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54" w:rightChars="127"/>
        <w:jc w:val="center"/>
        <w:rPr>
          <w:b/>
          <w:bCs/>
          <w:color w:val="auto"/>
          <w:sz w:val="52"/>
          <w:szCs w:val="52"/>
          <w:highlight w:val="none"/>
        </w:rPr>
      </w:pPr>
    </w:p>
    <w:p>
      <w:pPr>
        <w:tabs>
          <w:tab w:val="left" w:pos="315"/>
          <w:tab w:val="left" w:pos="8820"/>
        </w:tabs>
        <w:spacing w:before="240" w:beforeLines="100" w:after="120" w:afterLines="50" w:line="800" w:lineRule="exact"/>
        <w:ind w:right="254" w:rightChars="127"/>
        <w:jc w:val="center"/>
        <w:rPr>
          <w:rFonts w:hint="eastAsia"/>
          <w:b/>
          <w:bCs/>
          <w:color w:val="auto"/>
          <w:sz w:val="52"/>
          <w:szCs w:val="52"/>
          <w:highlight w:val="none"/>
        </w:rPr>
      </w:pPr>
      <w:bookmarkStart w:id="0" w:name="_Hlk9544796"/>
      <w:r>
        <w:rPr>
          <w:rFonts w:hint="eastAsia"/>
          <w:b/>
          <w:bCs/>
          <w:color w:val="auto"/>
          <w:sz w:val="52"/>
          <w:szCs w:val="52"/>
          <w:highlight w:val="none"/>
        </w:rPr>
        <w:t xml:space="preserve"> </w:t>
      </w:r>
      <w:r>
        <w:rPr>
          <w:rFonts w:hint="eastAsia"/>
          <w:b/>
          <w:bCs/>
          <w:color w:val="auto"/>
          <w:sz w:val="52"/>
          <w:szCs w:val="52"/>
          <w:highlight w:val="none"/>
          <w:lang w:val="en-US" w:eastAsia="zh-CN"/>
        </w:rPr>
        <w:t>2024年驷马山一级站水闸水文站维护项目</w:t>
      </w:r>
    </w:p>
    <w:p>
      <w:pPr>
        <w:tabs>
          <w:tab w:val="left" w:pos="315"/>
          <w:tab w:val="left" w:pos="8820"/>
        </w:tabs>
        <w:spacing w:before="240" w:beforeLines="100" w:after="120" w:afterLines="50" w:line="500" w:lineRule="exact"/>
        <w:ind w:right="254" w:rightChars="127"/>
        <w:jc w:val="center"/>
        <w:rPr>
          <w:rFonts w:hint="eastAsia"/>
          <w:b/>
          <w:bCs/>
          <w:color w:val="auto"/>
          <w:sz w:val="52"/>
          <w:szCs w:val="52"/>
          <w:highlight w:val="none"/>
        </w:rPr>
      </w:pPr>
    </w:p>
    <w:p>
      <w:pPr>
        <w:tabs>
          <w:tab w:val="left" w:pos="315"/>
          <w:tab w:val="left" w:pos="8820"/>
        </w:tabs>
        <w:spacing w:before="240" w:beforeLines="100" w:after="120" w:afterLines="50" w:line="500" w:lineRule="exact"/>
        <w:ind w:right="254" w:rightChars="127"/>
        <w:jc w:val="center"/>
        <w:rPr>
          <w:b/>
          <w:bCs/>
          <w:color w:val="auto"/>
          <w:sz w:val="52"/>
          <w:szCs w:val="52"/>
          <w:highlight w:val="none"/>
        </w:rPr>
      </w:pPr>
    </w:p>
    <w:p>
      <w:pPr>
        <w:pStyle w:val="4"/>
        <w:rPr>
          <w:b/>
          <w:bCs/>
          <w:color w:val="auto"/>
          <w:sz w:val="52"/>
          <w:szCs w:val="52"/>
          <w:highlight w:val="none"/>
        </w:rPr>
      </w:pPr>
    </w:p>
    <w:p>
      <w:pPr>
        <w:rPr>
          <w:color w:val="auto"/>
          <w:highlight w:val="none"/>
        </w:rPr>
      </w:pPr>
    </w:p>
    <w:bookmarkEnd w:id="0"/>
    <w:p>
      <w:pPr>
        <w:tabs>
          <w:tab w:val="left" w:pos="315"/>
          <w:tab w:val="left" w:pos="8820"/>
        </w:tabs>
        <w:spacing w:before="240" w:beforeLines="100" w:after="120" w:afterLines="50" w:line="500" w:lineRule="exact"/>
        <w:ind w:right="254" w:rightChars="127"/>
        <w:jc w:val="center"/>
        <w:rPr>
          <w:rFonts w:ascii="宋体" w:hAnsi="宋体" w:eastAsia="宋体"/>
          <w:b/>
          <w:bCs/>
          <w:color w:val="auto"/>
          <w:sz w:val="44"/>
          <w:szCs w:val="44"/>
          <w:highlight w:val="none"/>
        </w:rPr>
      </w:pPr>
    </w:p>
    <w:p>
      <w:pPr>
        <w:widowControl/>
        <w:jc w:val="center"/>
        <w:rPr>
          <w:rFonts w:hint="eastAsia" w:asciiTheme="minorEastAsia" w:hAnsiTheme="minorEastAsia" w:eastAsiaTheme="minorEastAsia" w:cstheme="minorEastAsia"/>
          <w:b/>
          <w:color w:val="auto"/>
          <w:kern w:val="0"/>
          <w:sz w:val="72"/>
          <w:szCs w:val="72"/>
          <w:highlight w:val="none"/>
        </w:rPr>
      </w:pPr>
      <w:r>
        <w:rPr>
          <w:rFonts w:hint="eastAsia" w:asciiTheme="minorEastAsia" w:hAnsiTheme="minorEastAsia" w:eastAsiaTheme="minorEastAsia" w:cstheme="minorEastAsia"/>
          <w:b/>
          <w:color w:val="auto"/>
          <w:kern w:val="0"/>
          <w:sz w:val="72"/>
          <w:szCs w:val="72"/>
          <w:highlight w:val="none"/>
        </w:rPr>
        <w:t>竞争性磋商文件</w:t>
      </w:r>
    </w:p>
    <w:p>
      <w:pPr>
        <w:tabs>
          <w:tab w:val="left" w:pos="315"/>
          <w:tab w:val="left" w:pos="8820"/>
        </w:tabs>
        <w:spacing w:before="240" w:beforeLines="100" w:after="120" w:afterLines="50" w:line="500" w:lineRule="exact"/>
        <w:ind w:right="254" w:rightChars="127"/>
        <w:jc w:val="center"/>
        <w:rPr>
          <w:rFonts w:ascii="宋体" w:hAnsi="宋体" w:eastAsia="宋体"/>
          <w:b/>
          <w:bCs/>
          <w:color w:val="auto"/>
          <w:sz w:val="44"/>
          <w:szCs w:val="44"/>
          <w:highlight w:val="none"/>
        </w:rPr>
      </w:pPr>
    </w:p>
    <w:p>
      <w:pPr>
        <w:tabs>
          <w:tab w:val="left" w:pos="315"/>
          <w:tab w:val="left" w:pos="8820"/>
        </w:tabs>
        <w:spacing w:before="240" w:beforeLines="100" w:after="120" w:afterLines="50" w:line="500" w:lineRule="exact"/>
        <w:ind w:right="254" w:rightChars="127"/>
        <w:jc w:val="center"/>
        <w:rPr>
          <w:rFonts w:ascii="宋体" w:hAnsi="宋体" w:eastAsia="宋体"/>
          <w:b/>
          <w:bCs/>
          <w:color w:val="auto"/>
          <w:sz w:val="44"/>
          <w:szCs w:val="44"/>
          <w:highlight w:val="none"/>
        </w:rPr>
      </w:pPr>
    </w:p>
    <w:p>
      <w:pPr>
        <w:tabs>
          <w:tab w:val="left" w:pos="315"/>
          <w:tab w:val="left" w:pos="8820"/>
        </w:tabs>
        <w:spacing w:before="240" w:beforeLines="100" w:after="120" w:afterLines="50" w:line="500" w:lineRule="exact"/>
        <w:ind w:right="254" w:rightChars="127"/>
        <w:jc w:val="center"/>
        <w:rPr>
          <w:rFonts w:ascii="宋体" w:hAnsi="宋体" w:eastAsia="宋体"/>
          <w:b/>
          <w:bCs/>
          <w:color w:val="auto"/>
          <w:sz w:val="44"/>
          <w:szCs w:val="44"/>
          <w:highlight w:val="none"/>
        </w:rPr>
      </w:pPr>
    </w:p>
    <w:p>
      <w:pPr>
        <w:pStyle w:val="13"/>
        <w:rPr>
          <w:rFonts w:ascii="宋体" w:hAnsi="宋体" w:eastAsia="宋体"/>
          <w:b/>
          <w:bCs/>
          <w:color w:val="auto"/>
          <w:sz w:val="44"/>
          <w:szCs w:val="44"/>
          <w:highlight w:val="none"/>
        </w:rPr>
      </w:pPr>
    </w:p>
    <w:p>
      <w:pPr>
        <w:pStyle w:val="13"/>
        <w:rPr>
          <w:rFonts w:ascii="宋体" w:hAnsi="宋体" w:eastAsia="宋体"/>
          <w:b/>
          <w:bCs/>
          <w:color w:val="auto"/>
          <w:sz w:val="44"/>
          <w:szCs w:val="44"/>
          <w:highlight w:val="none"/>
        </w:rPr>
      </w:pPr>
    </w:p>
    <w:p>
      <w:pPr>
        <w:tabs>
          <w:tab w:val="left" w:pos="2410"/>
        </w:tabs>
        <w:autoSpaceDE w:val="0"/>
        <w:autoSpaceDN w:val="0"/>
        <w:adjustRightInd w:val="0"/>
        <w:snapToGrid w:val="0"/>
        <w:spacing w:line="360" w:lineRule="auto"/>
        <w:jc w:val="center"/>
        <w:rPr>
          <w:rFonts w:ascii="宋体" w:hAnsi="宋体" w:eastAsia="宋体"/>
          <w:b/>
          <w:color w:val="auto"/>
          <w:sz w:val="36"/>
          <w:highlight w:val="none"/>
        </w:rPr>
      </w:pPr>
    </w:p>
    <w:p>
      <w:pPr>
        <w:tabs>
          <w:tab w:val="left" w:pos="2410"/>
        </w:tabs>
        <w:autoSpaceDE w:val="0"/>
        <w:autoSpaceDN w:val="0"/>
        <w:adjustRightInd w:val="0"/>
        <w:snapToGrid w:val="0"/>
        <w:spacing w:line="360" w:lineRule="auto"/>
        <w:jc w:val="center"/>
        <w:rPr>
          <w:rFonts w:hint="eastAsia" w:ascii="宋体" w:hAnsi="宋体" w:eastAsia="宋体"/>
          <w:b/>
          <w:color w:val="auto"/>
          <w:sz w:val="36"/>
          <w:highlight w:val="none"/>
          <w:lang w:eastAsia="zh-CN"/>
        </w:rPr>
      </w:pPr>
      <w:r>
        <w:rPr>
          <w:rFonts w:hint="eastAsia" w:ascii="宋体" w:hAnsi="宋体" w:eastAsia="宋体"/>
          <w:b/>
          <w:color w:val="auto"/>
          <w:sz w:val="36"/>
          <w:highlight w:val="none"/>
        </w:rPr>
        <w:t>采购人：</w:t>
      </w:r>
      <w:r>
        <w:rPr>
          <w:rFonts w:hint="eastAsia" w:ascii="宋体" w:hAnsi="宋体" w:eastAsia="宋体"/>
          <w:b/>
          <w:color w:val="auto"/>
          <w:sz w:val="36"/>
          <w:highlight w:val="none"/>
          <w:lang w:eastAsia="zh-CN"/>
        </w:rPr>
        <w:t>安徽省驷马山引江工程管理处</w:t>
      </w:r>
    </w:p>
    <w:p>
      <w:pPr>
        <w:tabs>
          <w:tab w:val="left" w:pos="2410"/>
        </w:tabs>
        <w:autoSpaceDE w:val="0"/>
        <w:autoSpaceDN w:val="0"/>
        <w:adjustRightInd w:val="0"/>
        <w:snapToGrid w:val="0"/>
        <w:spacing w:line="360" w:lineRule="auto"/>
        <w:jc w:val="center"/>
        <w:rPr>
          <w:rFonts w:hint="eastAsia" w:ascii="宋体" w:hAnsi="宋体" w:eastAsia="宋体"/>
          <w:b/>
          <w:color w:val="auto"/>
          <w:sz w:val="36"/>
          <w:highlight w:val="none"/>
          <w:lang w:eastAsia="zh-CN"/>
        </w:rPr>
      </w:pPr>
      <w:r>
        <w:rPr>
          <w:rFonts w:hint="eastAsia" w:ascii="宋体" w:hAnsi="宋体" w:eastAsia="宋体"/>
          <w:b/>
          <w:color w:val="auto"/>
          <w:sz w:val="36"/>
          <w:highlight w:val="none"/>
        </w:rPr>
        <w:t>采购代理机构：</w:t>
      </w:r>
      <w:r>
        <w:rPr>
          <w:rFonts w:hint="eastAsia" w:ascii="宋体" w:hAnsi="宋体" w:eastAsia="宋体"/>
          <w:b/>
          <w:color w:val="auto"/>
          <w:sz w:val="36"/>
          <w:highlight w:val="none"/>
          <w:lang w:eastAsia="zh-CN"/>
        </w:rPr>
        <w:t>安徽省河川项目管理咨询有限公司</w:t>
      </w:r>
    </w:p>
    <w:p>
      <w:pPr>
        <w:tabs>
          <w:tab w:val="left" w:pos="2410"/>
        </w:tabs>
        <w:autoSpaceDE w:val="0"/>
        <w:autoSpaceDN w:val="0"/>
        <w:adjustRightInd w:val="0"/>
        <w:snapToGrid w:val="0"/>
        <w:spacing w:line="360" w:lineRule="auto"/>
        <w:jc w:val="center"/>
        <w:rPr>
          <w:rFonts w:ascii="宋体" w:hAnsi="宋体" w:eastAsia="宋体"/>
          <w:b/>
          <w:color w:val="auto"/>
          <w:sz w:val="36"/>
          <w:highlight w:val="none"/>
        </w:rPr>
      </w:pPr>
      <w:r>
        <w:rPr>
          <w:rFonts w:hint="eastAsia" w:ascii="宋体" w:hAnsi="宋体" w:eastAsia="宋体"/>
          <w:b/>
          <w:color w:val="auto"/>
          <w:sz w:val="36"/>
          <w:highlight w:val="none"/>
        </w:rPr>
        <w:t>202</w:t>
      </w:r>
      <w:r>
        <w:rPr>
          <w:rFonts w:hint="eastAsia" w:ascii="宋体" w:hAnsi="宋体" w:eastAsia="宋体"/>
          <w:b/>
          <w:color w:val="auto"/>
          <w:sz w:val="36"/>
          <w:highlight w:val="none"/>
          <w:lang w:val="en-US" w:eastAsia="zh-CN"/>
        </w:rPr>
        <w:t>4</w:t>
      </w:r>
      <w:r>
        <w:rPr>
          <w:rFonts w:hint="eastAsia" w:ascii="宋体" w:hAnsi="宋体" w:eastAsia="宋体"/>
          <w:b/>
          <w:color w:val="auto"/>
          <w:sz w:val="36"/>
          <w:highlight w:val="none"/>
        </w:rPr>
        <w:t>年</w:t>
      </w:r>
      <w:r>
        <w:rPr>
          <w:rFonts w:hint="eastAsia"/>
          <w:b/>
          <w:color w:val="auto"/>
          <w:sz w:val="36"/>
          <w:highlight w:val="none"/>
          <w:lang w:val="en-US" w:eastAsia="zh-CN"/>
        </w:rPr>
        <w:t>5</w:t>
      </w:r>
      <w:r>
        <w:rPr>
          <w:rFonts w:hint="eastAsia" w:ascii="宋体" w:hAnsi="宋体" w:eastAsia="宋体"/>
          <w:b/>
          <w:color w:val="auto"/>
          <w:sz w:val="36"/>
          <w:highlight w:val="none"/>
        </w:rPr>
        <w:t>月</w:t>
      </w:r>
    </w:p>
    <w:p>
      <w:pPr>
        <w:tabs>
          <w:tab w:val="left" w:pos="2410"/>
        </w:tabs>
        <w:autoSpaceDE w:val="0"/>
        <w:autoSpaceDN w:val="0"/>
        <w:adjustRightInd w:val="0"/>
        <w:snapToGrid w:val="0"/>
        <w:spacing w:line="360" w:lineRule="auto"/>
        <w:jc w:val="both"/>
        <w:rPr>
          <w:b/>
          <w:color w:val="auto"/>
          <w:sz w:val="36"/>
          <w:highlight w:val="none"/>
        </w:rPr>
      </w:pPr>
      <w:r>
        <w:rPr>
          <w:b/>
          <w:color w:val="auto"/>
          <w:sz w:val="36"/>
          <w:highlight w:val="none"/>
        </w:rPr>
        <w:br w:type="page"/>
      </w:r>
    </w:p>
    <w:p>
      <w:pPr>
        <w:widowControl/>
        <w:jc w:val="left"/>
        <w:rPr>
          <w:b/>
          <w:color w:val="auto"/>
          <w:sz w:val="28"/>
          <w:highlight w:val="none"/>
        </w:rPr>
      </w:pPr>
    </w:p>
    <w:p>
      <w:pPr>
        <w:tabs>
          <w:tab w:val="left" w:pos="2410"/>
        </w:tabs>
        <w:autoSpaceDE w:val="0"/>
        <w:autoSpaceDN w:val="0"/>
        <w:adjustRightInd w:val="0"/>
        <w:snapToGrid w:val="0"/>
        <w:spacing w:line="360" w:lineRule="auto"/>
        <w:jc w:val="center"/>
        <w:rPr>
          <w:b/>
          <w:color w:val="auto"/>
          <w:sz w:val="44"/>
          <w:szCs w:val="44"/>
          <w:highlight w:val="none"/>
        </w:rPr>
      </w:pPr>
      <w:r>
        <w:rPr>
          <w:rFonts w:hint="eastAsia"/>
          <w:b/>
          <w:color w:val="auto"/>
          <w:sz w:val="44"/>
          <w:szCs w:val="44"/>
          <w:highlight w:val="none"/>
        </w:rPr>
        <w:t>目  录</w:t>
      </w:r>
    </w:p>
    <w:p>
      <w:pPr>
        <w:pStyle w:val="11"/>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rFonts w:asciiTheme="minorEastAsia" w:hAnsiTheme="minorEastAsia"/>
          <w:b w:val="0"/>
          <w:bCs w:val="0"/>
          <w:color w:val="auto"/>
          <w:sz w:val="28"/>
          <w:szCs w:val="28"/>
          <w:highlight w:val="none"/>
        </w:rPr>
        <w:fldChar w:fldCharType="begin"/>
      </w:r>
      <w:r>
        <w:rPr>
          <w:rFonts w:asciiTheme="minorEastAsia" w:hAnsiTheme="minorEastAsia"/>
          <w:b w:val="0"/>
          <w:bCs w:val="0"/>
          <w:color w:val="auto"/>
          <w:sz w:val="28"/>
          <w:szCs w:val="28"/>
          <w:highlight w:val="none"/>
        </w:rPr>
        <w:instrText xml:space="preserve"> </w:instrText>
      </w:r>
      <w:r>
        <w:rPr>
          <w:rFonts w:hint="eastAsia" w:asciiTheme="minorEastAsia" w:hAnsiTheme="minorEastAsia"/>
          <w:b w:val="0"/>
          <w:bCs w:val="0"/>
          <w:color w:val="auto"/>
          <w:sz w:val="28"/>
          <w:szCs w:val="28"/>
          <w:highlight w:val="none"/>
        </w:rPr>
        <w:instrText xml:space="preserve">TOC \o "1-2" \h \z \u</w:instrText>
      </w:r>
      <w:r>
        <w:rPr>
          <w:rFonts w:asciiTheme="minorEastAsia" w:hAnsiTheme="minorEastAsia"/>
          <w:b w:val="0"/>
          <w:bCs w:val="0"/>
          <w:color w:val="auto"/>
          <w:sz w:val="28"/>
          <w:szCs w:val="28"/>
          <w:highlight w:val="none"/>
        </w:rPr>
        <w:instrText xml:space="preserve"> </w:instrText>
      </w:r>
      <w:r>
        <w:rPr>
          <w:rFonts w:asciiTheme="minorEastAsia" w:hAnsiTheme="minorEastAsia"/>
          <w:b w:val="0"/>
          <w:bCs w:val="0"/>
          <w:color w:val="auto"/>
          <w:sz w:val="28"/>
          <w:szCs w:val="28"/>
          <w:highlight w:val="none"/>
        </w:rPr>
        <w:fldChar w:fldCharType="separate"/>
      </w:r>
      <w:r>
        <w:rPr>
          <w:b w:val="0"/>
          <w:bCs w:val="0"/>
          <w:color w:val="auto"/>
          <w:sz w:val="28"/>
          <w:szCs w:val="28"/>
          <w:highlight w:val="none"/>
        </w:rPr>
        <w:fldChar w:fldCharType="begin"/>
      </w:r>
      <w:r>
        <w:rPr>
          <w:b w:val="0"/>
          <w:bCs w:val="0"/>
          <w:color w:val="auto"/>
          <w:sz w:val="28"/>
          <w:szCs w:val="28"/>
          <w:highlight w:val="none"/>
        </w:rPr>
        <w:instrText xml:space="preserve"> HYPERLINK \l "_Toc60608825" </w:instrText>
      </w:r>
      <w:r>
        <w:rPr>
          <w:b w:val="0"/>
          <w:bCs w:val="0"/>
          <w:color w:val="auto"/>
          <w:sz w:val="28"/>
          <w:szCs w:val="28"/>
          <w:highlight w:val="none"/>
        </w:rPr>
        <w:fldChar w:fldCharType="separate"/>
      </w:r>
      <w:r>
        <w:rPr>
          <w:rStyle w:val="16"/>
          <w:rFonts w:asciiTheme="minorEastAsia" w:hAnsiTheme="minorEastAsia"/>
          <w:b w:val="0"/>
          <w:bCs w:val="0"/>
          <w:color w:val="auto"/>
          <w:sz w:val="28"/>
          <w:szCs w:val="28"/>
          <w:highlight w:val="none"/>
        </w:rPr>
        <w:t>第一章  磋商邀请</w:t>
      </w:r>
      <w:r>
        <w:rPr>
          <w:b w:val="0"/>
          <w:bCs w:val="0"/>
          <w:color w:val="auto"/>
          <w:sz w:val="28"/>
          <w:szCs w:val="28"/>
          <w:highlight w:val="none"/>
        </w:rPr>
        <w:tab/>
      </w:r>
      <w:r>
        <w:rPr>
          <w:b w:val="0"/>
          <w:bCs w:val="0"/>
          <w:color w:val="auto"/>
          <w:sz w:val="28"/>
          <w:szCs w:val="28"/>
          <w:highlight w:val="none"/>
        </w:rPr>
        <w:fldChar w:fldCharType="begin"/>
      </w:r>
      <w:r>
        <w:rPr>
          <w:b w:val="0"/>
          <w:bCs w:val="0"/>
          <w:color w:val="auto"/>
          <w:sz w:val="28"/>
          <w:szCs w:val="28"/>
          <w:highlight w:val="none"/>
        </w:rPr>
        <w:instrText xml:space="preserve"> PAGEREF _Toc60608825 \h </w:instrText>
      </w:r>
      <w:r>
        <w:rPr>
          <w:b w:val="0"/>
          <w:bCs w:val="0"/>
          <w:color w:val="auto"/>
          <w:sz w:val="28"/>
          <w:szCs w:val="28"/>
          <w:highlight w:val="none"/>
        </w:rPr>
        <w:fldChar w:fldCharType="separate"/>
      </w:r>
      <w:r>
        <w:rPr>
          <w:b w:val="0"/>
          <w:bCs w:val="0"/>
          <w:color w:val="auto"/>
          <w:sz w:val="28"/>
          <w:szCs w:val="28"/>
          <w:highlight w:val="none"/>
        </w:rPr>
        <w:t>1</w:t>
      </w:r>
      <w:r>
        <w:rPr>
          <w:b w:val="0"/>
          <w:bCs w:val="0"/>
          <w:color w:val="auto"/>
          <w:sz w:val="28"/>
          <w:szCs w:val="28"/>
          <w:highlight w:val="none"/>
        </w:rPr>
        <w:fldChar w:fldCharType="end"/>
      </w:r>
      <w:r>
        <w:rPr>
          <w:b w:val="0"/>
          <w:bCs w:val="0"/>
          <w:color w:val="auto"/>
          <w:sz w:val="28"/>
          <w:szCs w:val="28"/>
          <w:highlight w:val="none"/>
        </w:rPr>
        <w:fldChar w:fldCharType="end"/>
      </w:r>
    </w:p>
    <w:p>
      <w:pPr>
        <w:pStyle w:val="11"/>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b w:val="0"/>
          <w:bCs w:val="0"/>
          <w:color w:val="auto"/>
          <w:sz w:val="28"/>
          <w:szCs w:val="28"/>
          <w:highlight w:val="none"/>
        </w:rPr>
        <w:fldChar w:fldCharType="begin"/>
      </w:r>
      <w:r>
        <w:rPr>
          <w:b w:val="0"/>
          <w:bCs w:val="0"/>
          <w:color w:val="auto"/>
          <w:sz w:val="28"/>
          <w:szCs w:val="28"/>
          <w:highlight w:val="none"/>
        </w:rPr>
        <w:instrText xml:space="preserve"> HYPERLINK \l "_Toc60608826" </w:instrText>
      </w:r>
      <w:r>
        <w:rPr>
          <w:b w:val="0"/>
          <w:bCs w:val="0"/>
          <w:color w:val="auto"/>
          <w:sz w:val="28"/>
          <w:szCs w:val="28"/>
          <w:highlight w:val="none"/>
        </w:rPr>
        <w:fldChar w:fldCharType="separate"/>
      </w:r>
      <w:r>
        <w:rPr>
          <w:rStyle w:val="16"/>
          <w:rFonts w:asciiTheme="minorEastAsia" w:hAnsiTheme="minorEastAsia"/>
          <w:b w:val="0"/>
          <w:bCs w:val="0"/>
          <w:color w:val="auto"/>
          <w:sz w:val="28"/>
          <w:szCs w:val="28"/>
          <w:highlight w:val="none"/>
        </w:rPr>
        <w:t>第二章  供应商须知</w:t>
      </w:r>
      <w:r>
        <w:rPr>
          <w:b w:val="0"/>
          <w:bCs w:val="0"/>
          <w:color w:val="auto"/>
          <w:sz w:val="28"/>
          <w:szCs w:val="28"/>
          <w:highlight w:val="none"/>
        </w:rPr>
        <w:tab/>
      </w:r>
      <w:r>
        <w:rPr>
          <w:rFonts w:hint="eastAsia"/>
          <w:b w:val="0"/>
          <w:bCs w:val="0"/>
          <w:color w:val="auto"/>
          <w:sz w:val="28"/>
          <w:szCs w:val="28"/>
          <w:highlight w:val="none"/>
          <w:lang w:val="en-US" w:eastAsia="zh-CN"/>
        </w:rPr>
        <w:t>5</w:t>
      </w:r>
      <w:r>
        <w:rPr>
          <w:b w:val="0"/>
          <w:bCs w:val="0"/>
          <w:color w:val="auto"/>
          <w:sz w:val="28"/>
          <w:szCs w:val="28"/>
          <w:highlight w:val="none"/>
        </w:rPr>
        <w:fldChar w:fldCharType="end"/>
      </w:r>
    </w:p>
    <w:p>
      <w:pPr>
        <w:pStyle w:val="11"/>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b w:val="0"/>
          <w:bCs w:val="0"/>
          <w:color w:val="auto"/>
          <w:sz w:val="28"/>
          <w:szCs w:val="28"/>
          <w:highlight w:val="none"/>
        </w:rPr>
        <w:fldChar w:fldCharType="begin"/>
      </w:r>
      <w:r>
        <w:rPr>
          <w:b w:val="0"/>
          <w:bCs w:val="0"/>
          <w:color w:val="auto"/>
          <w:sz w:val="28"/>
          <w:szCs w:val="28"/>
          <w:highlight w:val="none"/>
        </w:rPr>
        <w:instrText xml:space="preserve"> HYPERLINK \l "_Toc60608827" </w:instrText>
      </w:r>
      <w:r>
        <w:rPr>
          <w:b w:val="0"/>
          <w:bCs w:val="0"/>
          <w:color w:val="auto"/>
          <w:sz w:val="28"/>
          <w:szCs w:val="28"/>
          <w:highlight w:val="none"/>
        </w:rPr>
        <w:fldChar w:fldCharType="separate"/>
      </w:r>
      <w:r>
        <w:rPr>
          <w:rStyle w:val="16"/>
          <w:rFonts w:asciiTheme="minorEastAsia" w:hAnsiTheme="minorEastAsia"/>
          <w:b w:val="0"/>
          <w:bCs w:val="0"/>
          <w:color w:val="auto"/>
          <w:sz w:val="28"/>
          <w:szCs w:val="28"/>
          <w:highlight w:val="none"/>
        </w:rPr>
        <w:t>第三章  采购需求</w:t>
      </w:r>
      <w:r>
        <w:rPr>
          <w:b w:val="0"/>
          <w:bCs w:val="0"/>
          <w:color w:val="auto"/>
          <w:sz w:val="28"/>
          <w:szCs w:val="28"/>
          <w:highlight w:val="none"/>
        </w:rPr>
        <w:tab/>
      </w:r>
      <w:r>
        <w:rPr>
          <w:b w:val="0"/>
          <w:bCs w:val="0"/>
          <w:color w:val="auto"/>
          <w:sz w:val="28"/>
          <w:szCs w:val="28"/>
          <w:highlight w:val="none"/>
        </w:rPr>
        <w:fldChar w:fldCharType="begin"/>
      </w:r>
      <w:r>
        <w:rPr>
          <w:b w:val="0"/>
          <w:bCs w:val="0"/>
          <w:color w:val="auto"/>
          <w:sz w:val="28"/>
          <w:szCs w:val="28"/>
          <w:highlight w:val="none"/>
        </w:rPr>
        <w:instrText xml:space="preserve"> PAGEREF _Toc60608827 \h </w:instrText>
      </w:r>
      <w:r>
        <w:rPr>
          <w:b w:val="0"/>
          <w:bCs w:val="0"/>
          <w:color w:val="auto"/>
          <w:sz w:val="28"/>
          <w:szCs w:val="28"/>
          <w:highlight w:val="none"/>
        </w:rPr>
        <w:fldChar w:fldCharType="separate"/>
      </w:r>
      <w:r>
        <w:rPr>
          <w:b w:val="0"/>
          <w:bCs w:val="0"/>
          <w:color w:val="auto"/>
          <w:sz w:val="28"/>
          <w:szCs w:val="28"/>
          <w:highlight w:val="none"/>
        </w:rPr>
        <w:t>23</w:t>
      </w:r>
      <w:r>
        <w:rPr>
          <w:b w:val="0"/>
          <w:bCs w:val="0"/>
          <w:color w:val="auto"/>
          <w:sz w:val="28"/>
          <w:szCs w:val="28"/>
          <w:highlight w:val="none"/>
        </w:rPr>
        <w:fldChar w:fldCharType="end"/>
      </w:r>
      <w:r>
        <w:rPr>
          <w:b w:val="0"/>
          <w:bCs w:val="0"/>
          <w:color w:val="auto"/>
          <w:sz w:val="28"/>
          <w:szCs w:val="28"/>
          <w:highlight w:val="none"/>
        </w:rPr>
        <w:fldChar w:fldCharType="end"/>
      </w:r>
    </w:p>
    <w:p>
      <w:pPr>
        <w:pStyle w:val="11"/>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b w:val="0"/>
          <w:bCs w:val="0"/>
          <w:color w:val="auto"/>
          <w:sz w:val="28"/>
          <w:szCs w:val="28"/>
          <w:highlight w:val="none"/>
        </w:rPr>
        <w:fldChar w:fldCharType="begin"/>
      </w:r>
      <w:r>
        <w:rPr>
          <w:b w:val="0"/>
          <w:bCs w:val="0"/>
          <w:color w:val="auto"/>
          <w:sz w:val="28"/>
          <w:szCs w:val="28"/>
          <w:highlight w:val="none"/>
        </w:rPr>
        <w:instrText xml:space="preserve"> HYPERLINK \l "_Toc60608828" </w:instrText>
      </w:r>
      <w:r>
        <w:rPr>
          <w:b w:val="0"/>
          <w:bCs w:val="0"/>
          <w:color w:val="auto"/>
          <w:sz w:val="28"/>
          <w:szCs w:val="28"/>
          <w:highlight w:val="none"/>
        </w:rPr>
        <w:fldChar w:fldCharType="separate"/>
      </w:r>
      <w:r>
        <w:rPr>
          <w:rStyle w:val="16"/>
          <w:rFonts w:asciiTheme="minorEastAsia" w:hAnsiTheme="minorEastAsia"/>
          <w:b w:val="0"/>
          <w:bCs w:val="0"/>
          <w:color w:val="auto"/>
          <w:sz w:val="28"/>
          <w:szCs w:val="28"/>
          <w:highlight w:val="none"/>
        </w:rPr>
        <w:t>第四章  评审方法和标准</w:t>
      </w:r>
      <w:r>
        <w:rPr>
          <w:b w:val="0"/>
          <w:bCs w:val="0"/>
          <w:color w:val="auto"/>
          <w:sz w:val="28"/>
          <w:szCs w:val="28"/>
          <w:highlight w:val="none"/>
        </w:rPr>
        <w:tab/>
      </w:r>
      <w:r>
        <w:rPr>
          <w:b w:val="0"/>
          <w:bCs w:val="0"/>
          <w:color w:val="auto"/>
          <w:sz w:val="28"/>
          <w:szCs w:val="28"/>
          <w:highlight w:val="none"/>
        </w:rPr>
        <w:fldChar w:fldCharType="begin"/>
      </w:r>
      <w:r>
        <w:rPr>
          <w:b w:val="0"/>
          <w:bCs w:val="0"/>
          <w:color w:val="auto"/>
          <w:sz w:val="28"/>
          <w:szCs w:val="28"/>
          <w:highlight w:val="none"/>
        </w:rPr>
        <w:instrText xml:space="preserve"> PAGEREF _Toc60608828 \h </w:instrText>
      </w:r>
      <w:r>
        <w:rPr>
          <w:b w:val="0"/>
          <w:bCs w:val="0"/>
          <w:color w:val="auto"/>
          <w:sz w:val="28"/>
          <w:szCs w:val="28"/>
          <w:highlight w:val="none"/>
        </w:rPr>
        <w:fldChar w:fldCharType="separate"/>
      </w:r>
      <w:r>
        <w:rPr>
          <w:b w:val="0"/>
          <w:bCs w:val="0"/>
          <w:color w:val="auto"/>
          <w:sz w:val="28"/>
          <w:szCs w:val="28"/>
          <w:highlight w:val="none"/>
        </w:rPr>
        <w:t>31</w:t>
      </w:r>
      <w:r>
        <w:rPr>
          <w:b w:val="0"/>
          <w:bCs w:val="0"/>
          <w:color w:val="auto"/>
          <w:sz w:val="28"/>
          <w:szCs w:val="28"/>
          <w:highlight w:val="none"/>
        </w:rPr>
        <w:fldChar w:fldCharType="end"/>
      </w:r>
      <w:r>
        <w:rPr>
          <w:b w:val="0"/>
          <w:bCs w:val="0"/>
          <w:color w:val="auto"/>
          <w:sz w:val="28"/>
          <w:szCs w:val="28"/>
          <w:highlight w:val="none"/>
        </w:rPr>
        <w:fldChar w:fldCharType="end"/>
      </w:r>
    </w:p>
    <w:p>
      <w:pPr>
        <w:pStyle w:val="11"/>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b w:val="0"/>
          <w:bCs w:val="0"/>
          <w:color w:val="auto"/>
          <w:sz w:val="28"/>
          <w:szCs w:val="28"/>
          <w:highlight w:val="none"/>
        </w:rPr>
        <w:fldChar w:fldCharType="begin"/>
      </w:r>
      <w:r>
        <w:rPr>
          <w:b w:val="0"/>
          <w:bCs w:val="0"/>
          <w:color w:val="auto"/>
          <w:sz w:val="28"/>
          <w:szCs w:val="28"/>
          <w:highlight w:val="none"/>
        </w:rPr>
        <w:instrText xml:space="preserve"> HYPERLINK \l "_Toc60608829" </w:instrText>
      </w:r>
      <w:r>
        <w:rPr>
          <w:b w:val="0"/>
          <w:bCs w:val="0"/>
          <w:color w:val="auto"/>
          <w:sz w:val="28"/>
          <w:szCs w:val="28"/>
          <w:highlight w:val="none"/>
        </w:rPr>
        <w:fldChar w:fldCharType="separate"/>
      </w:r>
      <w:r>
        <w:rPr>
          <w:rStyle w:val="16"/>
          <w:rFonts w:asciiTheme="minorEastAsia" w:hAnsiTheme="minorEastAsia"/>
          <w:b w:val="0"/>
          <w:bCs w:val="0"/>
          <w:color w:val="auto"/>
          <w:sz w:val="28"/>
          <w:szCs w:val="28"/>
          <w:highlight w:val="none"/>
        </w:rPr>
        <w:t>第五章  采购合同</w:t>
      </w:r>
      <w:r>
        <w:rPr>
          <w:b w:val="0"/>
          <w:bCs w:val="0"/>
          <w:color w:val="auto"/>
          <w:sz w:val="28"/>
          <w:szCs w:val="28"/>
          <w:highlight w:val="none"/>
        </w:rPr>
        <w:tab/>
      </w:r>
      <w:r>
        <w:rPr>
          <w:b w:val="0"/>
          <w:bCs w:val="0"/>
          <w:color w:val="auto"/>
          <w:sz w:val="28"/>
          <w:szCs w:val="28"/>
          <w:highlight w:val="none"/>
        </w:rPr>
        <w:fldChar w:fldCharType="begin"/>
      </w:r>
      <w:r>
        <w:rPr>
          <w:b w:val="0"/>
          <w:bCs w:val="0"/>
          <w:color w:val="auto"/>
          <w:sz w:val="28"/>
          <w:szCs w:val="28"/>
          <w:highlight w:val="none"/>
        </w:rPr>
        <w:instrText xml:space="preserve"> PAGEREF _Toc60608829 \h </w:instrText>
      </w:r>
      <w:r>
        <w:rPr>
          <w:b w:val="0"/>
          <w:bCs w:val="0"/>
          <w:color w:val="auto"/>
          <w:sz w:val="28"/>
          <w:szCs w:val="28"/>
          <w:highlight w:val="none"/>
        </w:rPr>
        <w:fldChar w:fldCharType="separate"/>
      </w:r>
      <w:r>
        <w:rPr>
          <w:b w:val="0"/>
          <w:bCs w:val="0"/>
          <w:color w:val="auto"/>
          <w:sz w:val="28"/>
          <w:szCs w:val="28"/>
          <w:highlight w:val="none"/>
        </w:rPr>
        <w:t>37</w:t>
      </w:r>
      <w:r>
        <w:rPr>
          <w:b w:val="0"/>
          <w:bCs w:val="0"/>
          <w:color w:val="auto"/>
          <w:sz w:val="28"/>
          <w:szCs w:val="28"/>
          <w:highlight w:val="none"/>
        </w:rPr>
        <w:fldChar w:fldCharType="end"/>
      </w:r>
      <w:r>
        <w:rPr>
          <w:b w:val="0"/>
          <w:bCs w:val="0"/>
          <w:color w:val="auto"/>
          <w:sz w:val="28"/>
          <w:szCs w:val="28"/>
          <w:highlight w:val="none"/>
        </w:rPr>
        <w:fldChar w:fldCharType="end"/>
      </w:r>
    </w:p>
    <w:p>
      <w:pPr>
        <w:pStyle w:val="11"/>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b w:val="0"/>
          <w:bCs w:val="0"/>
          <w:color w:val="auto"/>
          <w:sz w:val="28"/>
          <w:szCs w:val="28"/>
          <w:highlight w:val="none"/>
        </w:rPr>
        <w:fldChar w:fldCharType="begin"/>
      </w:r>
      <w:r>
        <w:rPr>
          <w:b w:val="0"/>
          <w:bCs w:val="0"/>
          <w:color w:val="auto"/>
          <w:sz w:val="28"/>
          <w:szCs w:val="28"/>
          <w:highlight w:val="none"/>
        </w:rPr>
        <w:instrText xml:space="preserve"> HYPERLINK \l "_Toc60608830" </w:instrText>
      </w:r>
      <w:r>
        <w:rPr>
          <w:b w:val="0"/>
          <w:bCs w:val="0"/>
          <w:color w:val="auto"/>
          <w:sz w:val="28"/>
          <w:szCs w:val="28"/>
          <w:highlight w:val="none"/>
        </w:rPr>
        <w:fldChar w:fldCharType="separate"/>
      </w:r>
      <w:r>
        <w:rPr>
          <w:rStyle w:val="16"/>
          <w:rFonts w:asciiTheme="minorEastAsia" w:hAnsiTheme="minorEastAsia"/>
          <w:b w:val="0"/>
          <w:bCs w:val="0"/>
          <w:color w:val="auto"/>
          <w:sz w:val="28"/>
          <w:szCs w:val="28"/>
          <w:highlight w:val="none"/>
        </w:rPr>
        <w:t>第六章  响应文件格式</w:t>
      </w:r>
      <w:r>
        <w:rPr>
          <w:b w:val="0"/>
          <w:bCs w:val="0"/>
          <w:color w:val="auto"/>
          <w:sz w:val="28"/>
          <w:szCs w:val="28"/>
          <w:highlight w:val="none"/>
        </w:rPr>
        <w:tab/>
      </w:r>
      <w:r>
        <w:rPr>
          <w:b w:val="0"/>
          <w:bCs w:val="0"/>
          <w:color w:val="auto"/>
          <w:sz w:val="28"/>
          <w:szCs w:val="28"/>
          <w:highlight w:val="none"/>
        </w:rPr>
        <w:fldChar w:fldCharType="begin"/>
      </w:r>
      <w:r>
        <w:rPr>
          <w:b w:val="0"/>
          <w:bCs w:val="0"/>
          <w:color w:val="auto"/>
          <w:sz w:val="28"/>
          <w:szCs w:val="28"/>
          <w:highlight w:val="none"/>
        </w:rPr>
        <w:instrText xml:space="preserve"> PAGEREF _Toc60608830 \h </w:instrText>
      </w:r>
      <w:r>
        <w:rPr>
          <w:b w:val="0"/>
          <w:bCs w:val="0"/>
          <w:color w:val="auto"/>
          <w:sz w:val="28"/>
          <w:szCs w:val="28"/>
          <w:highlight w:val="none"/>
        </w:rPr>
        <w:fldChar w:fldCharType="separate"/>
      </w:r>
      <w:r>
        <w:rPr>
          <w:b w:val="0"/>
          <w:bCs w:val="0"/>
          <w:color w:val="auto"/>
          <w:sz w:val="28"/>
          <w:szCs w:val="28"/>
          <w:highlight w:val="none"/>
        </w:rPr>
        <w:t>37</w:t>
      </w:r>
      <w:r>
        <w:rPr>
          <w:b w:val="0"/>
          <w:bCs w:val="0"/>
          <w:color w:val="auto"/>
          <w:sz w:val="28"/>
          <w:szCs w:val="28"/>
          <w:highlight w:val="none"/>
        </w:rPr>
        <w:fldChar w:fldCharType="end"/>
      </w:r>
      <w:r>
        <w:rPr>
          <w:b w:val="0"/>
          <w:bCs w:val="0"/>
          <w:color w:val="auto"/>
          <w:sz w:val="28"/>
          <w:szCs w:val="28"/>
          <w:highlight w:val="none"/>
        </w:rPr>
        <w:fldChar w:fldCharType="end"/>
      </w:r>
    </w:p>
    <w:p>
      <w:pPr>
        <w:pStyle w:val="11"/>
        <w:keepNext w:val="0"/>
        <w:keepLines w:val="0"/>
        <w:pageBreakBefore w:val="0"/>
        <w:widowControl/>
        <w:tabs>
          <w:tab w:val="right" w:leader="dot" w:pos="8269"/>
        </w:tabs>
        <w:kinsoku/>
        <w:wordWrap/>
        <w:overflowPunct/>
        <w:topLinePunct w:val="0"/>
        <w:autoSpaceDE/>
        <w:autoSpaceDN/>
        <w:bidi w:val="0"/>
        <w:adjustRightInd/>
        <w:snapToGrid/>
        <w:spacing w:after="0" w:line="800" w:lineRule="exact"/>
        <w:ind w:left="221"/>
        <w:textAlignment w:val="auto"/>
        <w:rPr>
          <w:b w:val="0"/>
          <w:bCs w:val="0"/>
          <w:color w:val="auto"/>
          <w:kern w:val="2"/>
          <w:sz w:val="28"/>
          <w:szCs w:val="28"/>
          <w:highlight w:val="none"/>
        </w:rPr>
      </w:pPr>
      <w:r>
        <w:rPr>
          <w:b w:val="0"/>
          <w:bCs w:val="0"/>
          <w:color w:val="auto"/>
          <w:sz w:val="28"/>
          <w:szCs w:val="28"/>
          <w:highlight w:val="none"/>
        </w:rPr>
        <w:fldChar w:fldCharType="begin"/>
      </w:r>
      <w:r>
        <w:rPr>
          <w:b w:val="0"/>
          <w:bCs w:val="0"/>
          <w:color w:val="auto"/>
          <w:sz w:val="28"/>
          <w:szCs w:val="28"/>
          <w:highlight w:val="none"/>
        </w:rPr>
        <w:instrText xml:space="preserve"> HYPERLINK \l "_Toc60608832" </w:instrText>
      </w:r>
      <w:r>
        <w:rPr>
          <w:b w:val="0"/>
          <w:bCs w:val="0"/>
          <w:color w:val="auto"/>
          <w:sz w:val="28"/>
          <w:szCs w:val="28"/>
          <w:highlight w:val="none"/>
        </w:rPr>
        <w:fldChar w:fldCharType="separate"/>
      </w:r>
      <w:r>
        <w:rPr>
          <w:rStyle w:val="16"/>
          <w:rFonts w:ascii="宋体" w:hAnsi="宋体" w:eastAsia="宋体"/>
          <w:b w:val="0"/>
          <w:bCs w:val="0"/>
          <w:color w:val="auto"/>
          <w:sz w:val="28"/>
          <w:szCs w:val="28"/>
          <w:highlight w:val="none"/>
        </w:rPr>
        <w:t>第</w:t>
      </w:r>
      <w:r>
        <w:rPr>
          <w:rStyle w:val="16"/>
          <w:rFonts w:hint="eastAsia" w:ascii="宋体" w:hAnsi="宋体" w:eastAsia="宋体"/>
          <w:b w:val="0"/>
          <w:bCs w:val="0"/>
          <w:color w:val="auto"/>
          <w:sz w:val="28"/>
          <w:szCs w:val="28"/>
          <w:highlight w:val="none"/>
          <w:lang w:val="en-US" w:eastAsia="zh-CN"/>
        </w:rPr>
        <w:t>七</w:t>
      </w:r>
      <w:r>
        <w:rPr>
          <w:rStyle w:val="16"/>
          <w:rFonts w:ascii="宋体" w:hAnsi="宋体" w:eastAsia="宋体"/>
          <w:b w:val="0"/>
          <w:bCs w:val="0"/>
          <w:color w:val="auto"/>
          <w:sz w:val="28"/>
          <w:szCs w:val="28"/>
          <w:highlight w:val="none"/>
        </w:rPr>
        <w:t>章  政府采购</w:t>
      </w:r>
      <w:r>
        <w:rPr>
          <w:rStyle w:val="16"/>
          <w:rFonts w:asciiTheme="minorEastAsia" w:hAnsiTheme="minorEastAsia"/>
          <w:b w:val="0"/>
          <w:bCs w:val="0"/>
          <w:color w:val="auto"/>
          <w:sz w:val="28"/>
          <w:szCs w:val="28"/>
          <w:highlight w:val="none"/>
        </w:rPr>
        <w:t>供应</w:t>
      </w:r>
      <w:r>
        <w:rPr>
          <w:rStyle w:val="16"/>
          <w:rFonts w:ascii="宋体" w:hAnsi="宋体" w:eastAsia="宋体"/>
          <w:b w:val="0"/>
          <w:bCs w:val="0"/>
          <w:color w:val="auto"/>
          <w:sz w:val="28"/>
          <w:szCs w:val="28"/>
          <w:highlight w:val="none"/>
        </w:rPr>
        <w:t>商</w:t>
      </w:r>
      <w:r>
        <w:rPr>
          <w:rStyle w:val="16"/>
          <w:rFonts w:hint="eastAsia" w:eastAsia="宋体" w:cs="Times New Roman" w:asciiTheme="minorEastAsia" w:hAnsiTheme="minorEastAsia"/>
          <w:b w:val="0"/>
          <w:bCs w:val="0"/>
          <w:color w:val="auto"/>
          <w:sz w:val="28"/>
          <w:szCs w:val="28"/>
          <w:highlight w:val="none"/>
        </w:rPr>
        <w:t>询问函和</w:t>
      </w:r>
      <w:r>
        <w:rPr>
          <w:rStyle w:val="16"/>
          <w:rFonts w:eastAsia="宋体" w:cs="Times New Roman" w:asciiTheme="minorEastAsia" w:hAnsiTheme="minorEastAsia"/>
          <w:b w:val="0"/>
          <w:bCs w:val="0"/>
          <w:color w:val="auto"/>
          <w:sz w:val="28"/>
          <w:szCs w:val="28"/>
          <w:highlight w:val="none"/>
        </w:rPr>
        <w:t>质</w:t>
      </w:r>
      <w:r>
        <w:rPr>
          <w:rStyle w:val="16"/>
          <w:rFonts w:ascii="宋体" w:hAnsi="宋体" w:eastAsia="宋体"/>
          <w:b w:val="0"/>
          <w:bCs w:val="0"/>
          <w:color w:val="auto"/>
          <w:sz w:val="28"/>
          <w:szCs w:val="28"/>
          <w:highlight w:val="none"/>
        </w:rPr>
        <w:t>疑函范本</w:t>
      </w:r>
      <w:r>
        <w:rPr>
          <w:b w:val="0"/>
          <w:bCs w:val="0"/>
          <w:color w:val="auto"/>
          <w:sz w:val="28"/>
          <w:szCs w:val="28"/>
          <w:highlight w:val="none"/>
        </w:rPr>
        <w:tab/>
      </w:r>
      <w:r>
        <w:rPr>
          <w:b w:val="0"/>
          <w:bCs w:val="0"/>
          <w:color w:val="auto"/>
          <w:sz w:val="28"/>
          <w:szCs w:val="28"/>
          <w:highlight w:val="none"/>
        </w:rPr>
        <w:fldChar w:fldCharType="begin"/>
      </w:r>
      <w:r>
        <w:rPr>
          <w:b w:val="0"/>
          <w:bCs w:val="0"/>
          <w:color w:val="auto"/>
          <w:sz w:val="28"/>
          <w:szCs w:val="28"/>
          <w:highlight w:val="none"/>
        </w:rPr>
        <w:instrText xml:space="preserve"> PAGEREF _Toc60608832 \h </w:instrText>
      </w:r>
      <w:r>
        <w:rPr>
          <w:b w:val="0"/>
          <w:bCs w:val="0"/>
          <w:color w:val="auto"/>
          <w:sz w:val="28"/>
          <w:szCs w:val="28"/>
          <w:highlight w:val="none"/>
        </w:rPr>
        <w:fldChar w:fldCharType="separate"/>
      </w:r>
      <w:r>
        <w:rPr>
          <w:b w:val="0"/>
          <w:bCs w:val="0"/>
          <w:color w:val="auto"/>
          <w:sz w:val="28"/>
          <w:szCs w:val="28"/>
          <w:highlight w:val="none"/>
        </w:rPr>
        <w:t>81</w:t>
      </w:r>
      <w:r>
        <w:rPr>
          <w:b w:val="0"/>
          <w:bCs w:val="0"/>
          <w:color w:val="auto"/>
          <w:sz w:val="28"/>
          <w:szCs w:val="28"/>
          <w:highlight w:val="none"/>
        </w:rPr>
        <w:fldChar w:fldCharType="end"/>
      </w:r>
      <w:r>
        <w:rPr>
          <w:b w:val="0"/>
          <w:bCs w:val="0"/>
          <w:color w:val="auto"/>
          <w:sz w:val="28"/>
          <w:szCs w:val="28"/>
          <w:highlight w:val="none"/>
        </w:rPr>
        <w:fldChar w:fldCharType="end"/>
      </w:r>
    </w:p>
    <w:p>
      <w:pPr>
        <w:pStyle w:val="11"/>
        <w:keepNext w:val="0"/>
        <w:keepLines w:val="0"/>
        <w:pageBreakBefore w:val="0"/>
        <w:widowControl/>
        <w:tabs>
          <w:tab w:val="right" w:leader="dot" w:pos="8296"/>
        </w:tabs>
        <w:kinsoku/>
        <w:wordWrap/>
        <w:overflowPunct/>
        <w:topLinePunct w:val="0"/>
        <w:autoSpaceDE/>
        <w:autoSpaceDN/>
        <w:bidi w:val="0"/>
        <w:adjustRightInd/>
        <w:snapToGrid/>
        <w:spacing w:after="0" w:line="800" w:lineRule="exact"/>
        <w:ind w:left="221"/>
        <w:textAlignment w:val="auto"/>
        <w:rPr>
          <w:rFonts w:asciiTheme="minorEastAsia" w:hAnsiTheme="minorEastAsia"/>
          <w:b/>
          <w:color w:val="auto"/>
          <w:sz w:val="32"/>
          <w:highlight w:val="none"/>
        </w:rPr>
      </w:pPr>
      <w:r>
        <w:rPr>
          <w:rFonts w:asciiTheme="minorEastAsia" w:hAnsiTheme="minorEastAsia"/>
          <w:b w:val="0"/>
          <w:bCs w:val="0"/>
          <w:color w:val="auto"/>
          <w:sz w:val="28"/>
          <w:szCs w:val="28"/>
          <w:highlight w:val="none"/>
        </w:rPr>
        <w:fldChar w:fldCharType="end"/>
      </w:r>
    </w:p>
    <w:p>
      <w:pPr>
        <w:spacing w:line="360" w:lineRule="auto"/>
        <w:jc w:val="center"/>
        <w:outlineLvl w:val="1"/>
        <w:rPr>
          <w:rFonts w:asciiTheme="minorEastAsia" w:hAnsiTheme="minorEastAsia" w:eastAsiaTheme="minorEastAsia"/>
          <w:b/>
          <w:color w:val="auto"/>
          <w:sz w:val="28"/>
          <w:highlight w:val="none"/>
        </w:rPr>
        <w:sectPr>
          <w:headerReference r:id="rId4" w:type="default"/>
          <w:footerReference r:id="rId5" w:type="default"/>
          <w:pgSz w:w="11907" w:h="16840"/>
          <w:pgMar w:top="1474" w:right="1814" w:bottom="1474" w:left="1814" w:header="851" w:footer="992" w:gutter="0"/>
          <w:cols w:space="720" w:num="1"/>
          <w:docGrid w:linePitch="462" w:charSpace="0"/>
        </w:sectPr>
      </w:pPr>
    </w:p>
    <w:p>
      <w:pPr>
        <w:spacing w:line="360" w:lineRule="auto"/>
        <w:jc w:val="center"/>
        <w:outlineLvl w:val="0"/>
        <w:rPr>
          <w:rFonts w:asciiTheme="minorEastAsia" w:hAnsiTheme="minorEastAsia" w:eastAsiaTheme="minorEastAsia"/>
          <w:b/>
          <w:color w:val="auto"/>
          <w:sz w:val="28"/>
          <w:highlight w:val="none"/>
        </w:rPr>
      </w:pPr>
      <w:bookmarkStart w:id="1" w:name="_Toc60608825"/>
      <w:r>
        <w:rPr>
          <w:rFonts w:hint="eastAsia" w:asciiTheme="minorEastAsia" w:hAnsiTheme="minorEastAsia" w:eastAsiaTheme="minorEastAsia"/>
          <w:b/>
          <w:color w:val="auto"/>
          <w:sz w:val="28"/>
          <w:highlight w:val="none"/>
        </w:rPr>
        <w:t xml:space="preserve">第一章 </w:t>
      </w:r>
      <w:r>
        <w:rPr>
          <w:rFonts w:asciiTheme="minorEastAsia" w:hAnsiTheme="minorEastAsia" w:eastAsiaTheme="minorEastAsia"/>
          <w:b/>
          <w:color w:val="auto"/>
          <w:sz w:val="28"/>
          <w:highlight w:val="none"/>
        </w:rPr>
        <w:t xml:space="preserve"> </w:t>
      </w:r>
      <w:r>
        <w:rPr>
          <w:rFonts w:hint="eastAsia" w:asciiTheme="minorEastAsia" w:hAnsiTheme="minorEastAsia" w:eastAsiaTheme="minorEastAsia"/>
          <w:b/>
          <w:color w:val="auto"/>
          <w:sz w:val="28"/>
          <w:highlight w:val="none"/>
        </w:rPr>
        <w:t>磋商邀请</w:t>
      </w:r>
      <w:bookmarkEnd w:id="1"/>
    </w:p>
    <w:p>
      <w:pPr>
        <w:pStyle w:val="2"/>
        <w:numPr>
          <w:ilvl w:val="0"/>
          <w:numId w:val="0"/>
        </w:numPr>
        <w:spacing w:before="240" w:beforeLines="100" w:after="240" w:afterLines="100" w:line="300" w:lineRule="auto"/>
        <w:jc w:val="center"/>
        <w:rPr>
          <w:rFonts w:hint="eastAsia" w:ascii="宋体" w:hAnsi="宋体" w:eastAsia="宋体" w:cs="宋体"/>
          <w:b/>
          <w:bCs/>
          <w:color w:val="auto"/>
          <w:kern w:val="2"/>
          <w:sz w:val="44"/>
          <w:szCs w:val="44"/>
          <w:highlight w:val="none"/>
          <w:lang w:val="en-US" w:eastAsia="zh-CN" w:bidi="ar-SA"/>
        </w:rPr>
      </w:pPr>
      <w:bookmarkStart w:id="2" w:name="_Toc60608826"/>
      <w:r>
        <w:rPr>
          <w:rFonts w:hint="eastAsia" w:cs="宋体"/>
          <w:b/>
          <w:bCs/>
          <w:color w:val="auto"/>
          <w:kern w:val="2"/>
          <w:sz w:val="44"/>
          <w:szCs w:val="44"/>
          <w:highlight w:val="none"/>
          <w:lang w:val="en-US" w:eastAsia="zh-CN" w:bidi="ar-SA"/>
        </w:rPr>
        <w:t>2024年驷马山一级站水闸水文站维护项目</w:t>
      </w:r>
    </w:p>
    <w:p>
      <w:pPr>
        <w:pStyle w:val="2"/>
        <w:numPr>
          <w:ilvl w:val="0"/>
          <w:numId w:val="0"/>
        </w:numPr>
        <w:spacing w:before="240" w:beforeLines="100" w:after="240" w:afterLines="100" w:line="300" w:lineRule="auto"/>
        <w:jc w:val="center"/>
        <w:rPr>
          <w:rFonts w:hint="eastAsia" w:ascii="宋体" w:hAnsi="宋体" w:eastAsia="宋体" w:cs="宋体"/>
          <w:b/>
          <w:bCs/>
          <w:color w:val="auto"/>
          <w:kern w:val="2"/>
          <w:sz w:val="44"/>
          <w:szCs w:val="44"/>
          <w:highlight w:val="none"/>
          <w:lang w:val="en-US" w:eastAsia="zh-CN" w:bidi="ar-SA"/>
        </w:rPr>
      </w:pPr>
      <w:r>
        <w:rPr>
          <w:rFonts w:hint="eastAsia" w:ascii="宋体" w:hAnsi="宋体" w:eastAsia="宋体" w:cs="宋体"/>
          <w:b/>
          <w:bCs/>
          <w:color w:val="auto"/>
          <w:kern w:val="2"/>
          <w:sz w:val="44"/>
          <w:szCs w:val="44"/>
          <w:highlight w:val="none"/>
          <w:lang w:val="en-US" w:eastAsia="zh-CN" w:bidi="ar-SA"/>
        </w:rPr>
        <w:t>竞争性磋商公告</w:t>
      </w:r>
    </w:p>
    <w:p>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560" w:firstLineChars="200"/>
        <w:textAlignment w:val="auto"/>
        <w:rPr>
          <w:rFonts w:hint="eastAsia" w:ascii="黑体" w:hAnsi="黑体" w:eastAsia="黑体" w:cs="黑体"/>
          <w:b w:val="0"/>
          <w:bCs w:val="0"/>
          <w:color w:val="auto"/>
          <w:sz w:val="28"/>
          <w:szCs w:val="28"/>
          <w:highlight w:val="none"/>
          <w:lang w:val="en-US" w:eastAsia="zh-CN"/>
        </w:rPr>
      </w:pPr>
      <w:r>
        <w:rPr>
          <w:rFonts w:hint="eastAsia" w:ascii="黑体" w:hAnsi="黑体" w:eastAsia="黑体" w:cs="黑体"/>
          <w:b w:val="0"/>
          <w:bCs w:val="0"/>
          <w:color w:val="auto"/>
          <w:sz w:val="28"/>
          <w:szCs w:val="28"/>
          <w:highlight w:val="none"/>
          <w:lang w:val="en-US" w:eastAsia="zh-CN"/>
        </w:rPr>
        <w:t>项目概况</w:t>
      </w:r>
    </w:p>
    <w:p>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560" w:firstLineChars="200"/>
        <w:textAlignment w:val="auto"/>
        <w:rPr>
          <w:rFonts w:asciiTheme="minorEastAsia" w:hAnsiTheme="minorEastAsia" w:cstheme="minorEastAsia"/>
          <w:b w:val="0"/>
          <w:bCs w:val="0"/>
          <w:color w:val="auto"/>
          <w:sz w:val="32"/>
          <w:szCs w:val="32"/>
          <w:highlight w:val="none"/>
        </w:rPr>
      </w:pPr>
      <w:r>
        <w:rPr>
          <w:rFonts w:hint="eastAsia" w:ascii="仿宋" w:hAnsi="仿宋" w:eastAsia="仿宋" w:cs="仿宋"/>
          <w:b w:val="0"/>
          <w:bCs w:val="0"/>
          <w:color w:val="auto"/>
          <w:sz w:val="28"/>
          <w:szCs w:val="28"/>
          <w:highlight w:val="none"/>
          <w:lang w:val="en-US" w:eastAsia="zh-CN"/>
        </w:rPr>
        <w:t xml:space="preserve"> </w:t>
      </w:r>
      <w:r>
        <w:rPr>
          <w:rFonts w:hint="eastAsia" w:ascii="仿宋" w:hAnsi="仿宋" w:eastAsia="仿宋" w:cs="仿宋"/>
          <w:b w:val="0"/>
          <w:bCs w:val="0"/>
          <w:color w:val="auto"/>
          <w:sz w:val="28"/>
          <w:szCs w:val="28"/>
          <w:highlight w:val="none"/>
          <w:shd w:val="clear" w:color="auto" w:fill="FFFFFF"/>
          <w:lang w:val="en-US" w:eastAsia="zh-CN"/>
        </w:rPr>
        <w:t>2024年驷马山一级站水闸水文站维护项目</w:t>
      </w:r>
      <w:r>
        <w:rPr>
          <w:rFonts w:hint="eastAsia" w:ascii="仿宋" w:hAnsi="仿宋" w:eastAsia="仿宋" w:cs="仿宋"/>
          <w:b w:val="0"/>
          <w:bCs w:val="0"/>
          <w:color w:val="auto"/>
          <w:sz w:val="28"/>
          <w:szCs w:val="28"/>
          <w:highlight w:val="none"/>
        </w:rPr>
        <w:t>的潜在</w:t>
      </w:r>
      <w:r>
        <w:rPr>
          <w:rFonts w:hint="eastAsia" w:ascii="仿宋" w:hAnsi="仿宋" w:eastAsia="仿宋" w:cs="仿宋"/>
          <w:b w:val="0"/>
          <w:bCs w:val="0"/>
          <w:color w:val="auto"/>
          <w:sz w:val="28"/>
          <w:szCs w:val="28"/>
          <w:highlight w:val="none"/>
          <w:lang w:val="en-US" w:eastAsia="zh-CN"/>
        </w:rPr>
        <w:t>供应商</w:t>
      </w:r>
      <w:r>
        <w:rPr>
          <w:rFonts w:hint="eastAsia" w:ascii="仿宋" w:hAnsi="仿宋" w:eastAsia="仿宋" w:cs="仿宋"/>
          <w:b w:val="0"/>
          <w:bCs w:val="0"/>
          <w:color w:val="auto"/>
          <w:sz w:val="28"/>
          <w:szCs w:val="28"/>
          <w:highlight w:val="none"/>
        </w:rPr>
        <w:t>应在</w:t>
      </w:r>
      <w:r>
        <w:rPr>
          <w:rFonts w:hint="eastAsia" w:ascii="仿宋" w:hAnsi="仿宋" w:eastAsia="仿宋" w:cs="仿宋"/>
          <w:b w:val="0"/>
          <w:bCs w:val="0"/>
          <w:color w:val="auto"/>
          <w:sz w:val="28"/>
          <w:szCs w:val="28"/>
          <w:highlight w:val="none"/>
          <w:lang w:eastAsia="zh-CN"/>
        </w:rPr>
        <w:t>安徽省河川项目管理咨询有限公司</w:t>
      </w:r>
      <w:r>
        <w:rPr>
          <w:rFonts w:hint="eastAsia" w:ascii="仿宋" w:hAnsi="仿宋" w:eastAsia="仿宋" w:cs="仿宋"/>
          <w:b w:val="0"/>
          <w:bCs w:val="0"/>
          <w:color w:val="auto"/>
          <w:sz w:val="28"/>
          <w:szCs w:val="28"/>
          <w:highlight w:val="none"/>
        </w:rPr>
        <w:t>获取</w:t>
      </w:r>
      <w:r>
        <w:rPr>
          <w:rFonts w:hint="eastAsia" w:ascii="仿宋" w:hAnsi="仿宋" w:eastAsia="仿宋" w:cs="仿宋"/>
          <w:b w:val="0"/>
          <w:bCs w:val="0"/>
          <w:color w:val="auto"/>
          <w:sz w:val="28"/>
          <w:szCs w:val="28"/>
          <w:highlight w:val="none"/>
          <w:lang w:val="en-US" w:eastAsia="zh-CN"/>
        </w:rPr>
        <w:t>采购</w:t>
      </w:r>
      <w:r>
        <w:rPr>
          <w:rFonts w:hint="eastAsia" w:ascii="仿宋" w:hAnsi="仿宋" w:eastAsia="仿宋" w:cs="仿宋"/>
          <w:b w:val="0"/>
          <w:bCs w:val="0"/>
          <w:color w:val="auto"/>
          <w:sz w:val="28"/>
          <w:szCs w:val="28"/>
          <w:highlight w:val="none"/>
        </w:rPr>
        <w:t>文件，并于202</w:t>
      </w:r>
      <w:r>
        <w:rPr>
          <w:rFonts w:hint="eastAsia" w:ascii="仿宋" w:hAnsi="仿宋" w:eastAsia="仿宋" w:cs="仿宋"/>
          <w:b w:val="0"/>
          <w:bCs w:val="0"/>
          <w:color w:val="auto"/>
          <w:sz w:val="28"/>
          <w:szCs w:val="28"/>
          <w:highlight w:val="none"/>
          <w:lang w:val="en-US" w:eastAsia="zh-CN"/>
        </w:rPr>
        <w:t>4</w:t>
      </w:r>
      <w:r>
        <w:rPr>
          <w:rFonts w:hint="eastAsia" w:ascii="仿宋" w:hAnsi="仿宋" w:eastAsia="仿宋" w:cs="仿宋"/>
          <w:b w:val="0"/>
          <w:bCs w:val="0"/>
          <w:color w:val="auto"/>
          <w:sz w:val="28"/>
          <w:szCs w:val="28"/>
          <w:highlight w:val="none"/>
        </w:rPr>
        <w:t>年</w:t>
      </w:r>
      <w:r>
        <w:rPr>
          <w:rFonts w:hint="eastAsia" w:ascii="仿宋" w:hAnsi="仿宋" w:eastAsia="仿宋" w:cs="仿宋"/>
          <w:b w:val="0"/>
          <w:bCs w:val="0"/>
          <w:color w:val="auto"/>
          <w:sz w:val="28"/>
          <w:szCs w:val="28"/>
          <w:highlight w:val="none"/>
          <w:lang w:val="en-US" w:eastAsia="zh-CN"/>
        </w:rPr>
        <w:t>6</w:t>
      </w:r>
      <w:r>
        <w:rPr>
          <w:rFonts w:hint="eastAsia" w:ascii="仿宋" w:hAnsi="仿宋" w:eastAsia="仿宋" w:cs="仿宋"/>
          <w:b w:val="0"/>
          <w:bCs w:val="0"/>
          <w:color w:val="auto"/>
          <w:sz w:val="28"/>
          <w:szCs w:val="28"/>
          <w:highlight w:val="none"/>
        </w:rPr>
        <w:t>月</w:t>
      </w:r>
      <w:r>
        <w:rPr>
          <w:rFonts w:hint="eastAsia" w:ascii="仿宋" w:hAnsi="仿宋" w:eastAsia="仿宋" w:cs="仿宋"/>
          <w:b w:val="0"/>
          <w:bCs w:val="0"/>
          <w:color w:val="auto"/>
          <w:sz w:val="28"/>
          <w:szCs w:val="28"/>
          <w:highlight w:val="none"/>
          <w:lang w:val="en-US" w:eastAsia="zh-CN"/>
        </w:rPr>
        <w:t>5</w:t>
      </w:r>
      <w:r>
        <w:rPr>
          <w:rFonts w:hint="eastAsia" w:ascii="仿宋" w:hAnsi="仿宋" w:eastAsia="仿宋" w:cs="仿宋"/>
          <w:b w:val="0"/>
          <w:bCs w:val="0"/>
          <w:color w:val="auto"/>
          <w:sz w:val="28"/>
          <w:szCs w:val="28"/>
          <w:highlight w:val="none"/>
        </w:rPr>
        <w:t>日1</w:t>
      </w:r>
      <w:r>
        <w:rPr>
          <w:rFonts w:hint="eastAsia" w:ascii="仿宋" w:hAnsi="仿宋" w:eastAsia="仿宋" w:cs="仿宋"/>
          <w:b w:val="0"/>
          <w:bCs w:val="0"/>
          <w:color w:val="auto"/>
          <w:sz w:val="28"/>
          <w:szCs w:val="28"/>
          <w:highlight w:val="none"/>
          <w:lang w:val="en-US" w:eastAsia="zh-CN"/>
        </w:rPr>
        <w:t>0</w:t>
      </w:r>
      <w:r>
        <w:rPr>
          <w:rFonts w:hint="eastAsia" w:ascii="仿宋" w:hAnsi="仿宋" w:eastAsia="仿宋" w:cs="仿宋"/>
          <w:b w:val="0"/>
          <w:bCs w:val="0"/>
          <w:color w:val="auto"/>
          <w:sz w:val="28"/>
          <w:szCs w:val="28"/>
          <w:highlight w:val="none"/>
        </w:rPr>
        <w:t>点00分（北京时间）前递交</w:t>
      </w:r>
      <w:r>
        <w:rPr>
          <w:rFonts w:hint="eastAsia" w:ascii="仿宋" w:hAnsi="仿宋" w:eastAsia="仿宋" w:cs="仿宋"/>
          <w:b w:val="0"/>
          <w:bCs w:val="0"/>
          <w:color w:val="auto"/>
          <w:sz w:val="28"/>
          <w:szCs w:val="28"/>
          <w:highlight w:val="none"/>
          <w:lang w:val="en-US" w:eastAsia="zh-CN"/>
        </w:rPr>
        <w:t>响应文</w:t>
      </w:r>
      <w:r>
        <w:rPr>
          <w:rFonts w:hint="eastAsia" w:ascii="仿宋" w:hAnsi="仿宋" w:eastAsia="仿宋" w:cs="仿宋"/>
          <w:b w:val="0"/>
          <w:bCs w:val="0"/>
          <w:color w:val="auto"/>
          <w:sz w:val="28"/>
          <w:szCs w:val="28"/>
          <w:highlight w:val="none"/>
        </w:rPr>
        <w:t>件。</w:t>
      </w:r>
    </w:p>
    <w:p>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560" w:firstLineChars="200"/>
        <w:textAlignment w:val="auto"/>
        <w:outlineLvl w:val="1"/>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一、项目基本情况</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default" w:ascii="仿宋" w:hAnsi="仿宋" w:eastAsia="仿宋" w:cs="仿宋"/>
          <w:b w:val="0"/>
          <w:bCs w:val="0"/>
          <w:color w:val="auto"/>
          <w:sz w:val="28"/>
          <w:szCs w:val="28"/>
          <w:highlight w:val="none"/>
          <w:shd w:val="clear" w:color="auto" w:fill="FFFFFF"/>
          <w:lang w:val="en-US" w:eastAsia="zh-CN"/>
        </w:rPr>
      </w:pPr>
      <w:r>
        <w:rPr>
          <w:rFonts w:hint="eastAsia" w:ascii="仿宋" w:hAnsi="仿宋" w:eastAsia="仿宋" w:cs="仿宋"/>
          <w:b w:val="0"/>
          <w:bCs w:val="0"/>
          <w:color w:val="auto"/>
          <w:sz w:val="28"/>
          <w:szCs w:val="28"/>
          <w:highlight w:val="none"/>
          <w:shd w:val="clear" w:color="auto" w:fill="FFFFFF"/>
        </w:rPr>
        <w:t>项目编号：CG20240</w:t>
      </w:r>
      <w:r>
        <w:rPr>
          <w:rFonts w:hint="eastAsia" w:ascii="仿宋" w:hAnsi="仿宋" w:eastAsia="仿宋" w:cs="仿宋"/>
          <w:b w:val="0"/>
          <w:bCs w:val="0"/>
          <w:color w:val="auto"/>
          <w:sz w:val="28"/>
          <w:szCs w:val="28"/>
          <w:highlight w:val="none"/>
          <w:shd w:val="clear" w:color="auto" w:fill="FFFFFF"/>
          <w:lang w:val="en-US" w:eastAsia="zh-CN"/>
        </w:rPr>
        <w:t>5001</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lang w:eastAsia="zh-CN"/>
        </w:rPr>
      </w:pPr>
      <w:r>
        <w:rPr>
          <w:rFonts w:hint="eastAsia" w:ascii="仿宋" w:hAnsi="仿宋" w:eastAsia="仿宋" w:cs="仿宋"/>
          <w:b w:val="0"/>
          <w:bCs w:val="0"/>
          <w:color w:val="auto"/>
          <w:sz w:val="28"/>
          <w:szCs w:val="28"/>
          <w:highlight w:val="none"/>
          <w:shd w:val="clear" w:color="auto" w:fill="FFFFFF"/>
        </w:rPr>
        <w:t>项目名称：</w:t>
      </w:r>
      <w:r>
        <w:rPr>
          <w:rFonts w:hint="eastAsia" w:ascii="仿宋" w:hAnsi="仿宋" w:eastAsia="仿宋" w:cs="仿宋"/>
          <w:b w:val="0"/>
          <w:bCs w:val="0"/>
          <w:color w:val="auto"/>
          <w:sz w:val="28"/>
          <w:szCs w:val="28"/>
          <w:highlight w:val="none"/>
          <w:shd w:val="clear" w:color="auto" w:fill="FFFFFF"/>
          <w:lang w:val="en-US" w:eastAsia="zh-CN"/>
        </w:rPr>
        <w:t>2024年驷马山一级站水闸水文站维护项目</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宋体" w:hAnsi="宋体" w:eastAsia="宋体" w:cs="宋体"/>
          <w:b w:val="0"/>
          <w:bCs w:val="0"/>
          <w:color w:val="auto"/>
          <w:sz w:val="28"/>
          <w:szCs w:val="28"/>
          <w:highlight w:val="none"/>
        </w:rPr>
      </w:pPr>
      <w:r>
        <w:rPr>
          <w:rFonts w:hint="eastAsia" w:ascii="仿宋" w:hAnsi="仿宋" w:eastAsia="仿宋" w:cs="仿宋"/>
          <w:b w:val="0"/>
          <w:bCs w:val="0"/>
          <w:color w:val="auto"/>
          <w:sz w:val="28"/>
          <w:szCs w:val="28"/>
          <w:highlight w:val="none"/>
          <w:shd w:val="clear" w:color="auto" w:fill="FFFFFF"/>
        </w:rPr>
        <w:t>采购方式：竞争性磋商</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宋体" w:hAnsi="宋体" w:eastAsia="宋体" w:cs="宋体"/>
          <w:b w:val="0"/>
          <w:bCs w:val="0"/>
          <w:color w:val="auto"/>
          <w:sz w:val="28"/>
          <w:szCs w:val="28"/>
          <w:highlight w:val="none"/>
        </w:rPr>
      </w:pPr>
      <w:r>
        <w:rPr>
          <w:rFonts w:hint="eastAsia" w:ascii="仿宋" w:hAnsi="仿宋" w:eastAsia="仿宋" w:cs="仿宋"/>
          <w:b w:val="0"/>
          <w:bCs w:val="0"/>
          <w:color w:val="auto"/>
          <w:sz w:val="28"/>
          <w:szCs w:val="28"/>
          <w:highlight w:val="none"/>
          <w:shd w:val="clear" w:color="auto" w:fill="FFFFFF"/>
        </w:rPr>
        <w:t>预算金额：</w:t>
      </w:r>
      <w:r>
        <w:rPr>
          <w:rFonts w:hint="eastAsia" w:ascii="仿宋" w:hAnsi="仿宋" w:eastAsia="仿宋" w:cs="仿宋"/>
          <w:b w:val="0"/>
          <w:bCs w:val="0"/>
          <w:color w:val="auto"/>
          <w:sz w:val="28"/>
          <w:szCs w:val="28"/>
          <w:highlight w:val="none"/>
          <w:shd w:val="clear" w:color="auto" w:fill="FFFFFF"/>
          <w:lang w:val="en-US" w:eastAsia="zh-CN"/>
        </w:rPr>
        <w:t>13</w:t>
      </w:r>
      <w:r>
        <w:rPr>
          <w:rFonts w:hint="eastAsia" w:ascii="仿宋" w:hAnsi="仿宋" w:eastAsia="仿宋" w:cs="仿宋"/>
          <w:b w:val="0"/>
          <w:bCs w:val="0"/>
          <w:color w:val="auto"/>
          <w:sz w:val="28"/>
          <w:szCs w:val="28"/>
          <w:highlight w:val="none"/>
          <w:shd w:val="clear" w:color="auto" w:fill="FFFFFF"/>
        </w:rPr>
        <w:t>万元</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宋体" w:hAnsi="宋体" w:eastAsia="仿宋" w:cs="宋体"/>
          <w:b w:val="0"/>
          <w:bCs w:val="0"/>
          <w:color w:val="auto"/>
          <w:sz w:val="28"/>
          <w:szCs w:val="28"/>
          <w:highlight w:val="none"/>
          <w:lang w:eastAsia="zh-CN"/>
        </w:rPr>
      </w:pPr>
      <w:r>
        <w:rPr>
          <w:rFonts w:hint="eastAsia" w:ascii="仿宋" w:hAnsi="仿宋" w:eastAsia="仿宋" w:cs="仿宋"/>
          <w:b w:val="0"/>
          <w:bCs w:val="0"/>
          <w:color w:val="auto"/>
          <w:sz w:val="28"/>
          <w:szCs w:val="28"/>
          <w:highlight w:val="none"/>
          <w:shd w:val="clear" w:color="auto" w:fill="FFFFFF"/>
        </w:rPr>
        <w:t>最高限价：</w:t>
      </w:r>
      <w:r>
        <w:rPr>
          <w:rFonts w:hint="eastAsia" w:ascii="仿宋" w:hAnsi="仿宋" w:eastAsia="仿宋" w:cs="仿宋"/>
          <w:b w:val="0"/>
          <w:bCs w:val="0"/>
          <w:color w:val="auto"/>
          <w:sz w:val="28"/>
          <w:szCs w:val="28"/>
          <w:highlight w:val="none"/>
          <w:shd w:val="clear" w:color="auto" w:fill="FFFFFF"/>
          <w:lang w:val="en-US" w:eastAsia="zh-CN"/>
        </w:rPr>
        <w:t>13</w:t>
      </w:r>
      <w:r>
        <w:rPr>
          <w:rFonts w:hint="eastAsia" w:ascii="仿宋" w:hAnsi="仿宋" w:eastAsia="仿宋" w:cs="仿宋"/>
          <w:b w:val="0"/>
          <w:bCs w:val="0"/>
          <w:color w:val="auto"/>
          <w:sz w:val="28"/>
          <w:szCs w:val="28"/>
          <w:highlight w:val="none"/>
          <w:shd w:val="clear" w:color="auto" w:fill="FFFFFF"/>
        </w:rPr>
        <w:t>万元</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firstLine="560" w:firstLineChars="200"/>
        <w:textAlignment w:val="auto"/>
        <w:rPr>
          <w:rFonts w:hint="eastAsia" w:ascii="仿宋" w:hAnsi="仿宋" w:eastAsia="仿宋" w:cs="仿宋"/>
          <w:b w:val="0"/>
          <w:bCs w:val="0"/>
          <w:color w:val="auto"/>
          <w:sz w:val="28"/>
          <w:szCs w:val="28"/>
          <w:highlight w:val="none"/>
          <w:shd w:val="clear" w:color="auto" w:fill="FFFFFF"/>
          <w:lang w:val="en-US" w:eastAsia="zh-CN"/>
        </w:rPr>
      </w:pPr>
      <w:r>
        <w:rPr>
          <w:rFonts w:hint="eastAsia" w:ascii="仿宋" w:hAnsi="仿宋" w:eastAsia="仿宋" w:cs="仿宋"/>
          <w:b w:val="0"/>
          <w:bCs w:val="0"/>
          <w:color w:val="auto"/>
          <w:sz w:val="28"/>
          <w:szCs w:val="28"/>
          <w:highlight w:val="none"/>
          <w:shd w:val="clear" w:color="auto" w:fill="FFFFFF"/>
          <w:lang w:eastAsia="zh-CN"/>
        </w:rPr>
        <w:t>采购需求：</w:t>
      </w:r>
      <w:r>
        <w:rPr>
          <w:rFonts w:hint="eastAsia" w:ascii="仿宋" w:hAnsi="仿宋" w:eastAsia="仿宋" w:cs="仿宋"/>
          <w:b w:val="0"/>
          <w:bCs w:val="0"/>
          <w:color w:val="auto"/>
          <w:sz w:val="28"/>
          <w:szCs w:val="28"/>
          <w:highlight w:val="none"/>
          <w:shd w:val="clear" w:color="auto" w:fill="FFFFFF"/>
          <w:lang w:val="en-US" w:eastAsia="zh-CN"/>
        </w:rPr>
        <w:t>2024年驷马山一级站水闸水文站维护项目</w:t>
      </w:r>
      <w:r>
        <w:rPr>
          <w:rFonts w:hint="eastAsia" w:ascii="仿宋" w:hAnsi="仿宋" w:eastAsia="仿宋" w:cs="仿宋"/>
          <w:b w:val="0"/>
          <w:bCs w:val="0"/>
          <w:color w:val="auto"/>
          <w:sz w:val="28"/>
          <w:szCs w:val="28"/>
          <w:highlight w:val="none"/>
          <w:shd w:val="clear" w:color="auto" w:fill="FFFFFF"/>
          <w:lang w:eastAsia="zh-CN"/>
        </w:rPr>
        <w:t>，</w:t>
      </w:r>
      <w:r>
        <w:rPr>
          <w:rFonts w:hint="eastAsia" w:ascii="仿宋" w:hAnsi="仿宋" w:eastAsia="仿宋" w:cs="仿宋"/>
          <w:b w:val="0"/>
          <w:bCs w:val="0"/>
          <w:color w:val="auto"/>
          <w:sz w:val="28"/>
          <w:szCs w:val="28"/>
          <w:highlight w:val="none"/>
          <w:shd w:val="clear" w:color="auto" w:fill="FFFFFF"/>
          <w:lang w:val="en-US" w:eastAsia="zh-CN"/>
        </w:rPr>
        <w:t>具体内容</w:t>
      </w:r>
      <w:r>
        <w:rPr>
          <w:rFonts w:hint="eastAsia" w:ascii="仿宋" w:hAnsi="仿宋" w:eastAsia="仿宋" w:cs="仿宋"/>
          <w:b w:val="0"/>
          <w:bCs w:val="0"/>
          <w:color w:val="auto"/>
          <w:sz w:val="28"/>
          <w:szCs w:val="28"/>
          <w:highlight w:val="none"/>
          <w:shd w:val="clear" w:color="auto" w:fill="FFFFFF"/>
          <w:lang w:eastAsia="zh-CN"/>
        </w:rPr>
        <w:t>详见</w:t>
      </w:r>
      <w:r>
        <w:rPr>
          <w:rFonts w:hint="eastAsia" w:ascii="仿宋" w:hAnsi="仿宋" w:eastAsia="仿宋" w:cs="仿宋"/>
          <w:b w:val="0"/>
          <w:bCs w:val="0"/>
          <w:color w:val="auto"/>
          <w:sz w:val="28"/>
          <w:szCs w:val="28"/>
          <w:highlight w:val="none"/>
          <w:shd w:val="clear" w:color="auto" w:fill="FFFFFF"/>
        </w:rPr>
        <w:t>采购文件</w:t>
      </w:r>
      <w:r>
        <w:rPr>
          <w:rFonts w:hint="eastAsia" w:ascii="仿宋" w:hAnsi="仿宋" w:eastAsia="仿宋" w:cs="仿宋"/>
          <w:b w:val="0"/>
          <w:bCs w:val="0"/>
          <w:color w:val="auto"/>
          <w:sz w:val="28"/>
          <w:szCs w:val="28"/>
          <w:highlight w:val="none"/>
          <w:shd w:val="clear" w:color="auto" w:fill="FFFFFF"/>
          <w:lang w:eastAsia="zh-CN"/>
        </w:rPr>
        <w:t>。</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default" w:ascii="仿宋" w:hAnsi="仿宋" w:eastAsia="仿宋" w:cs="仿宋"/>
          <w:b w:val="0"/>
          <w:bCs w:val="0"/>
          <w:color w:val="auto"/>
          <w:sz w:val="28"/>
          <w:szCs w:val="28"/>
          <w:highlight w:val="none"/>
          <w:shd w:val="clear" w:color="auto" w:fill="FFFFFF"/>
          <w:lang w:val="en-US"/>
        </w:rPr>
      </w:pPr>
      <w:r>
        <w:rPr>
          <w:rFonts w:hint="eastAsia" w:ascii="仿宋" w:hAnsi="仿宋" w:eastAsia="仿宋" w:cs="仿宋"/>
          <w:b w:val="0"/>
          <w:bCs w:val="0"/>
          <w:color w:val="auto"/>
          <w:sz w:val="28"/>
          <w:szCs w:val="28"/>
          <w:highlight w:val="none"/>
          <w:shd w:val="clear" w:color="auto" w:fill="FFFFFF"/>
          <w:lang w:val="en-US" w:eastAsia="zh-CN"/>
        </w:rPr>
        <w:t>合同履行期限：自合同签订之日起至2024年11月30日</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本项目是否接受联合体:否</w:t>
      </w:r>
      <w:bookmarkStart w:id="3" w:name="_Toc35393622"/>
      <w:bookmarkStart w:id="4" w:name="_Toc28359003"/>
      <w:bookmarkStart w:id="5" w:name="_Toc35393791"/>
      <w:bookmarkStart w:id="6" w:name="_Toc28359080"/>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二、申请人的资格要求：</w:t>
      </w:r>
      <w:bookmarkEnd w:id="3"/>
      <w:bookmarkEnd w:id="4"/>
      <w:bookmarkEnd w:id="5"/>
      <w:bookmarkEnd w:id="6"/>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1.满足《中华人民共和国政府采购法》第二十二条规定；</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lang w:val="en-US" w:eastAsia="zh-CN"/>
        </w:rPr>
      </w:pPr>
      <w:r>
        <w:rPr>
          <w:rFonts w:hint="eastAsia" w:ascii="仿宋" w:hAnsi="仿宋" w:eastAsia="仿宋" w:cs="仿宋"/>
          <w:b w:val="0"/>
          <w:bCs w:val="0"/>
          <w:color w:val="auto"/>
          <w:sz w:val="28"/>
          <w:szCs w:val="28"/>
          <w:highlight w:val="none"/>
          <w:shd w:val="clear" w:color="auto" w:fill="FFFFFF"/>
        </w:rPr>
        <w:t>2.落实政府采购政策需满足的资格要求：</w:t>
      </w:r>
      <w:r>
        <w:rPr>
          <w:rFonts w:hint="eastAsia" w:ascii="仿宋" w:hAnsi="仿宋" w:eastAsia="仿宋" w:cs="仿宋"/>
          <w:b w:val="0"/>
          <w:bCs w:val="0"/>
          <w:color w:val="auto"/>
          <w:sz w:val="28"/>
          <w:szCs w:val="28"/>
          <w:highlight w:val="none"/>
          <w:shd w:val="clear" w:color="auto" w:fill="FFFFFF"/>
          <w:lang w:val="en-US" w:eastAsia="zh-CN"/>
        </w:rPr>
        <w:t xml:space="preserve">本项目为专门面向中小企业采购的项目，供应商所提供的工程为中小微企业、监狱企业或残疾人福利性单位承建； </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u w:val="none"/>
          <w:shd w:val="clear" w:color="auto" w:fill="FFFFFF"/>
          <w:lang w:val="en-US" w:eastAsia="zh-CN"/>
        </w:rPr>
      </w:pPr>
      <w:r>
        <w:rPr>
          <w:rFonts w:hint="eastAsia" w:ascii="仿宋" w:hAnsi="仿宋" w:eastAsia="仿宋" w:cs="仿宋"/>
          <w:b w:val="0"/>
          <w:bCs w:val="0"/>
          <w:color w:val="auto"/>
          <w:sz w:val="28"/>
          <w:szCs w:val="28"/>
          <w:highlight w:val="none"/>
          <w:u w:val="none"/>
          <w:shd w:val="clear" w:color="auto" w:fill="FFFFFF"/>
        </w:rPr>
        <w:t>3.本项目的特定资格要求</w:t>
      </w:r>
      <w:bookmarkStart w:id="7" w:name="_Toc35393792"/>
      <w:bookmarkStart w:id="8" w:name="_Toc35393623"/>
      <w:r>
        <w:rPr>
          <w:rFonts w:hint="eastAsia" w:ascii="仿宋" w:hAnsi="仿宋" w:eastAsia="仿宋" w:cs="仿宋"/>
          <w:b w:val="0"/>
          <w:bCs w:val="0"/>
          <w:color w:val="auto"/>
          <w:sz w:val="28"/>
          <w:szCs w:val="28"/>
          <w:highlight w:val="none"/>
          <w:u w:val="none"/>
          <w:shd w:val="clear" w:color="auto" w:fill="FFFFFF"/>
          <w:lang w:eastAsia="zh-CN"/>
        </w:rPr>
        <w:t>：</w:t>
      </w:r>
      <w:r>
        <w:rPr>
          <w:rFonts w:hint="eastAsia" w:ascii="仿宋" w:hAnsi="仿宋" w:eastAsia="仿宋" w:cs="仿宋"/>
          <w:b w:val="0"/>
          <w:bCs w:val="0"/>
          <w:color w:val="auto"/>
          <w:sz w:val="28"/>
          <w:szCs w:val="28"/>
          <w:highlight w:val="none"/>
          <w:u w:val="none"/>
          <w:shd w:val="clear" w:color="auto" w:fill="FFFFFF"/>
          <w:lang w:val="en-US" w:eastAsia="zh-CN"/>
        </w:rPr>
        <w:t>具有水利水电工程施工总承包三级及以上资质;</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u w:val="none"/>
          <w:shd w:val="clear" w:color="auto" w:fill="FFFFFF"/>
          <w:lang w:val="en-US" w:eastAsia="zh-CN"/>
        </w:rPr>
      </w:pPr>
      <w:r>
        <w:rPr>
          <w:rFonts w:hint="eastAsia" w:ascii="仿宋" w:hAnsi="仿宋" w:eastAsia="仿宋" w:cs="仿宋"/>
          <w:b w:val="0"/>
          <w:bCs w:val="0"/>
          <w:color w:val="auto"/>
          <w:sz w:val="28"/>
          <w:szCs w:val="28"/>
          <w:highlight w:val="none"/>
          <w:u w:val="none"/>
          <w:shd w:val="clear" w:color="auto" w:fill="FFFFFF"/>
          <w:lang w:val="en-US" w:eastAsia="zh-CN"/>
        </w:rPr>
        <w:t xml:space="preserve">4.本项目不接受联合体磋商。 </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u w:val="none"/>
        </w:rPr>
      </w:pPr>
      <w:r>
        <w:rPr>
          <w:rFonts w:hint="eastAsia" w:ascii="黑体" w:hAnsi="黑体" w:eastAsia="黑体" w:cs="黑体"/>
          <w:b w:val="0"/>
          <w:bCs w:val="0"/>
          <w:color w:val="auto"/>
          <w:sz w:val="28"/>
          <w:szCs w:val="28"/>
          <w:highlight w:val="none"/>
          <w:u w:val="none"/>
        </w:rPr>
        <w:t>三、获取采购文件</w:t>
      </w:r>
      <w:bookmarkEnd w:id="7"/>
      <w:bookmarkEnd w:id="8"/>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default" w:ascii="仿宋" w:hAnsi="仿宋" w:eastAsia="仿宋" w:cs="仿宋"/>
          <w:b w:val="0"/>
          <w:bCs w:val="0"/>
          <w:color w:val="auto"/>
          <w:sz w:val="28"/>
          <w:szCs w:val="28"/>
          <w:highlight w:val="none"/>
          <w:u w:val="none"/>
          <w:shd w:val="clear" w:color="auto" w:fill="FFFFFF"/>
          <w:lang w:val="en-US" w:eastAsia="zh-CN"/>
        </w:rPr>
      </w:pPr>
      <w:r>
        <w:rPr>
          <w:rFonts w:hint="eastAsia" w:ascii="仿宋" w:hAnsi="仿宋" w:eastAsia="仿宋" w:cs="仿宋"/>
          <w:b w:val="0"/>
          <w:bCs w:val="0"/>
          <w:color w:val="auto"/>
          <w:sz w:val="28"/>
          <w:szCs w:val="28"/>
          <w:highlight w:val="none"/>
          <w:u w:val="none"/>
          <w:shd w:val="clear" w:color="auto" w:fill="FFFFFF"/>
        </w:rPr>
        <w:t>时间：202</w:t>
      </w:r>
      <w:r>
        <w:rPr>
          <w:rFonts w:hint="eastAsia" w:ascii="仿宋" w:hAnsi="仿宋" w:eastAsia="仿宋" w:cs="仿宋"/>
          <w:b w:val="0"/>
          <w:bCs w:val="0"/>
          <w:color w:val="auto"/>
          <w:sz w:val="28"/>
          <w:szCs w:val="28"/>
          <w:highlight w:val="none"/>
          <w:u w:val="none"/>
          <w:shd w:val="clear" w:color="auto" w:fill="FFFFFF"/>
          <w:lang w:val="en-US" w:eastAsia="zh-CN"/>
        </w:rPr>
        <w:t>4</w:t>
      </w:r>
      <w:r>
        <w:rPr>
          <w:rFonts w:hint="eastAsia" w:ascii="仿宋" w:hAnsi="仿宋" w:eastAsia="仿宋" w:cs="仿宋"/>
          <w:b w:val="0"/>
          <w:bCs w:val="0"/>
          <w:color w:val="auto"/>
          <w:sz w:val="28"/>
          <w:szCs w:val="28"/>
          <w:highlight w:val="none"/>
          <w:u w:val="none"/>
          <w:shd w:val="clear" w:color="auto" w:fill="FFFFFF"/>
        </w:rPr>
        <w:t>年</w:t>
      </w:r>
      <w:r>
        <w:rPr>
          <w:rFonts w:hint="eastAsia" w:ascii="仿宋" w:hAnsi="仿宋" w:eastAsia="仿宋" w:cs="仿宋"/>
          <w:b w:val="0"/>
          <w:bCs w:val="0"/>
          <w:color w:val="auto"/>
          <w:sz w:val="28"/>
          <w:szCs w:val="28"/>
          <w:highlight w:val="none"/>
          <w:u w:val="none"/>
          <w:shd w:val="clear" w:color="auto" w:fill="FFFFFF"/>
          <w:lang w:val="en-US" w:eastAsia="zh-CN"/>
        </w:rPr>
        <w:t>5</w:t>
      </w:r>
      <w:r>
        <w:rPr>
          <w:rFonts w:hint="eastAsia" w:ascii="仿宋" w:hAnsi="仿宋" w:eastAsia="仿宋" w:cs="仿宋"/>
          <w:b w:val="0"/>
          <w:bCs w:val="0"/>
          <w:color w:val="auto"/>
          <w:sz w:val="28"/>
          <w:szCs w:val="28"/>
          <w:highlight w:val="none"/>
          <w:u w:val="none"/>
          <w:shd w:val="clear" w:color="auto" w:fill="FFFFFF"/>
        </w:rPr>
        <w:t>月</w:t>
      </w:r>
      <w:r>
        <w:rPr>
          <w:rFonts w:hint="eastAsia" w:ascii="仿宋" w:hAnsi="仿宋" w:eastAsia="仿宋" w:cs="仿宋"/>
          <w:b w:val="0"/>
          <w:bCs w:val="0"/>
          <w:color w:val="auto"/>
          <w:sz w:val="28"/>
          <w:szCs w:val="28"/>
          <w:highlight w:val="none"/>
          <w:u w:val="none"/>
          <w:shd w:val="clear" w:color="auto" w:fill="FFFFFF"/>
          <w:lang w:val="en-US" w:eastAsia="zh-CN"/>
        </w:rPr>
        <w:t>23</w:t>
      </w:r>
      <w:r>
        <w:rPr>
          <w:rFonts w:hint="eastAsia" w:ascii="仿宋" w:hAnsi="仿宋" w:eastAsia="仿宋" w:cs="仿宋"/>
          <w:b w:val="0"/>
          <w:bCs w:val="0"/>
          <w:color w:val="auto"/>
          <w:sz w:val="28"/>
          <w:szCs w:val="28"/>
          <w:highlight w:val="none"/>
          <w:u w:val="none"/>
          <w:shd w:val="clear" w:color="auto" w:fill="FFFFFF"/>
        </w:rPr>
        <w:t>日至</w:t>
      </w:r>
      <w:r>
        <w:rPr>
          <w:rFonts w:hint="eastAsia" w:ascii="仿宋" w:hAnsi="仿宋" w:eastAsia="仿宋" w:cs="仿宋"/>
          <w:b w:val="0"/>
          <w:bCs w:val="0"/>
          <w:color w:val="auto"/>
          <w:sz w:val="28"/>
          <w:szCs w:val="28"/>
          <w:highlight w:val="none"/>
          <w:u w:val="none"/>
          <w:shd w:val="clear" w:color="auto" w:fill="FFFFFF"/>
          <w:lang w:val="en-US" w:eastAsia="zh-CN"/>
        </w:rPr>
        <w:t>响应文件递交截止时间</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u w:val="none"/>
          <w:shd w:val="clear" w:color="auto" w:fill="FFFFFF"/>
        </w:rPr>
        <w:t>地点：</w:t>
      </w:r>
      <w:r>
        <w:rPr>
          <w:rFonts w:hint="eastAsia" w:ascii="仿宋" w:hAnsi="仿宋" w:eastAsia="仿宋" w:cs="仿宋"/>
          <w:b w:val="0"/>
          <w:bCs w:val="0"/>
          <w:color w:val="auto"/>
          <w:sz w:val="28"/>
          <w:szCs w:val="28"/>
          <w:highlight w:val="none"/>
          <w:u w:val="none"/>
          <w:shd w:val="clear" w:color="auto" w:fill="FFFFFF"/>
          <w:lang w:eastAsia="zh-CN"/>
        </w:rPr>
        <w:t>安徽省驷马山引江工程管理</w:t>
      </w:r>
      <w:r>
        <w:rPr>
          <w:rFonts w:hint="eastAsia" w:ascii="仿宋" w:hAnsi="仿宋" w:eastAsia="仿宋" w:cs="仿宋"/>
          <w:b w:val="0"/>
          <w:bCs w:val="0"/>
          <w:color w:val="auto"/>
          <w:sz w:val="28"/>
          <w:szCs w:val="28"/>
          <w:highlight w:val="none"/>
          <w:shd w:val="clear" w:color="auto" w:fill="FFFFFF"/>
          <w:lang w:eastAsia="zh-CN"/>
        </w:rPr>
        <w:t>处</w:t>
      </w:r>
      <w:r>
        <w:rPr>
          <w:rFonts w:hint="eastAsia" w:ascii="仿宋" w:hAnsi="仿宋" w:eastAsia="仿宋" w:cs="仿宋"/>
          <w:b w:val="0"/>
          <w:bCs w:val="0"/>
          <w:color w:val="auto"/>
          <w:sz w:val="28"/>
          <w:szCs w:val="28"/>
          <w:highlight w:val="none"/>
          <w:shd w:val="clear" w:color="auto" w:fill="FFFFFF"/>
          <w:lang w:val="en-US" w:eastAsia="zh-CN"/>
        </w:rPr>
        <w:t>和</w:t>
      </w:r>
      <w:r>
        <w:rPr>
          <w:rFonts w:hint="eastAsia" w:ascii="仿宋" w:hAnsi="仿宋" w:eastAsia="仿宋" w:cs="仿宋"/>
          <w:b w:val="0"/>
          <w:bCs w:val="0"/>
          <w:color w:val="auto"/>
          <w:sz w:val="28"/>
          <w:szCs w:val="28"/>
          <w:highlight w:val="none"/>
          <w:lang w:eastAsia="zh-CN"/>
        </w:rPr>
        <w:t>安徽省河川项目管理咨询有限公司</w:t>
      </w:r>
      <w:r>
        <w:rPr>
          <w:rFonts w:hint="eastAsia" w:ascii="仿宋" w:hAnsi="仿宋" w:eastAsia="仿宋" w:cs="仿宋"/>
          <w:b w:val="0"/>
          <w:bCs w:val="0"/>
          <w:color w:val="auto"/>
          <w:sz w:val="28"/>
          <w:szCs w:val="28"/>
          <w:highlight w:val="none"/>
          <w:lang w:val="en-US" w:eastAsia="zh-CN"/>
        </w:rPr>
        <w:t>网站</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lang w:val="en-US" w:eastAsia="zh-CN"/>
        </w:rPr>
      </w:pPr>
      <w:r>
        <w:rPr>
          <w:rFonts w:hint="eastAsia" w:ascii="仿宋" w:hAnsi="仿宋" w:eastAsia="仿宋" w:cs="仿宋"/>
          <w:b w:val="0"/>
          <w:bCs w:val="0"/>
          <w:color w:val="auto"/>
          <w:sz w:val="28"/>
          <w:szCs w:val="28"/>
          <w:highlight w:val="none"/>
          <w:shd w:val="clear" w:color="auto" w:fill="FFFFFF"/>
        </w:rPr>
        <w:t>方式：</w:t>
      </w:r>
      <w:r>
        <w:rPr>
          <w:rFonts w:hint="eastAsia" w:ascii="仿宋" w:hAnsi="仿宋" w:eastAsia="仿宋" w:cs="仿宋"/>
          <w:b w:val="0"/>
          <w:bCs w:val="0"/>
          <w:color w:val="auto"/>
          <w:sz w:val="28"/>
          <w:szCs w:val="28"/>
          <w:highlight w:val="none"/>
          <w:shd w:val="clear" w:color="auto" w:fill="FFFFFF"/>
          <w:lang w:val="en-US" w:eastAsia="zh-CN"/>
        </w:rPr>
        <w:t>自行下载</w:t>
      </w:r>
    </w:p>
    <w:p>
      <w:pPr>
        <w:pStyle w:val="12"/>
        <w:keepNext w:val="0"/>
        <w:keepLines w:val="0"/>
        <w:pageBreakBefore w:val="0"/>
        <w:widowControl/>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bookmarkStart w:id="9" w:name="_Toc28359082"/>
      <w:bookmarkStart w:id="10" w:name="_Toc28359005"/>
      <w:bookmarkStart w:id="11" w:name="_Toc35393624"/>
      <w:bookmarkStart w:id="12" w:name="_Toc35393793"/>
      <w:bookmarkStart w:id="13" w:name="_Toc28359008"/>
      <w:bookmarkStart w:id="14" w:name="_Toc28359085"/>
      <w:bookmarkStart w:id="15" w:name="_Toc35393627"/>
      <w:bookmarkStart w:id="16" w:name="_Toc35393796"/>
      <w:r>
        <w:rPr>
          <w:rFonts w:hint="eastAsia" w:ascii="仿宋" w:hAnsi="仿宋" w:eastAsia="仿宋" w:cs="仿宋"/>
          <w:b w:val="0"/>
          <w:bCs w:val="0"/>
          <w:color w:val="auto"/>
          <w:sz w:val="28"/>
          <w:szCs w:val="28"/>
          <w:highlight w:val="none"/>
          <w:shd w:val="clear" w:color="auto" w:fill="FFFFFF"/>
          <w:lang w:val="en-US" w:eastAsia="zh-CN"/>
        </w:rPr>
        <w:t>售价：0元</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四、响应文件</w:t>
      </w:r>
      <w:bookmarkEnd w:id="9"/>
      <w:bookmarkEnd w:id="10"/>
      <w:r>
        <w:rPr>
          <w:rFonts w:hint="eastAsia" w:ascii="黑体" w:hAnsi="黑体" w:eastAsia="黑体" w:cs="黑体"/>
          <w:b w:val="0"/>
          <w:bCs w:val="0"/>
          <w:color w:val="auto"/>
          <w:sz w:val="28"/>
          <w:szCs w:val="28"/>
          <w:highlight w:val="none"/>
        </w:rPr>
        <w:t>提交</w:t>
      </w:r>
      <w:bookmarkEnd w:id="11"/>
      <w:bookmarkEnd w:id="12"/>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截止时间：202</w:t>
      </w:r>
      <w:r>
        <w:rPr>
          <w:rFonts w:hint="eastAsia" w:ascii="仿宋" w:hAnsi="仿宋" w:eastAsia="仿宋" w:cs="仿宋"/>
          <w:b w:val="0"/>
          <w:bCs w:val="0"/>
          <w:color w:val="auto"/>
          <w:sz w:val="28"/>
          <w:szCs w:val="28"/>
          <w:highlight w:val="none"/>
          <w:shd w:val="clear" w:color="auto" w:fill="FFFFFF"/>
          <w:lang w:val="en-US" w:eastAsia="zh-CN"/>
        </w:rPr>
        <w:t>4</w:t>
      </w:r>
      <w:r>
        <w:rPr>
          <w:rFonts w:hint="eastAsia" w:ascii="仿宋" w:hAnsi="仿宋" w:eastAsia="仿宋" w:cs="仿宋"/>
          <w:b w:val="0"/>
          <w:bCs w:val="0"/>
          <w:color w:val="auto"/>
          <w:sz w:val="28"/>
          <w:szCs w:val="28"/>
          <w:highlight w:val="none"/>
          <w:shd w:val="clear" w:color="auto" w:fill="FFFFFF"/>
        </w:rPr>
        <w:t>年</w:t>
      </w:r>
      <w:r>
        <w:rPr>
          <w:rFonts w:hint="eastAsia" w:ascii="仿宋" w:hAnsi="仿宋" w:eastAsia="仿宋" w:cs="仿宋"/>
          <w:b w:val="0"/>
          <w:bCs w:val="0"/>
          <w:color w:val="auto"/>
          <w:sz w:val="28"/>
          <w:szCs w:val="28"/>
          <w:highlight w:val="none"/>
          <w:shd w:val="clear" w:color="auto" w:fill="FFFFFF"/>
          <w:lang w:val="en-US" w:eastAsia="zh-CN"/>
        </w:rPr>
        <w:t>6</w:t>
      </w:r>
      <w:r>
        <w:rPr>
          <w:rFonts w:hint="eastAsia" w:ascii="仿宋" w:hAnsi="仿宋" w:eastAsia="仿宋" w:cs="仿宋"/>
          <w:b w:val="0"/>
          <w:bCs w:val="0"/>
          <w:color w:val="auto"/>
          <w:sz w:val="28"/>
          <w:szCs w:val="28"/>
          <w:highlight w:val="none"/>
          <w:shd w:val="clear" w:color="auto" w:fill="FFFFFF"/>
        </w:rPr>
        <w:t>月</w:t>
      </w:r>
      <w:r>
        <w:rPr>
          <w:rFonts w:hint="eastAsia" w:ascii="仿宋" w:hAnsi="仿宋" w:eastAsia="仿宋" w:cs="仿宋"/>
          <w:b w:val="0"/>
          <w:bCs w:val="0"/>
          <w:color w:val="auto"/>
          <w:sz w:val="28"/>
          <w:szCs w:val="28"/>
          <w:highlight w:val="none"/>
          <w:shd w:val="clear" w:color="auto" w:fill="FFFFFF"/>
          <w:lang w:val="en-US" w:eastAsia="zh-CN"/>
        </w:rPr>
        <w:t>5</w:t>
      </w:r>
      <w:r>
        <w:rPr>
          <w:rFonts w:hint="eastAsia" w:ascii="仿宋" w:hAnsi="仿宋" w:eastAsia="仿宋" w:cs="仿宋"/>
          <w:b w:val="0"/>
          <w:bCs w:val="0"/>
          <w:color w:val="auto"/>
          <w:sz w:val="28"/>
          <w:szCs w:val="28"/>
          <w:highlight w:val="none"/>
          <w:shd w:val="clear" w:color="auto" w:fill="FFFFFF"/>
        </w:rPr>
        <w:t>日1</w:t>
      </w:r>
      <w:r>
        <w:rPr>
          <w:rFonts w:hint="eastAsia" w:ascii="仿宋" w:hAnsi="仿宋" w:eastAsia="仿宋" w:cs="仿宋"/>
          <w:b w:val="0"/>
          <w:bCs w:val="0"/>
          <w:color w:val="auto"/>
          <w:sz w:val="28"/>
          <w:szCs w:val="28"/>
          <w:highlight w:val="none"/>
          <w:shd w:val="clear" w:color="auto" w:fill="FFFFFF"/>
          <w:lang w:val="en-US" w:eastAsia="zh-CN"/>
        </w:rPr>
        <w:t>0</w:t>
      </w:r>
      <w:r>
        <w:rPr>
          <w:rFonts w:hint="eastAsia" w:ascii="仿宋" w:hAnsi="仿宋" w:eastAsia="仿宋" w:cs="仿宋"/>
          <w:b w:val="0"/>
          <w:bCs w:val="0"/>
          <w:color w:val="auto"/>
          <w:sz w:val="28"/>
          <w:szCs w:val="28"/>
          <w:highlight w:val="none"/>
          <w:shd w:val="clear" w:color="auto" w:fill="FFFFFF"/>
        </w:rPr>
        <w:t>点00分（北京时间）</w:t>
      </w:r>
    </w:p>
    <w:p>
      <w:pPr>
        <w:spacing w:line="560" w:lineRule="exact"/>
        <w:ind w:firstLine="560" w:firstLineChars="200"/>
        <w:jc w:val="left"/>
        <w:rPr>
          <w:rFonts w:ascii="@仿宋_GB2312" w:hAnsi="@仿宋_GB2312" w:eastAsia="@仿宋_GB2312"/>
          <w:b w:val="0"/>
          <w:bCs w:val="0"/>
          <w:color w:val="auto"/>
          <w:kern w:val="0"/>
          <w:sz w:val="28"/>
          <w:szCs w:val="28"/>
          <w:highlight w:val="none"/>
        </w:rPr>
      </w:pPr>
      <w:r>
        <w:rPr>
          <w:rFonts w:hint="eastAsia" w:ascii="仿宋" w:hAnsi="仿宋" w:eastAsia="仿宋" w:cs="仿宋"/>
          <w:b w:val="0"/>
          <w:bCs w:val="0"/>
          <w:color w:val="auto"/>
          <w:sz w:val="28"/>
          <w:szCs w:val="28"/>
          <w:highlight w:val="none"/>
          <w:shd w:val="clear" w:color="auto" w:fill="FFFFFF"/>
        </w:rPr>
        <w:t>地点：</w:t>
      </w:r>
      <w:bookmarkStart w:id="17" w:name="_Toc35393794"/>
      <w:bookmarkStart w:id="18" w:name="_Toc28359084"/>
      <w:bookmarkStart w:id="19" w:name="_Toc35393625"/>
      <w:bookmarkStart w:id="20" w:name="_Toc28359007"/>
      <w:r>
        <w:rPr>
          <w:rFonts w:hint="eastAsia" w:ascii="仿宋" w:hAnsi="仿宋" w:eastAsia="仿宋" w:cs="仿宋"/>
          <w:b w:val="0"/>
          <w:bCs w:val="0"/>
          <w:color w:val="auto"/>
          <w:sz w:val="28"/>
          <w:szCs w:val="28"/>
          <w:highlight w:val="none"/>
        </w:rPr>
        <w:t>本项目采用不见面开标方式，供应商开标时无须至开标现场递交响应文件，供应商在投标截止时间前将文件邮寄至合肥市滨湖区徽州大道6669号滨湖时代广场C3幢20层安徽省河川项目管理咨询有限公司收，并在截止时间前确认文件已经签收。</w:t>
      </w:r>
    </w:p>
    <w:p>
      <w:pPr>
        <w:spacing w:line="560" w:lineRule="exact"/>
        <w:ind w:firstLine="560" w:firstLineChars="200"/>
        <w:jc w:val="left"/>
        <w:rPr>
          <w:rFonts w:hint="eastAsia"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rPr>
        <w:t>逾期送达或者不按照采购文件要求密封的响应文件，采购人应当拒收。</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五、开启</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时间：202</w:t>
      </w:r>
      <w:r>
        <w:rPr>
          <w:rFonts w:hint="eastAsia" w:ascii="仿宋" w:hAnsi="仿宋" w:eastAsia="仿宋" w:cs="仿宋"/>
          <w:b w:val="0"/>
          <w:bCs w:val="0"/>
          <w:color w:val="auto"/>
          <w:sz w:val="28"/>
          <w:szCs w:val="28"/>
          <w:highlight w:val="none"/>
          <w:shd w:val="clear" w:color="auto" w:fill="FFFFFF"/>
          <w:lang w:val="en-US" w:eastAsia="zh-CN"/>
        </w:rPr>
        <w:t>4</w:t>
      </w:r>
      <w:r>
        <w:rPr>
          <w:rFonts w:hint="eastAsia" w:ascii="仿宋" w:hAnsi="仿宋" w:eastAsia="仿宋" w:cs="仿宋"/>
          <w:b w:val="0"/>
          <w:bCs w:val="0"/>
          <w:color w:val="auto"/>
          <w:sz w:val="28"/>
          <w:szCs w:val="28"/>
          <w:highlight w:val="none"/>
          <w:shd w:val="clear" w:color="auto" w:fill="FFFFFF"/>
        </w:rPr>
        <w:t>年</w:t>
      </w:r>
      <w:r>
        <w:rPr>
          <w:rFonts w:hint="eastAsia" w:ascii="仿宋" w:hAnsi="仿宋" w:eastAsia="仿宋" w:cs="仿宋"/>
          <w:b w:val="0"/>
          <w:bCs w:val="0"/>
          <w:color w:val="auto"/>
          <w:sz w:val="28"/>
          <w:szCs w:val="28"/>
          <w:highlight w:val="none"/>
          <w:shd w:val="clear" w:color="auto" w:fill="FFFFFF"/>
          <w:lang w:val="en-US" w:eastAsia="zh-CN"/>
        </w:rPr>
        <w:t>6</w:t>
      </w:r>
      <w:r>
        <w:rPr>
          <w:rFonts w:hint="eastAsia" w:ascii="仿宋" w:hAnsi="仿宋" w:eastAsia="仿宋" w:cs="仿宋"/>
          <w:b w:val="0"/>
          <w:bCs w:val="0"/>
          <w:color w:val="auto"/>
          <w:sz w:val="28"/>
          <w:szCs w:val="28"/>
          <w:highlight w:val="none"/>
          <w:shd w:val="clear" w:color="auto" w:fill="FFFFFF"/>
        </w:rPr>
        <w:t>月</w:t>
      </w:r>
      <w:r>
        <w:rPr>
          <w:rFonts w:hint="eastAsia" w:ascii="仿宋" w:hAnsi="仿宋" w:eastAsia="仿宋" w:cs="仿宋"/>
          <w:b w:val="0"/>
          <w:bCs w:val="0"/>
          <w:color w:val="auto"/>
          <w:sz w:val="28"/>
          <w:szCs w:val="28"/>
          <w:highlight w:val="none"/>
          <w:shd w:val="clear" w:color="auto" w:fill="FFFFFF"/>
          <w:lang w:val="en-US" w:eastAsia="zh-CN"/>
        </w:rPr>
        <w:t>5</w:t>
      </w:r>
      <w:r>
        <w:rPr>
          <w:rFonts w:hint="eastAsia" w:ascii="仿宋" w:hAnsi="仿宋" w:eastAsia="仿宋" w:cs="仿宋"/>
          <w:b w:val="0"/>
          <w:bCs w:val="0"/>
          <w:color w:val="auto"/>
          <w:sz w:val="28"/>
          <w:szCs w:val="28"/>
          <w:highlight w:val="none"/>
          <w:shd w:val="clear" w:color="auto" w:fill="FFFFFF"/>
        </w:rPr>
        <w:t>日1</w:t>
      </w:r>
      <w:r>
        <w:rPr>
          <w:rFonts w:hint="eastAsia" w:ascii="仿宋" w:hAnsi="仿宋" w:eastAsia="仿宋" w:cs="仿宋"/>
          <w:b w:val="0"/>
          <w:bCs w:val="0"/>
          <w:color w:val="auto"/>
          <w:sz w:val="28"/>
          <w:szCs w:val="28"/>
          <w:highlight w:val="none"/>
          <w:shd w:val="clear" w:color="auto" w:fill="FFFFFF"/>
          <w:lang w:val="en-US" w:eastAsia="zh-CN"/>
        </w:rPr>
        <w:t>0</w:t>
      </w:r>
      <w:r>
        <w:rPr>
          <w:rFonts w:hint="eastAsia" w:ascii="仿宋" w:hAnsi="仿宋" w:eastAsia="仿宋" w:cs="仿宋"/>
          <w:b w:val="0"/>
          <w:bCs w:val="0"/>
          <w:color w:val="auto"/>
          <w:sz w:val="28"/>
          <w:szCs w:val="28"/>
          <w:highlight w:val="none"/>
          <w:shd w:val="clear" w:color="auto" w:fill="FFFFFF"/>
        </w:rPr>
        <w:t>点00分（北京时间）</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地点：合肥市滨湖区徽州大道6669号滨湖时代广场C3幢20层大会议室</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六、公告期限</w:t>
      </w:r>
      <w:bookmarkEnd w:id="17"/>
      <w:bookmarkEnd w:id="18"/>
      <w:bookmarkEnd w:id="19"/>
      <w:bookmarkEnd w:id="20"/>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自本公告发布之日起</w:t>
      </w:r>
      <w:r>
        <w:rPr>
          <w:rFonts w:hint="eastAsia" w:ascii="仿宋" w:hAnsi="仿宋" w:eastAsia="仿宋" w:cs="仿宋"/>
          <w:b w:val="0"/>
          <w:bCs w:val="0"/>
          <w:color w:val="auto"/>
          <w:sz w:val="28"/>
          <w:szCs w:val="28"/>
          <w:highlight w:val="none"/>
          <w:shd w:val="clear" w:color="auto" w:fill="FFFFFF"/>
          <w:lang w:val="en-US" w:eastAsia="zh-CN"/>
        </w:rPr>
        <w:t>3</w:t>
      </w:r>
      <w:r>
        <w:rPr>
          <w:rFonts w:hint="eastAsia" w:ascii="仿宋" w:hAnsi="仿宋" w:eastAsia="仿宋" w:cs="仿宋"/>
          <w:b w:val="0"/>
          <w:bCs w:val="0"/>
          <w:color w:val="auto"/>
          <w:sz w:val="28"/>
          <w:szCs w:val="28"/>
          <w:highlight w:val="none"/>
          <w:shd w:val="clear" w:color="auto" w:fill="FFFFFF"/>
        </w:rPr>
        <w:t>个工作日。</w:t>
      </w:r>
      <w:bookmarkStart w:id="21" w:name="_Toc35393795"/>
      <w:bookmarkStart w:id="22" w:name="_Toc35393626"/>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七、其他补充事宜</w:t>
      </w:r>
      <w:bookmarkEnd w:id="21"/>
      <w:bookmarkEnd w:id="22"/>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1.本项目落实节能环保、中小微型企业扶持等相关政府采购政策；</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2.按照财政部、工业和信息化部制定的《政府采购促进中小企业发展管理办法》，本项目为专门面向中小企业采购项目。企业划型标准按照《关于印发中小企业划型标准规定的通知》（工信部联企业〔2011〕300号）规定执行。</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lang w:val="en-US" w:eastAsia="zh-CN"/>
        </w:rPr>
        <w:t>3.</w:t>
      </w:r>
      <w:r>
        <w:rPr>
          <w:rFonts w:hint="eastAsia" w:ascii="仿宋" w:hAnsi="仿宋" w:eastAsia="仿宋" w:cs="仿宋"/>
          <w:b w:val="0"/>
          <w:bCs w:val="0"/>
          <w:color w:val="auto"/>
          <w:sz w:val="28"/>
          <w:szCs w:val="28"/>
          <w:highlight w:val="none"/>
          <w:shd w:val="clear" w:color="auto" w:fill="FFFFFF"/>
        </w:rPr>
        <w:t>本次采购公告同时在</w:t>
      </w:r>
      <w:r>
        <w:rPr>
          <w:rFonts w:hint="eastAsia" w:ascii="仿宋" w:hAnsi="仿宋" w:eastAsia="仿宋" w:cs="仿宋"/>
          <w:b w:val="0"/>
          <w:bCs w:val="0"/>
          <w:color w:val="auto"/>
          <w:sz w:val="28"/>
          <w:szCs w:val="28"/>
          <w:highlight w:val="none"/>
          <w:shd w:val="clear" w:color="auto" w:fill="FFFFFF"/>
          <w:lang w:eastAsia="zh-CN"/>
        </w:rPr>
        <w:t>安徽省驷马山引江工程管理处</w:t>
      </w:r>
      <w:r>
        <w:rPr>
          <w:rFonts w:hint="eastAsia" w:ascii="仿宋" w:hAnsi="仿宋" w:eastAsia="仿宋" w:cs="仿宋"/>
          <w:b w:val="0"/>
          <w:bCs w:val="0"/>
          <w:color w:val="auto"/>
          <w:sz w:val="28"/>
          <w:szCs w:val="28"/>
          <w:highlight w:val="none"/>
          <w:shd w:val="clear" w:color="auto" w:fill="FFFFFF"/>
          <w:lang w:val="en-US" w:eastAsia="zh-CN"/>
        </w:rPr>
        <w:t>和</w:t>
      </w:r>
      <w:r>
        <w:rPr>
          <w:rFonts w:hint="eastAsia" w:ascii="仿宋" w:hAnsi="仿宋" w:eastAsia="仿宋" w:cs="仿宋"/>
          <w:b w:val="0"/>
          <w:bCs w:val="0"/>
          <w:color w:val="auto"/>
          <w:sz w:val="28"/>
          <w:szCs w:val="28"/>
          <w:highlight w:val="none"/>
          <w:shd w:val="clear" w:color="auto" w:fill="FFFFFF"/>
          <w:lang w:eastAsia="zh-CN"/>
        </w:rPr>
        <w:t>安徽省河川项目管理咨询有限公司</w:t>
      </w:r>
      <w:r>
        <w:rPr>
          <w:rFonts w:hint="eastAsia" w:ascii="仿宋" w:hAnsi="仿宋" w:eastAsia="仿宋" w:cs="仿宋"/>
          <w:b w:val="0"/>
          <w:bCs w:val="0"/>
          <w:color w:val="auto"/>
          <w:sz w:val="28"/>
          <w:szCs w:val="28"/>
          <w:highlight w:val="none"/>
          <w:shd w:val="clear" w:color="auto" w:fill="FFFFFF"/>
          <w:lang w:val="en-US" w:eastAsia="zh-CN"/>
        </w:rPr>
        <w:t>网站</w:t>
      </w:r>
      <w:r>
        <w:rPr>
          <w:rFonts w:hint="eastAsia" w:ascii="仿宋" w:hAnsi="仿宋" w:eastAsia="仿宋" w:cs="仿宋"/>
          <w:b w:val="0"/>
          <w:bCs w:val="0"/>
          <w:color w:val="auto"/>
          <w:sz w:val="28"/>
          <w:szCs w:val="28"/>
          <w:highlight w:val="none"/>
          <w:shd w:val="clear" w:color="auto" w:fill="FFFFFF"/>
        </w:rPr>
        <w:t>上发布。</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黑体" w:hAnsi="黑体" w:eastAsia="黑体" w:cs="黑体"/>
          <w:b w:val="0"/>
          <w:bCs w:val="0"/>
          <w:color w:val="auto"/>
          <w:sz w:val="28"/>
          <w:szCs w:val="28"/>
          <w:highlight w:val="none"/>
        </w:rPr>
      </w:pPr>
      <w:r>
        <w:rPr>
          <w:rFonts w:hint="eastAsia" w:ascii="黑体" w:hAnsi="黑体" w:eastAsia="黑体" w:cs="黑体"/>
          <w:b w:val="0"/>
          <w:bCs w:val="0"/>
          <w:color w:val="auto"/>
          <w:sz w:val="28"/>
          <w:szCs w:val="28"/>
          <w:highlight w:val="none"/>
        </w:rPr>
        <w:t>八、对本次采购提出询问，请按以下方式联系。</w:t>
      </w:r>
      <w:bookmarkEnd w:id="13"/>
      <w:bookmarkEnd w:id="14"/>
      <w:bookmarkEnd w:id="15"/>
      <w:bookmarkEnd w:id="16"/>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1.采购人信息</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lang w:eastAsia="zh-CN"/>
        </w:rPr>
      </w:pPr>
      <w:r>
        <w:rPr>
          <w:rFonts w:hint="eastAsia" w:ascii="仿宋" w:hAnsi="仿宋" w:eastAsia="仿宋" w:cs="仿宋"/>
          <w:b w:val="0"/>
          <w:bCs w:val="0"/>
          <w:color w:val="auto"/>
          <w:sz w:val="28"/>
          <w:szCs w:val="28"/>
          <w:highlight w:val="none"/>
          <w:shd w:val="clear" w:color="auto" w:fill="FFFFFF"/>
        </w:rPr>
        <w:t>名称：</w:t>
      </w:r>
      <w:r>
        <w:rPr>
          <w:rFonts w:hint="eastAsia" w:ascii="仿宋" w:hAnsi="仿宋" w:eastAsia="仿宋" w:cs="仿宋"/>
          <w:b w:val="0"/>
          <w:bCs w:val="0"/>
          <w:color w:val="auto"/>
          <w:sz w:val="28"/>
          <w:szCs w:val="28"/>
          <w:highlight w:val="none"/>
          <w:shd w:val="clear" w:color="auto" w:fill="FFFFFF"/>
          <w:lang w:eastAsia="zh-CN"/>
        </w:rPr>
        <w:t>安徽省驷马山引江工程管理处</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default" w:ascii="仿宋" w:hAnsi="仿宋" w:eastAsia="仿宋" w:cs="仿宋"/>
          <w:b w:val="0"/>
          <w:bCs w:val="0"/>
          <w:color w:val="auto"/>
          <w:sz w:val="28"/>
          <w:szCs w:val="28"/>
          <w:highlight w:val="none"/>
          <w:shd w:val="clear" w:color="auto" w:fill="FFFFFF"/>
          <w:lang w:val="en-US"/>
        </w:rPr>
      </w:pPr>
      <w:r>
        <w:rPr>
          <w:rFonts w:hint="eastAsia" w:ascii="仿宋" w:hAnsi="仿宋" w:eastAsia="仿宋" w:cs="仿宋"/>
          <w:b w:val="0"/>
          <w:bCs w:val="0"/>
          <w:color w:val="auto"/>
          <w:sz w:val="28"/>
          <w:szCs w:val="28"/>
          <w:highlight w:val="none"/>
          <w:shd w:val="clear" w:color="auto" w:fill="FFFFFF"/>
        </w:rPr>
        <w:t>地址：</w:t>
      </w:r>
      <w:r>
        <w:rPr>
          <w:rFonts w:hint="eastAsia" w:ascii="仿宋" w:hAnsi="仿宋" w:eastAsia="仿宋" w:cs="仿宋"/>
          <w:b w:val="0"/>
          <w:bCs w:val="0"/>
          <w:color w:val="auto"/>
          <w:sz w:val="28"/>
          <w:szCs w:val="28"/>
          <w:highlight w:val="none"/>
          <w:shd w:val="clear" w:color="auto" w:fill="FFFFFF"/>
          <w:lang w:val="en-US" w:eastAsia="zh-CN"/>
        </w:rPr>
        <w:t>安徽省马鞍山市和县S438与引江路交叉口</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default" w:ascii="仿宋" w:hAnsi="仿宋" w:eastAsia="仿宋" w:cs="仿宋"/>
          <w:b w:val="0"/>
          <w:bCs w:val="0"/>
          <w:color w:val="auto"/>
          <w:sz w:val="28"/>
          <w:szCs w:val="28"/>
          <w:highlight w:val="none"/>
          <w:shd w:val="clear" w:color="auto" w:fill="FFFFFF"/>
          <w:lang w:val="en-US" w:eastAsia="zh-CN"/>
        </w:rPr>
      </w:pPr>
      <w:r>
        <w:rPr>
          <w:rFonts w:hint="eastAsia" w:ascii="仿宋" w:hAnsi="仿宋" w:eastAsia="仿宋" w:cs="仿宋"/>
          <w:b w:val="0"/>
          <w:bCs w:val="0"/>
          <w:color w:val="auto"/>
          <w:sz w:val="28"/>
          <w:szCs w:val="28"/>
          <w:highlight w:val="none"/>
          <w:shd w:val="clear" w:color="auto" w:fill="FFFFFF"/>
        </w:rPr>
        <w:t>联系方式：</w:t>
      </w:r>
      <w:bookmarkStart w:id="23" w:name="_Toc28359086"/>
      <w:bookmarkStart w:id="24" w:name="_Toc28359009"/>
      <w:r>
        <w:rPr>
          <w:rFonts w:hint="eastAsia" w:ascii="仿宋" w:hAnsi="仿宋" w:eastAsia="仿宋" w:cs="仿宋"/>
          <w:b w:val="0"/>
          <w:bCs w:val="0"/>
          <w:color w:val="auto"/>
          <w:sz w:val="28"/>
          <w:szCs w:val="28"/>
          <w:highlight w:val="none"/>
          <w:shd w:val="clear" w:color="auto" w:fill="FFFFFF"/>
          <w:lang w:val="en-US" w:eastAsia="zh-CN"/>
        </w:rPr>
        <w:t>0555-5393420</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2.采购代理机构信息</w:t>
      </w:r>
      <w:bookmarkEnd w:id="23"/>
      <w:bookmarkEnd w:id="24"/>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hint="eastAsia" w:ascii="仿宋" w:hAnsi="仿宋" w:eastAsia="仿宋" w:cs="仿宋"/>
          <w:b w:val="0"/>
          <w:bCs w:val="0"/>
          <w:color w:val="auto"/>
          <w:sz w:val="28"/>
          <w:szCs w:val="28"/>
          <w:highlight w:val="none"/>
          <w:shd w:val="clear" w:color="auto" w:fill="FFFFFF"/>
          <w:lang w:eastAsia="zh-CN"/>
        </w:rPr>
      </w:pPr>
      <w:r>
        <w:rPr>
          <w:rFonts w:hint="eastAsia" w:ascii="仿宋" w:hAnsi="仿宋" w:eastAsia="仿宋" w:cs="仿宋"/>
          <w:b w:val="0"/>
          <w:bCs w:val="0"/>
          <w:color w:val="auto"/>
          <w:sz w:val="28"/>
          <w:szCs w:val="28"/>
          <w:highlight w:val="none"/>
          <w:shd w:val="clear" w:color="auto" w:fill="FFFFFF"/>
        </w:rPr>
        <w:t>名称：</w:t>
      </w:r>
      <w:r>
        <w:rPr>
          <w:rFonts w:hint="eastAsia" w:ascii="仿宋" w:hAnsi="仿宋" w:eastAsia="仿宋" w:cs="仿宋"/>
          <w:b w:val="0"/>
          <w:bCs w:val="0"/>
          <w:color w:val="auto"/>
          <w:sz w:val="28"/>
          <w:szCs w:val="28"/>
          <w:highlight w:val="none"/>
          <w:shd w:val="clear" w:color="auto" w:fill="FFFFFF"/>
          <w:lang w:eastAsia="zh-CN"/>
        </w:rPr>
        <w:t>安徽省河川项目管理咨询有限公司</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地址：合肥市滨湖区徽州大道6669号滨湖时代广场C3幢20层</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联系方式：</w:t>
      </w:r>
      <w:bookmarkStart w:id="25" w:name="_Toc28359087"/>
      <w:bookmarkStart w:id="26" w:name="_Toc28359010"/>
      <w:r>
        <w:rPr>
          <w:rFonts w:hint="eastAsia" w:ascii="仿宋" w:hAnsi="仿宋" w:eastAsia="仿宋" w:cs="仿宋"/>
          <w:b w:val="0"/>
          <w:bCs w:val="0"/>
          <w:color w:val="auto"/>
          <w:sz w:val="28"/>
          <w:szCs w:val="28"/>
          <w:highlight w:val="none"/>
          <w:shd w:val="clear" w:color="auto" w:fill="FFFFFF"/>
        </w:rPr>
        <w:t>0551－62629968</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3.项目联系方式</w:t>
      </w:r>
      <w:bookmarkEnd w:id="25"/>
      <w:bookmarkEnd w:id="26"/>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项目联系人：张工</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560" w:lineRule="exact"/>
        <w:ind w:firstLine="560" w:firstLineChars="200"/>
        <w:jc w:val="both"/>
        <w:textAlignment w:val="auto"/>
        <w:rPr>
          <w:rFonts w:ascii="仿宋" w:hAnsi="仿宋" w:eastAsia="仿宋" w:cs="仿宋"/>
          <w:b w:val="0"/>
          <w:bCs w:val="0"/>
          <w:color w:val="auto"/>
          <w:sz w:val="28"/>
          <w:szCs w:val="28"/>
          <w:highlight w:val="none"/>
          <w:shd w:val="clear" w:color="auto" w:fill="FFFFFF"/>
        </w:rPr>
      </w:pPr>
      <w:r>
        <w:rPr>
          <w:rFonts w:hint="eastAsia" w:ascii="仿宋" w:hAnsi="仿宋" w:eastAsia="仿宋" w:cs="仿宋"/>
          <w:b w:val="0"/>
          <w:bCs w:val="0"/>
          <w:color w:val="auto"/>
          <w:sz w:val="28"/>
          <w:szCs w:val="28"/>
          <w:highlight w:val="none"/>
          <w:shd w:val="clear" w:color="auto" w:fill="FFFFFF"/>
        </w:rPr>
        <w:t>电话：0551－62629968</w:t>
      </w:r>
    </w:p>
    <w:p>
      <w:pPr>
        <w:rPr>
          <w:rFonts w:hint="eastAsia"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br w:type="page"/>
      </w:r>
    </w:p>
    <w:p>
      <w:pPr>
        <w:spacing w:line="360" w:lineRule="auto"/>
        <w:jc w:val="center"/>
        <w:outlineLvl w:val="0"/>
        <w:rPr>
          <w:rFonts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t>第二章</w:t>
      </w:r>
      <w:r>
        <w:rPr>
          <w:rFonts w:asciiTheme="minorEastAsia" w:hAnsiTheme="minorEastAsia" w:eastAsiaTheme="minorEastAsia"/>
          <w:b/>
          <w:color w:val="auto"/>
          <w:sz w:val="28"/>
          <w:highlight w:val="none"/>
        </w:rPr>
        <w:t xml:space="preserve"> </w:t>
      </w:r>
      <w:r>
        <w:rPr>
          <w:rFonts w:hint="eastAsia" w:asciiTheme="minorEastAsia" w:hAnsiTheme="minorEastAsia" w:eastAsiaTheme="minorEastAsia"/>
          <w:b/>
          <w:color w:val="auto"/>
          <w:sz w:val="28"/>
          <w:highlight w:val="none"/>
        </w:rPr>
        <w:t xml:space="preserve"> 供应商</w:t>
      </w:r>
      <w:r>
        <w:rPr>
          <w:rFonts w:asciiTheme="minorEastAsia" w:hAnsiTheme="minorEastAsia" w:eastAsiaTheme="minorEastAsia"/>
          <w:b/>
          <w:color w:val="auto"/>
          <w:sz w:val="28"/>
          <w:highlight w:val="none"/>
        </w:rPr>
        <w:t>须知</w:t>
      </w:r>
      <w:bookmarkEnd w:id="2"/>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一、供应商</w:t>
      </w:r>
      <w:r>
        <w:rPr>
          <w:rFonts w:asciiTheme="minorEastAsia" w:hAnsiTheme="minorEastAsia" w:eastAsiaTheme="minorEastAsia"/>
          <w:b/>
          <w:color w:val="auto"/>
          <w:sz w:val="24"/>
          <w:highlight w:val="none"/>
        </w:rPr>
        <w:t>须知前附表</w:t>
      </w:r>
    </w:p>
    <w:p>
      <w:pPr>
        <w:spacing w:line="360" w:lineRule="auto"/>
        <w:ind w:firstLine="435"/>
        <w:rPr>
          <w:color w:val="auto"/>
          <w:sz w:val="24"/>
          <w:szCs w:val="18"/>
          <w:highlight w:val="none"/>
        </w:rPr>
      </w:pPr>
      <w:r>
        <w:rPr>
          <w:rFonts w:hint="eastAsia"/>
          <w:b/>
          <w:bCs/>
          <w:color w:val="auto"/>
          <w:sz w:val="24"/>
          <w:szCs w:val="18"/>
          <w:highlight w:val="none"/>
        </w:rPr>
        <w:t>注：</w:t>
      </w:r>
      <w:r>
        <w:rPr>
          <w:rFonts w:hint="eastAsia"/>
          <w:color w:val="auto"/>
          <w:sz w:val="24"/>
          <w:szCs w:val="18"/>
          <w:highlight w:val="none"/>
        </w:rPr>
        <w:t>本表是本项目的具体要求，是对供应商须知的具体补充和修改，如有不一致，以本表为准。</w:t>
      </w:r>
    </w:p>
    <w:tbl>
      <w:tblPr>
        <w:tblStyle w:val="14"/>
        <w:tblW w:w="51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2"/>
        <w:gridCol w:w="1995"/>
        <w:gridCol w:w="6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8"/>
              <w:widowControl w:val="0"/>
              <w:spacing w:before="0" w:beforeAutospacing="0" w:after="0" w:afterAutospacing="0" w:line="360" w:lineRule="auto"/>
              <w:rPr>
                <w:bCs w:val="0"/>
                <w:color w:val="auto"/>
                <w:kern w:val="2"/>
                <w:sz w:val="24"/>
                <w:szCs w:val="20"/>
                <w:highlight w:val="none"/>
              </w:rPr>
            </w:pPr>
            <w:r>
              <w:rPr>
                <w:rFonts w:hint="eastAsia"/>
                <w:bCs w:val="0"/>
                <w:color w:val="auto"/>
                <w:kern w:val="2"/>
                <w:sz w:val="24"/>
                <w:szCs w:val="20"/>
                <w:highlight w:val="none"/>
              </w:rPr>
              <w:t>条款号</w:t>
            </w:r>
          </w:p>
        </w:tc>
        <w:tc>
          <w:tcPr>
            <w:tcW w:w="1074" w:type="pct"/>
            <w:vAlign w:val="center"/>
          </w:tcPr>
          <w:p>
            <w:pPr>
              <w:pStyle w:val="18"/>
              <w:widowControl w:val="0"/>
              <w:spacing w:before="0" w:beforeAutospacing="0" w:after="0" w:afterAutospacing="0" w:line="360" w:lineRule="auto"/>
              <w:rPr>
                <w:bCs w:val="0"/>
                <w:color w:val="auto"/>
                <w:kern w:val="2"/>
                <w:sz w:val="24"/>
                <w:szCs w:val="20"/>
                <w:highlight w:val="none"/>
              </w:rPr>
            </w:pPr>
            <w:r>
              <w:rPr>
                <w:rFonts w:hint="eastAsia"/>
                <w:bCs w:val="0"/>
                <w:color w:val="auto"/>
                <w:kern w:val="2"/>
                <w:sz w:val="24"/>
                <w:szCs w:val="20"/>
                <w:highlight w:val="none"/>
              </w:rPr>
              <w:t>条款名称</w:t>
            </w:r>
          </w:p>
        </w:tc>
        <w:tc>
          <w:tcPr>
            <w:tcW w:w="3433" w:type="pct"/>
            <w:vAlign w:val="center"/>
          </w:tcPr>
          <w:p>
            <w:pPr>
              <w:pStyle w:val="18"/>
              <w:widowControl w:val="0"/>
              <w:spacing w:before="0" w:beforeAutospacing="0" w:after="0" w:afterAutospacing="0" w:line="360" w:lineRule="auto"/>
              <w:rPr>
                <w:bCs w:val="0"/>
                <w:color w:val="auto"/>
                <w:kern w:val="2"/>
                <w:sz w:val="24"/>
                <w:szCs w:val="20"/>
                <w:highlight w:val="none"/>
              </w:rPr>
            </w:pPr>
            <w:r>
              <w:rPr>
                <w:rFonts w:hint="eastAsia"/>
                <w:bCs w:val="0"/>
                <w:color w:val="auto"/>
                <w:kern w:val="2"/>
                <w:sz w:val="24"/>
                <w:szCs w:val="20"/>
                <w:highlight w:val="none"/>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w:t>
            </w:r>
            <w:r>
              <w:rPr>
                <w:bCs/>
                <w:color w:val="auto"/>
                <w:kern w:val="2"/>
                <w:highlight w:val="none"/>
              </w:rPr>
              <w:t>.1</w:t>
            </w:r>
          </w:p>
        </w:tc>
        <w:tc>
          <w:tcPr>
            <w:tcW w:w="1074" w:type="pct"/>
            <w:vAlign w:val="center"/>
          </w:tcPr>
          <w:p>
            <w:pPr>
              <w:pStyle w:val="18"/>
              <w:widowControl w:val="0"/>
              <w:spacing w:before="0" w:beforeAutospacing="0" w:after="0" w:afterAutospacing="0" w:line="360" w:lineRule="auto"/>
              <w:jc w:val="left"/>
              <w:rPr>
                <w:b w:val="0"/>
                <w:bCs w:val="0"/>
                <w:color w:val="auto"/>
                <w:sz w:val="24"/>
                <w:highlight w:val="none"/>
              </w:rPr>
            </w:pPr>
            <w:r>
              <w:rPr>
                <w:rFonts w:hint="eastAsia"/>
                <w:b w:val="0"/>
                <w:bCs w:val="0"/>
                <w:color w:val="auto"/>
                <w:sz w:val="24"/>
                <w:highlight w:val="none"/>
              </w:rPr>
              <w:t>采购人</w:t>
            </w:r>
          </w:p>
        </w:tc>
        <w:tc>
          <w:tcPr>
            <w:tcW w:w="3433" w:type="pct"/>
            <w:vAlign w:val="center"/>
          </w:tcPr>
          <w:p>
            <w:pPr>
              <w:pStyle w:val="18"/>
              <w:widowControl w:val="0"/>
              <w:spacing w:before="0" w:beforeAutospacing="0" w:after="0" w:afterAutospacing="0" w:line="360" w:lineRule="auto"/>
              <w:jc w:val="left"/>
              <w:rPr>
                <w:b w:val="0"/>
                <w:bCs w:val="0"/>
                <w:color w:val="auto"/>
                <w:kern w:val="2"/>
                <w:sz w:val="24"/>
                <w:szCs w:val="20"/>
                <w:highlight w:val="none"/>
              </w:rPr>
            </w:pPr>
            <w:r>
              <w:rPr>
                <w:rFonts w:hint="eastAsia" w:ascii="宋体" w:hAnsi="宋体" w:eastAsia="宋体"/>
                <w:b w:val="0"/>
                <w:bCs w:val="0"/>
                <w:color w:val="auto"/>
                <w:sz w:val="24"/>
                <w:highlight w:val="none"/>
                <w:lang w:eastAsia="zh-CN"/>
              </w:rPr>
              <w:t>安徽省驷马山引江工程管理处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w:t>
            </w:r>
            <w:r>
              <w:rPr>
                <w:bCs/>
                <w:color w:val="auto"/>
                <w:kern w:val="2"/>
                <w:highlight w:val="none"/>
              </w:rPr>
              <w:t>.2</w:t>
            </w:r>
          </w:p>
        </w:tc>
        <w:tc>
          <w:tcPr>
            <w:tcW w:w="1074" w:type="pct"/>
            <w:vAlign w:val="center"/>
          </w:tcPr>
          <w:p>
            <w:pPr>
              <w:pStyle w:val="18"/>
              <w:widowControl w:val="0"/>
              <w:spacing w:before="0" w:beforeAutospacing="0" w:after="0" w:afterAutospacing="0" w:line="360" w:lineRule="auto"/>
              <w:jc w:val="left"/>
              <w:rPr>
                <w:b w:val="0"/>
                <w:bCs w:val="0"/>
                <w:color w:val="auto"/>
                <w:sz w:val="24"/>
                <w:highlight w:val="none"/>
              </w:rPr>
            </w:pPr>
            <w:r>
              <w:rPr>
                <w:rFonts w:hint="eastAsia"/>
                <w:b w:val="0"/>
                <w:bCs w:val="0"/>
                <w:color w:val="auto"/>
                <w:sz w:val="24"/>
                <w:highlight w:val="none"/>
              </w:rPr>
              <w:t>采购代理机构</w:t>
            </w:r>
          </w:p>
        </w:tc>
        <w:tc>
          <w:tcPr>
            <w:tcW w:w="3433" w:type="pct"/>
            <w:vAlign w:val="center"/>
          </w:tcPr>
          <w:p>
            <w:pPr>
              <w:pStyle w:val="18"/>
              <w:widowControl w:val="0"/>
              <w:spacing w:before="0" w:beforeAutospacing="0" w:after="0" w:afterAutospacing="0" w:line="360" w:lineRule="auto"/>
              <w:jc w:val="left"/>
              <w:rPr>
                <w:b w:val="0"/>
                <w:bCs w:val="0"/>
                <w:color w:val="auto"/>
                <w:sz w:val="24"/>
                <w:szCs w:val="18"/>
                <w:highlight w:val="none"/>
              </w:rPr>
            </w:pPr>
            <w:r>
              <w:rPr>
                <w:rFonts w:hint="eastAsia" w:ascii="宋体" w:hAnsi="宋体" w:eastAsia="宋体"/>
                <w:b w:val="0"/>
                <w:bCs w:val="0"/>
                <w:color w:val="auto"/>
                <w:sz w:val="24"/>
                <w:highlight w:val="none"/>
                <w:lang w:eastAsia="zh-CN"/>
              </w:rPr>
              <w:t>安徽省河川项目管理咨询有限公司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w:t>
            </w:r>
            <w:r>
              <w:rPr>
                <w:bCs/>
                <w:color w:val="auto"/>
                <w:kern w:val="2"/>
                <w:highlight w:val="none"/>
              </w:rPr>
              <w:t>.4.</w:t>
            </w:r>
            <w:r>
              <w:rPr>
                <w:rFonts w:hint="eastAsia"/>
                <w:bCs/>
                <w:color w:val="auto"/>
                <w:kern w:val="2"/>
                <w:highlight w:val="none"/>
              </w:rPr>
              <w:t>4</w:t>
            </w:r>
          </w:p>
        </w:tc>
        <w:tc>
          <w:tcPr>
            <w:tcW w:w="1074" w:type="pct"/>
            <w:vAlign w:val="center"/>
          </w:tcPr>
          <w:p>
            <w:pPr>
              <w:pStyle w:val="18"/>
              <w:widowControl w:val="0"/>
              <w:spacing w:before="0" w:beforeAutospacing="0" w:after="0" w:afterAutospacing="0" w:line="360" w:lineRule="auto"/>
              <w:jc w:val="left"/>
              <w:rPr>
                <w:b w:val="0"/>
                <w:color w:val="auto"/>
                <w:sz w:val="24"/>
                <w:highlight w:val="none"/>
              </w:rPr>
            </w:pPr>
            <w:r>
              <w:rPr>
                <w:rFonts w:hint="eastAsia"/>
                <w:b w:val="0"/>
                <w:color w:val="auto"/>
                <w:sz w:val="24"/>
                <w:highlight w:val="none"/>
              </w:rPr>
              <w:t>是否为专门面向中小企业采购</w:t>
            </w:r>
          </w:p>
        </w:tc>
        <w:tc>
          <w:tcPr>
            <w:tcW w:w="3433" w:type="pct"/>
            <w:vAlign w:val="center"/>
          </w:tcPr>
          <w:p>
            <w:pPr>
              <w:pStyle w:val="18"/>
              <w:widowControl w:val="0"/>
              <w:spacing w:before="0" w:beforeAutospacing="0" w:after="0" w:afterAutospacing="0" w:line="360" w:lineRule="auto"/>
              <w:jc w:val="both"/>
              <w:rPr>
                <w:b w:val="0"/>
                <w:bCs w:val="0"/>
                <w:color w:val="auto"/>
                <w:sz w:val="24"/>
                <w:szCs w:val="18"/>
                <w:highlight w:val="none"/>
              </w:rPr>
            </w:pPr>
            <w:r>
              <w:rPr>
                <w:rFonts w:hint="eastAsia"/>
                <w:b w:val="0"/>
                <w:color w:val="auto"/>
                <w:sz w:val="24"/>
                <w:highlight w:val="none"/>
                <w:lang w:eastAsia="zh-CN"/>
              </w:rPr>
              <w:t>☑</w:t>
            </w:r>
            <w:r>
              <w:rPr>
                <w:rFonts w:hint="eastAsia"/>
                <w:b w:val="0"/>
                <w:color w:val="auto"/>
                <w:sz w:val="24"/>
                <w:highlight w:val="none"/>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7</w:t>
            </w:r>
            <w:r>
              <w:rPr>
                <w:bCs/>
                <w:color w:val="auto"/>
                <w:kern w:val="2"/>
                <w:highlight w:val="none"/>
              </w:rPr>
              <w:t>.3</w:t>
            </w:r>
          </w:p>
        </w:tc>
        <w:tc>
          <w:tcPr>
            <w:tcW w:w="1074" w:type="pct"/>
            <w:vAlign w:val="center"/>
          </w:tcPr>
          <w:p>
            <w:pPr>
              <w:pStyle w:val="18"/>
              <w:widowControl w:val="0"/>
              <w:spacing w:before="0" w:beforeAutospacing="0" w:after="0" w:afterAutospacing="0" w:line="360" w:lineRule="auto"/>
              <w:jc w:val="left"/>
              <w:rPr>
                <w:rFonts w:hint="eastAsia" w:ascii="宋体" w:hAnsi="宋体" w:eastAsia="宋体"/>
                <w:b w:val="0"/>
                <w:color w:val="auto"/>
                <w:sz w:val="24"/>
                <w:highlight w:val="none"/>
              </w:rPr>
            </w:pPr>
            <w:r>
              <w:rPr>
                <w:rFonts w:hint="eastAsia" w:ascii="宋体" w:hAnsi="宋体" w:eastAsia="宋体"/>
                <w:b w:val="0"/>
                <w:color w:val="auto"/>
                <w:sz w:val="24"/>
                <w:highlight w:val="none"/>
              </w:rPr>
              <w:t>现场踏勘</w:t>
            </w:r>
          </w:p>
        </w:tc>
        <w:tc>
          <w:tcPr>
            <w:tcW w:w="3433" w:type="pct"/>
            <w:vAlign w:val="center"/>
          </w:tcPr>
          <w:p>
            <w:pPr>
              <w:pStyle w:val="18"/>
              <w:widowControl w:val="0"/>
              <w:spacing w:before="0" w:beforeAutospacing="0" w:after="0" w:afterAutospacing="0" w:line="360" w:lineRule="auto"/>
              <w:jc w:val="left"/>
              <w:rPr>
                <w:rFonts w:hint="eastAsia" w:ascii="宋体" w:hAnsi="宋体" w:eastAsia="宋体"/>
                <w:b w:val="0"/>
                <w:color w:val="auto"/>
                <w:sz w:val="24"/>
                <w:highlight w:val="none"/>
              </w:rPr>
            </w:pPr>
            <w:r>
              <w:rPr>
                <w:rFonts w:hint="eastAsia" w:ascii="宋体" w:hAnsi="宋体" w:eastAsia="宋体"/>
                <w:b w:val="0"/>
                <w:color w:val="auto"/>
                <w:sz w:val="24"/>
                <w:highlight w:val="none"/>
              </w:rPr>
              <w:t>不组织，供应商自行考察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8</w:t>
            </w:r>
            <w:r>
              <w:rPr>
                <w:bCs/>
                <w:color w:val="auto"/>
                <w:kern w:val="2"/>
                <w:highlight w:val="none"/>
              </w:rPr>
              <w:t>.1</w:t>
            </w:r>
          </w:p>
        </w:tc>
        <w:tc>
          <w:tcPr>
            <w:tcW w:w="1074" w:type="pct"/>
            <w:vAlign w:val="center"/>
          </w:tcPr>
          <w:p>
            <w:pPr>
              <w:pStyle w:val="18"/>
              <w:widowControl w:val="0"/>
              <w:spacing w:before="0" w:beforeAutospacing="0" w:after="0" w:afterAutospacing="0" w:line="360" w:lineRule="auto"/>
              <w:jc w:val="left"/>
              <w:rPr>
                <w:b w:val="0"/>
                <w:color w:val="auto"/>
                <w:sz w:val="24"/>
                <w:highlight w:val="none"/>
              </w:rPr>
            </w:pPr>
            <w:r>
              <w:rPr>
                <w:rFonts w:hint="eastAsia"/>
                <w:b w:val="0"/>
                <w:color w:val="auto"/>
                <w:sz w:val="24"/>
                <w:highlight w:val="none"/>
              </w:rPr>
              <w:t>询问截止时间</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asciiTheme="minorEastAsia" w:hAnsiTheme="minorEastAsia" w:eastAsiaTheme="minorEastAsia" w:cstheme="minorEastAsia"/>
                <w:b w:val="0"/>
                <w:bCs w:val="0"/>
                <w:color w:val="auto"/>
                <w:sz w:val="24"/>
                <w:szCs w:val="24"/>
                <w:highlight w:val="none"/>
                <w:lang w:val="en-US" w:eastAsia="zh-CN"/>
              </w:rPr>
              <w:t>响应文件提交截止之日</w:t>
            </w:r>
            <w:r>
              <w:rPr>
                <w:rFonts w:hint="eastAsia" w:asciiTheme="minorEastAsia" w:hAnsiTheme="minorEastAsia" w:cstheme="minorEastAsia"/>
                <w:b w:val="0"/>
                <w:bCs w:val="0"/>
                <w:color w:val="auto"/>
                <w:sz w:val="24"/>
                <w:szCs w:val="24"/>
                <w:highlight w:val="none"/>
                <w:lang w:val="en-US" w:eastAsia="zh-CN"/>
              </w:rPr>
              <w:t>2</w:t>
            </w:r>
            <w:r>
              <w:rPr>
                <w:rFonts w:hint="eastAsia" w:asciiTheme="minorEastAsia" w:hAnsiTheme="minorEastAsia" w:eastAsiaTheme="minorEastAsia" w:cstheme="minorEastAsia"/>
                <w:b w:val="0"/>
                <w:bCs w:val="0"/>
                <w:color w:val="auto"/>
                <w:sz w:val="24"/>
                <w:szCs w:val="24"/>
                <w:highlight w:val="none"/>
                <w:lang w:val="en-US" w:eastAsia="zh-CN"/>
              </w:rPr>
              <w:t>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9</w:t>
            </w:r>
            <w:r>
              <w:rPr>
                <w:bCs/>
                <w:color w:val="auto"/>
                <w:kern w:val="2"/>
                <w:highlight w:val="none"/>
              </w:rPr>
              <w:t>.1</w:t>
            </w:r>
          </w:p>
        </w:tc>
        <w:tc>
          <w:tcPr>
            <w:tcW w:w="1074" w:type="pct"/>
            <w:vAlign w:val="center"/>
          </w:tcPr>
          <w:p>
            <w:pPr>
              <w:pStyle w:val="18"/>
              <w:widowControl w:val="0"/>
              <w:spacing w:before="0" w:beforeAutospacing="0" w:after="0" w:afterAutospacing="0" w:line="360" w:lineRule="auto"/>
              <w:jc w:val="left"/>
              <w:rPr>
                <w:b w:val="0"/>
                <w:color w:val="auto"/>
                <w:sz w:val="24"/>
                <w:highlight w:val="none"/>
              </w:rPr>
            </w:pPr>
            <w:r>
              <w:rPr>
                <w:rFonts w:hint="eastAsia"/>
                <w:b w:val="0"/>
                <w:color w:val="auto"/>
                <w:sz w:val="24"/>
                <w:highlight w:val="none"/>
              </w:rPr>
              <w:t>包别划分</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bCs w:val="0"/>
                <w:color w:val="auto"/>
                <w:sz w:val="24"/>
                <w:szCs w:val="24"/>
                <w:highlight w:val="none"/>
                <w:lang w:eastAsia="zh-CN"/>
              </w:rPr>
              <w:t>☑</w:t>
            </w:r>
            <w:r>
              <w:rPr>
                <w:b w:val="0"/>
                <w:color w:val="auto"/>
                <w:sz w:val="24"/>
                <w:highlight w:val="none"/>
              </w:rPr>
              <w:t xml:space="preserve">不分包     </w:t>
            </w:r>
            <w:r>
              <w:rPr>
                <w:rFonts w:hint="eastAsia"/>
                <w:b w:val="0"/>
                <w:color w:val="auto"/>
                <w:sz w:val="24"/>
                <w:highlight w:val="none"/>
                <w:lang w:eastAsia="zh-CN"/>
              </w:rPr>
              <w:t>□</w:t>
            </w:r>
            <w:r>
              <w:rPr>
                <w:b w:val="0"/>
                <w:color w:val="auto"/>
                <w:sz w:val="24"/>
                <w:highlight w:val="none"/>
              </w:rPr>
              <w:t>分为  个包</w:t>
            </w:r>
          </w:p>
          <w:p>
            <w:pPr>
              <w:pStyle w:val="18"/>
              <w:widowControl w:val="0"/>
              <w:spacing w:before="0" w:beforeAutospacing="0" w:after="0" w:afterAutospacing="0" w:line="360" w:lineRule="auto"/>
              <w:jc w:val="both"/>
              <w:rPr>
                <w:b w:val="0"/>
                <w:color w:val="auto"/>
                <w:sz w:val="24"/>
                <w:highlight w:val="none"/>
              </w:rPr>
            </w:pPr>
            <w:r>
              <w:rPr>
                <w:rFonts w:hint="eastAsia"/>
                <w:b w:val="0"/>
                <w:bCs w:val="0"/>
                <w:color w:val="auto"/>
                <w:sz w:val="24"/>
                <w:szCs w:val="24"/>
                <w:highlight w:val="none"/>
              </w:rPr>
              <w:t>供应商参加多个包磋商的成交</w:t>
            </w:r>
            <w:r>
              <w:rPr>
                <w:b w:val="0"/>
                <w:bCs w:val="0"/>
                <w:color w:val="auto"/>
                <w:sz w:val="24"/>
                <w:szCs w:val="24"/>
                <w:highlight w:val="none"/>
              </w:rPr>
              <w:t>包</w:t>
            </w:r>
            <w:r>
              <w:rPr>
                <w:rFonts w:hint="eastAsia"/>
                <w:b w:val="0"/>
                <w:bCs w:val="0"/>
                <w:color w:val="auto"/>
                <w:sz w:val="24"/>
                <w:szCs w:val="24"/>
                <w:highlight w:val="none"/>
              </w:rPr>
              <w:t>数规定：</w:t>
            </w:r>
            <w:r>
              <w:rPr>
                <w:rFonts w:hint="eastAsia"/>
                <w:b w:val="0"/>
                <w:bCs w:val="0"/>
                <w:color w:val="auto"/>
                <w:sz w:val="24"/>
                <w:szCs w:val="18"/>
                <w:highlight w:val="none"/>
                <w:u w:val="single"/>
              </w:rPr>
              <w:t xml:space="preserve"> </w:t>
            </w:r>
            <w:r>
              <w:rPr>
                <w:b w:val="0"/>
                <w:bCs w:val="0"/>
                <w:color w:val="auto"/>
                <w:sz w:val="24"/>
                <w:szCs w:val="18"/>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w:t>
            </w:r>
            <w:r>
              <w:rPr>
                <w:bCs/>
                <w:color w:val="auto"/>
                <w:kern w:val="2"/>
                <w:highlight w:val="none"/>
              </w:rPr>
              <w:t>3.1</w:t>
            </w:r>
          </w:p>
        </w:tc>
        <w:tc>
          <w:tcPr>
            <w:tcW w:w="1074" w:type="pct"/>
            <w:vAlign w:val="center"/>
          </w:tcPr>
          <w:p>
            <w:pPr>
              <w:pStyle w:val="18"/>
              <w:widowControl w:val="0"/>
              <w:spacing w:before="0" w:beforeAutospacing="0" w:after="0" w:afterAutospacing="0" w:line="360" w:lineRule="auto"/>
              <w:jc w:val="left"/>
              <w:rPr>
                <w:b w:val="0"/>
                <w:color w:val="auto"/>
                <w:sz w:val="24"/>
                <w:highlight w:val="none"/>
              </w:rPr>
            </w:pPr>
            <w:r>
              <w:rPr>
                <w:rFonts w:hint="eastAsia"/>
                <w:b w:val="0"/>
                <w:color w:val="auto"/>
                <w:sz w:val="24"/>
                <w:highlight w:val="none"/>
              </w:rPr>
              <w:t>磋商保证金</w:t>
            </w:r>
          </w:p>
        </w:tc>
        <w:tc>
          <w:tcPr>
            <w:tcW w:w="3433" w:type="pct"/>
            <w:vAlign w:val="center"/>
          </w:tcPr>
          <w:p>
            <w:pPr>
              <w:spacing w:line="360" w:lineRule="auto"/>
              <w:rPr>
                <w:color w:val="auto"/>
                <w:sz w:val="24"/>
                <w:highlight w:val="none"/>
              </w:rPr>
            </w:pPr>
            <w:r>
              <w:rPr>
                <w:rFonts w:hint="eastAsia" w:ascii="Calibri" w:hAnsi="Calibri" w:cs="@仿宋_GB2312"/>
                <w:bCs/>
                <w:color w:val="auto"/>
                <w:kern w:val="2"/>
                <w:sz w:val="24"/>
                <w:szCs w:val="24"/>
                <w:highlight w:val="none"/>
              </w:rPr>
              <w:sym w:font="Wingdings" w:char="F0FE"/>
            </w:r>
            <w:r>
              <w:rPr>
                <w:rFonts w:hint="eastAsia" w:ascii="Calibri" w:hAnsi="Calibri" w:cs="@仿宋_GB2312"/>
                <w:bCs/>
                <w:color w:val="auto"/>
                <w:kern w:val="2"/>
                <w:sz w:val="24"/>
                <w:szCs w:val="24"/>
                <w:highlight w:val="none"/>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w:t>
            </w:r>
            <w:r>
              <w:rPr>
                <w:bCs/>
                <w:color w:val="auto"/>
                <w:kern w:val="2"/>
                <w:highlight w:val="none"/>
              </w:rPr>
              <w:t>4.1</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磋商有效期</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u w:val="single"/>
              </w:rPr>
              <w:t xml:space="preserve">  90  </w:t>
            </w:r>
            <w:r>
              <w:rPr>
                <w:rFonts w:hint="eastAsia"/>
                <w:b w:val="0"/>
                <w:color w:val="auto"/>
                <w:sz w:val="24"/>
                <w:highlight w:val="none"/>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w:t>
            </w:r>
            <w:r>
              <w:rPr>
                <w:bCs/>
                <w:color w:val="auto"/>
                <w:kern w:val="2"/>
                <w:highlight w:val="none"/>
              </w:rPr>
              <w:t>5.1</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响应文件要求</w:t>
            </w:r>
          </w:p>
        </w:tc>
        <w:tc>
          <w:tcPr>
            <w:tcW w:w="3433" w:type="pct"/>
            <w:vAlign w:val="center"/>
          </w:tcPr>
          <w:p>
            <w:pPr>
              <w:pStyle w:val="1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lang w:eastAsia="zh-CN"/>
              </w:rPr>
              <w:t>（</w:t>
            </w:r>
            <w:r>
              <w:rPr>
                <w:rFonts w:hint="eastAsia" w:ascii="宋体" w:hAnsi="宋体" w:eastAsia="宋体"/>
                <w:b w:val="0"/>
                <w:color w:val="auto"/>
                <w:sz w:val="24"/>
                <w:highlight w:val="none"/>
                <w:lang w:val="en-US" w:eastAsia="zh-CN"/>
              </w:rPr>
              <w:t>1</w:t>
            </w:r>
            <w:r>
              <w:rPr>
                <w:rFonts w:hint="eastAsia" w:ascii="宋体" w:hAnsi="宋体" w:eastAsia="宋体"/>
                <w:b w:val="0"/>
                <w:color w:val="auto"/>
                <w:sz w:val="24"/>
                <w:highlight w:val="none"/>
                <w:lang w:eastAsia="zh-CN"/>
              </w:rPr>
              <w:t>）</w:t>
            </w:r>
            <w:r>
              <w:rPr>
                <w:rFonts w:hint="eastAsia" w:ascii="宋体" w:hAnsi="宋体" w:eastAsia="宋体"/>
                <w:b w:val="0"/>
                <w:color w:val="auto"/>
                <w:sz w:val="24"/>
                <w:highlight w:val="none"/>
              </w:rPr>
              <w:t>响应文件正本1份，副本</w:t>
            </w:r>
            <w:r>
              <w:rPr>
                <w:rFonts w:hint="eastAsia" w:ascii="宋体" w:hAnsi="宋体" w:eastAsia="宋体"/>
                <w:b w:val="0"/>
                <w:color w:val="auto"/>
                <w:sz w:val="24"/>
                <w:highlight w:val="none"/>
                <w:lang w:val="en-US" w:eastAsia="zh-CN"/>
              </w:rPr>
              <w:t>2</w:t>
            </w:r>
            <w:r>
              <w:rPr>
                <w:rFonts w:hint="eastAsia" w:ascii="宋体" w:hAnsi="宋体" w:eastAsia="宋体"/>
                <w:b w:val="0"/>
                <w:color w:val="auto"/>
                <w:sz w:val="24"/>
                <w:highlight w:val="none"/>
              </w:rPr>
              <w:t>份，</w:t>
            </w:r>
            <w:r>
              <w:rPr>
                <w:rFonts w:hint="eastAsia" w:ascii="宋体" w:hAnsi="宋体" w:eastAsia="宋体"/>
                <w:b w:val="0"/>
                <w:color w:val="auto"/>
                <w:sz w:val="24"/>
                <w:highlight w:val="none"/>
                <w:lang w:val="en-US" w:eastAsia="zh-CN"/>
              </w:rPr>
              <w:t>电子版</w:t>
            </w:r>
            <w:r>
              <w:rPr>
                <w:rFonts w:hint="eastAsia"/>
                <w:b w:val="0"/>
                <w:color w:val="auto"/>
                <w:sz w:val="24"/>
                <w:highlight w:val="none"/>
                <w:lang w:val="en-US" w:eastAsia="zh-CN"/>
              </w:rPr>
              <w:t>（装在U盘中）</w:t>
            </w:r>
            <w:r>
              <w:rPr>
                <w:rFonts w:hint="eastAsia" w:ascii="宋体" w:hAnsi="宋体" w:eastAsia="宋体"/>
                <w:b w:val="0"/>
                <w:color w:val="auto"/>
                <w:sz w:val="24"/>
                <w:highlight w:val="none"/>
                <w:lang w:val="en-US" w:eastAsia="zh-CN"/>
              </w:rPr>
              <w:t>一份。</w:t>
            </w:r>
            <w:r>
              <w:rPr>
                <w:rFonts w:hint="eastAsia" w:ascii="宋体" w:hAnsi="宋体" w:eastAsia="宋体"/>
                <w:b w:val="0"/>
                <w:color w:val="auto"/>
                <w:sz w:val="24"/>
                <w:highlight w:val="none"/>
              </w:rPr>
              <w:t>响应文件应密封，封套上应清楚标明以下内容：</w:t>
            </w:r>
          </w:p>
          <w:p>
            <w:pPr>
              <w:pStyle w:val="1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项目名称：</w:t>
            </w:r>
          </w:p>
          <w:p>
            <w:pPr>
              <w:pStyle w:val="1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供应商名称：</w:t>
            </w:r>
          </w:p>
          <w:p>
            <w:pPr>
              <w:pStyle w:val="18"/>
              <w:widowControl w:val="0"/>
              <w:spacing w:before="0" w:beforeAutospacing="0" w:after="0" w:afterAutospacing="0" w:line="360" w:lineRule="auto"/>
              <w:jc w:val="both"/>
              <w:rPr>
                <w:rFonts w:ascii="宋体" w:hAnsi="宋体" w:eastAsia="宋体"/>
                <w:b w:val="0"/>
                <w:color w:val="auto"/>
                <w:sz w:val="24"/>
                <w:highlight w:val="none"/>
              </w:rPr>
            </w:pPr>
            <w:r>
              <w:rPr>
                <w:rFonts w:hint="eastAsia" w:ascii="宋体" w:hAnsi="宋体" w:eastAsia="宋体"/>
                <w:b w:val="0"/>
                <w:color w:val="auto"/>
                <w:sz w:val="24"/>
                <w:highlight w:val="none"/>
              </w:rPr>
              <w:t>供应商地址：</w:t>
            </w:r>
          </w:p>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jc w:val="left"/>
              <w:textAlignment w:val="auto"/>
              <w:rPr>
                <w:rFonts w:hint="eastAsia" w:ascii="宋体" w:hAnsi="宋体" w:eastAsia="宋体"/>
                <w:b w:val="0"/>
                <w:color w:val="auto"/>
                <w:sz w:val="24"/>
                <w:highlight w:val="none"/>
              </w:rPr>
            </w:pPr>
            <w:r>
              <w:rPr>
                <w:rFonts w:hint="eastAsia" w:ascii="宋体" w:hAnsi="宋体" w:eastAsia="宋体"/>
                <w:b w:val="0"/>
                <w:color w:val="auto"/>
                <w:sz w:val="24"/>
                <w:highlight w:val="none"/>
              </w:rPr>
              <w:t>在     年    月    日    前不得开启。</w:t>
            </w:r>
          </w:p>
          <w:p>
            <w:pPr>
              <w:pStyle w:val="18"/>
              <w:widowControl w:val="0"/>
              <w:spacing w:before="0" w:beforeAutospacing="0" w:after="0" w:afterAutospacing="0" w:line="360" w:lineRule="auto"/>
              <w:jc w:val="both"/>
              <w:rPr>
                <w:rFonts w:hint="default"/>
                <w:b w:val="0"/>
                <w:color w:val="auto"/>
                <w:sz w:val="24"/>
                <w:highlight w:val="none"/>
                <w:lang w:val="en-US"/>
              </w:rPr>
            </w:pPr>
            <w:r>
              <w:rPr>
                <w:rFonts w:hint="eastAsia" w:ascii="宋体" w:hAnsi="宋体" w:eastAsia="宋体" w:cs="宋体"/>
                <w:b/>
                <w:bCs/>
                <w:color w:val="auto"/>
                <w:kern w:val="2"/>
                <w:sz w:val="24"/>
                <w:szCs w:val="24"/>
                <w:highlight w:val="none"/>
                <w:lang w:val="en-US" w:eastAsia="zh-CN" w:bidi="ar-SA"/>
              </w:rPr>
              <w:t>（2）二轮报价单一份（</w:t>
            </w:r>
            <w:r>
              <w:rPr>
                <w:rFonts w:hint="eastAsia" w:cs="宋体"/>
                <w:b/>
                <w:bCs/>
                <w:color w:val="auto"/>
                <w:kern w:val="2"/>
                <w:sz w:val="24"/>
                <w:szCs w:val="24"/>
                <w:highlight w:val="none"/>
                <w:lang w:val="en-US" w:eastAsia="zh-CN" w:bidi="ar-SA"/>
              </w:rPr>
              <w:t>接到通知后在规定时间内发到指定邮箱：ahhczx@126.com</w:t>
            </w:r>
            <w:r>
              <w:rPr>
                <w:rFonts w:hint="eastAsia" w:ascii="宋体" w:hAnsi="宋体" w:eastAsia="宋体" w:cs="宋体"/>
                <w:b/>
                <w:bCs/>
                <w:color w:val="auto"/>
                <w:kern w:val="2"/>
                <w:sz w:val="24"/>
                <w:szCs w:val="24"/>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w:t>
            </w:r>
            <w:r>
              <w:rPr>
                <w:bCs/>
                <w:color w:val="auto"/>
                <w:kern w:val="2"/>
                <w:highlight w:val="none"/>
              </w:rPr>
              <w:t>5.3</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磋商现场提交的其他材料要求</w:t>
            </w:r>
          </w:p>
        </w:tc>
        <w:tc>
          <w:tcPr>
            <w:tcW w:w="3433" w:type="pct"/>
            <w:vAlign w:val="center"/>
          </w:tcPr>
          <w:p>
            <w:pPr>
              <w:pStyle w:val="18"/>
              <w:widowControl w:val="0"/>
              <w:spacing w:before="0" w:beforeAutospacing="0" w:after="0" w:afterAutospacing="0" w:line="360" w:lineRule="auto"/>
              <w:jc w:val="both"/>
              <w:rPr>
                <w:b w:val="0"/>
                <w:color w:val="auto"/>
                <w:sz w:val="24"/>
                <w:highlight w:val="none"/>
                <w:u w:val="single"/>
              </w:rPr>
            </w:pPr>
            <w:r>
              <w:rPr>
                <w:rFonts w:hint="eastAsia"/>
                <w:b w:val="0"/>
                <w:bCs w:val="0"/>
                <w:color w:val="auto"/>
                <w:sz w:val="24"/>
                <w:szCs w:val="18"/>
                <w:highlight w:val="none"/>
                <w:u w:val="single"/>
              </w:rPr>
              <w:t xml:space="preserve"> </w:t>
            </w:r>
            <w:r>
              <w:rPr>
                <w:rFonts w:hint="eastAsia" w:ascii="宋体" w:hAnsi="宋体" w:eastAsia="宋体"/>
                <w:b w:val="0"/>
                <w:bCs w:val="0"/>
                <w:color w:val="auto"/>
                <w:sz w:val="24"/>
                <w:szCs w:val="18"/>
                <w:highlight w:val="none"/>
                <w:u w:val="single"/>
                <w:lang w:val="en-US" w:eastAsia="zh-CN"/>
              </w:rPr>
              <w:t>无</w:t>
            </w:r>
            <w:r>
              <w:rPr>
                <w:b w:val="0"/>
                <w:bCs w:val="0"/>
                <w:color w:val="auto"/>
                <w:sz w:val="24"/>
                <w:szCs w:val="18"/>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w:t>
            </w:r>
            <w:r>
              <w:rPr>
                <w:bCs/>
                <w:color w:val="auto"/>
                <w:kern w:val="2"/>
                <w:highlight w:val="none"/>
              </w:rPr>
              <w:t>6.1</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响应文件提交截止时间</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u w:val="single"/>
              </w:rPr>
              <w:t>详见磋商邀请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Merge w:val="restar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19</w:t>
            </w:r>
            <w:r>
              <w:rPr>
                <w:bCs/>
                <w:color w:val="auto"/>
                <w:kern w:val="2"/>
                <w:highlight w:val="none"/>
              </w:rPr>
              <w:t>.1</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磋商时间</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u w:val="single"/>
              </w:rPr>
              <w:t>详见磋商邀请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Merge w:val="continue"/>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磋商地点</w:t>
            </w:r>
          </w:p>
        </w:tc>
        <w:tc>
          <w:tcPr>
            <w:tcW w:w="3433" w:type="pct"/>
            <w:vAlign w:val="center"/>
          </w:tcPr>
          <w:p>
            <w:pPr>
              <w:pStyle w:val="18"/>
              <w:widowControl w:val="0"/>
              <w:spacing w:before="0" w:beforeAutospacing="0" w:after="0" w:afterAutospacing="0" w:line="360" w:lineRule="auto"/>
              <w:jc w:val="both"/>
              <w:rPr>
                <w:b w:val="0"/>
                <w:color w:val="auto"/>
                <w:sz w:val="24"/>
                <w:highlight w:val="none"/>
                <w:u w:val="single"/>
              </w:rPr>
            </w:pPr>
            <w:r>
              <w:rPr>
                <w:rFonts w:hint="eastAsia"/>
                <w:b w:val="0"/>
                <w:color w:val="auto"/>
                <w:sz w:val="24"/>
                <w:highlight w:val="none"/>
                <w:u w:val="single"/>
              </w:rPr>
              <w:t>详见磋商邀请</w:t>
            </w:r>
          </w:p>
          <w:p>
            <w:pPr>
              <w:pStyle w:val="18"/>
              <w:widowControl w:val="0"/>
              <w:spacing w:before="0" w:beforeAutospacing="0" w:after="0" w:afterAutospacing="0" w:line="360" w:lineRule="auto"/>
              <w:jc w:val="both"/>
              <w:rPr>
                <w:rFonts w:hint="eastAsia" w:eastAsia="宋体"/>
                <w:b w:val="0"/>
                <w:color w:val="auto"/>
                <w:sz w:val="24"/>
                <w:highlight w:val="none"/>
                <w:lang w:val="en-US" w:eastAsia="zh-CN"/>
              </w:rPr>
            </w:pPr>
            <w:r>
              <w:rPr>
                <w:rFonts w:hint="eastAsia"/>
                <w:b w:val="0"/>
                <w:color w:val="auto"/>
                <w:sz w:val="24"/>
                <w:highlight w:val="none"/>
              </w:rPr>
              <w:t>注：无须现场参加磋商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19.3</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评审方法</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bCs w:val="0"/>
                <w:color w:val="auto"/>
                <w:sz w:val="24"/>
                <w:highlight w:val="none"/>
              </w:rPr>
              <w:sym w:font="Wingdings" w:char="00FE"/>
            </w:r>
            <w:r>
              <w:rPr>
                <w:rFonts w:hint="eastAsia"/>
                <w:b w:val="0"/>
                <w:color w:val="auto"/>
                <w:sz w:val="24"/>
                <w:highlight w:val="none"/>
                <w:u w:val="single"/>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2</w:t>
            </w:r>
            <w:r>
              <w:rPr>
                <w:bCs/>
                <w:color w:val="auto"/>
                <w:kern w:val="2"/>
                <w:highlight w:val="none"/>
              </w:rPr>
              <w:t>2.</w:t>
            </w:r>
            <w:r>
              <w:rPr>
                <w:rFonts w:hint="eastAsia"/>
                <w:bCs/>
                <w:color w:val="auto"/>
                <w:kern w:val="2"/>
                <w:highlight w:val="none"/>
              </w:rPr>
              <w:t>4</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最后报价扣除</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（1）</w:t>
            </w:r>
            <w:r>
              <w:rPr>
                <w:b w:val="0"/>
                <w:color w:val="auto"/>
                <w:sz w:val="24"/>
                <w:highlight w:val="none"/>
              </w:rPr>
              <w:t>小型和微型</w:t>
            </w:r>
            <w:r>
              <w:rPr>
                <w:rFonts w:hint="eastAsia"/>
                <w:b w:val="0"/>
                <w:color w:val="auto"/>
                <w:sz w:val="24"/>
                <w:highlight w:val="none"/>
              </w:rPr>
              <w:t>企业价格扣除：</w:t>
            </w:r>
            <w:r>
              <w:rPr>
                <w:rFonts w:hint="eastAsia" w:ascii="宋体" w:hAnsi="宋体" w:eastAsia="宋体"/>
                <w:color w:val="auto"/>
                <w:sz w:val="24"/>
                <w:highlight w:val="none"/>
                <w:u w:val="single"/>
              </w:rPr>
              <w:t xml:space="preserve"> </w:t>
            </w:r>
            <w:r>
              <w:rPr>
                <w:rFonts w:hint="eastAsia" w:ascii="宋体" w:hAnsi="宋体" w:eastAsia="宋体"/>
                <w:bCs/>
                <w:color w:val="auto"/>
                <w:kern w:val="0"/>
                <w:sz w:val="24"/>
                <w:szCs w:val="28"/>
                <w:highlight w:val="none"/>
                <w:u w:val="single"/>
                <w:lang w:val="en-US" w:eastAsia="zh-CN"/>
              </w:rPr>
              <w:t>/</w:t>
            </w:r>
            <w:r>
              <w:rPr>
                <w:rFonts w:hint="eastAsia" w:ascii="宋体" w:hAnsi="宋体" w:eastAsia="宋体"/>
                <w:bCs/>
                <w:color w:val="auto"/>
                <w:kern w:val="0"/>
                <w:sz w:val="24"/>
                <w:szCs w:val="28"/>
                <w:highlight w:val="none"/>
                <w:u w:val="single"/>
              </w:rPr>
              <w:t xml:space="preserve"> </w:t>
            </w:r>
            <w:r>
              <w:rPr>
                <w:rFonts w:hint="eastAsia" w:ascii="宋体" w:hAnsi="宋体" w:eastAsia="宋体"/>
                <w:color w:val="auto"/>
                <w:sz w:val="24"/>
                <w:highlight w:val="none"/>
                <w:u w:val="single"/>
              </w:rPr>
              <w:t xml:space="preserve"> </w:t>
            </w:r>
            <w:r>
              <w:rPr>
                <w:rFonts w:hint="eastAsia"/>
                <w:b w:val="0"/>
                <w:color w:val="auto"/>
                <w:sz w:val="24"/>
                <w:highlight w:val="none"/>
              </w:rPr>
              <w:t>。</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（2）监狱企业价格扣除：</w:t>
            </w:r>
            <w:r>
              <w:rPr>
                <w:rFonts w:hint="eastAsia" w:ascii="宋体" w:hAnsi="宋体" w:eastAsia="宋体"/>
                <w:color w:val="auto"/>
                <w:sz w:val="24"/>
                <w:highlight w:val="none"/>
                <w:u w:val="single"/>
              </w:rPr>
              <w:t xml:space="preserve"> </w:t>
            </w:r>
            <w:r>
              <w:rPr>
                <w:rFonts w:hint="eastAsia" w:ascii="宋体" w:hAnsi="宋体" w:eastAsia="宋体"/>
                <w:bCs/>
                <w:color w:val="auto"/>
                <w:kern w:val="0"/>
                <w:sz w:val="24"/>
                <w:szCs w:val="28"/>
                <w:highlight w:val="none"/>
                <w:u w:val="single"/>
                <w:lang w:val="en-US" w:eastAsia="zh-CN"/>
              </w:rPr>
              <w:t>/</w:t>
            </w:r>
            <w:r>
              <w:rPr>
                <w:rFonts w:hint="eastAsia" w:ascii="宋体" w:hAnsi="宋体" w:eastAsia="宋体"/>
                <w:bCs/>
                <w:color w:val="auto"/>
                <w:kern w:val="0"/>
                <w:sz w:val="24"/>
                <w:szCs w:val="28"/>
                <w:highlight w:val="none"/>
                <w:u w:val="single"/>
              </w:rPr>
              <w:t xml:space="preserve"> </w:t>
            </w:r>
            <w:r>
              <w:rPr>
                <w:rFonts w:hint="eastAsia" w:ascii="宋体" w:hAnsi="宋体" w:eastAsia="宋体"/>
                <w:color w:val="auto"/>
                <w:sz w:val="24"/>
                <w:highlight w:val="none"/>
                <w:u w:val="single"/>
              </w:rPr>
              <w:t xml:space="preserve"> </w:t>
            </w:r>
            <w:r>
              <w:rPr>
                <w:rFonts w:hint="eastAsia"/>
                <w:b w:val="0"/>
                <w:color w:val="auto"/>
                <w:sz w:val="24"/>
                <w:highlight w:val="none"/>
                <w:u w:val="single"/>
              </w:rPr>
              <w:t xml:space="preserve"> </w:t>
            </w:r>
            <w:r>
              <w:rPr>
                <w:rFonts w:hint="eastAsia"/>
                <w:b w:val="0"/>
                <w:color w:val="auto"/>
                <w:sz w:val="24"/>
                <w:highlight w:val="none"/>
              </w:rPr>
              <w:t>。</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（3）残疾人福利性单位价格扣除：</w:t>
            </w:r>
            <w:r>
              <w:rPr>
                <w:rFonts w:hint="eastAsia" w:ascii="宋体" w:hAnsi="宋体" w:eastAsia="宋体"/>
                <w:color w:val="auto"/>
                <w:sz w:val="24"/>
                <w:highlight w:val="none"/>
                <w:u w:val="single"/>
              </w:rPr>
              <w:t xml:space="preserve"> </w:t>
            </w:r>
            <w:r>
              <w:rPr>
                <w:rFonts w:hint="eastAsia" w:ascii="宋体" w:hAnsi="宋体" w:eastAsia="宋体"/>
                <w:bCs/>
                <w:color w:val="auto"/>
                <w:kern w:val="0"/>
                <w:sz w:val="24"/>
                <w:szCs w:val="28"/>
                <w:highlight w:val="none"/>
                <w:u w:val="single"/>
                <w:lang w:val="en-US" w:eastAsia="zh-CN"/>
              </w:rPr>
              <w:t>/</w:t>
            </w:r>
            <w:r>
              <w:rPr>
                <w:rFonts w:hint="eastAsia" w:ascii="宋体" w:hAnsi="宋体" w:eastAsia="宋体"/>
                <w:bCs/>
                <w:color w:val="auto"/>
                <w:kern w:val="0"/>
                <w:sz w:val="24"/>
                <w:szCs w:val="28"/>
                <w:highlight w:val="none"/>
                <w:u w:val="single"/>
              </w:rPr>
              <w:t xml:space="preserve"> </w:t>
            </w:r>
            <w:r>
              <w:rPr>
                <w:rFonts w:hint="eastAsia" w:ascii="宋体" w:hAnsi="宋体" w:eastAsia="宋体"/>
                <w:color w:val="auto"/>
                <w:sz w:val="24"/>
                <w:highlight w:val="none"/>
                <w:u w:val="single"/>
              </w:rPr>
              <w:t xml:space="preserve"> </w:t>
            </w:r>
            <w:r>
              <w:rPr>
                <w:rFonts w:hint="eastAsia"/>
                <w:b w:val="0"/>
                <w:color w:val="auto"/>
                <w:sz w:val="24"/>
                <w:highlight w:val="none"/>
                <w:u w:val="single"/>
              </w:rPr>
              <w:t xml:space="preserve"> </w:t>
            </w:r>
            <w:r>
              <w:rPr>
                <w:rFonts w:hint="eastAsia"/>
                <w:b w:val="0"/>
                <w:color w:val="auto"/>
                <w:sz w:val="24"/>
                <w:highlight w:val="none"/>
              </w:rPr>
              <w:t>。</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（4）符合条件的联合体价格扣除：</w:t>
            </w:r>
            <w:r>
              <w:rPr>
                <w:rFonts w:hint="eastAsia"/>
                <w:b w:val="0"/>
                <w:color w:val="auto"/>
                <w:sz w:val="24"/>
                <w:highlight w:val="none"/>
                <w:u w:val="single"/>
              </w:rPr>
              <w:t xml:space="preserve"> </w:t>
            </w:r>
            <w:r>
              <w:rPr>
                <w:rFonts w:hint="eastAsia" w:ascii="宋体" w:hAnsi="宋体" w:eastAsia="宋体"/>
                <w:color w:val="auto"/>
                <w:sz w:val="24"/>
                <w:highlight w:val="none"/>
                <w:u w:val="single"/>
              </w:rPr>
              <w:t xml:space="preserve"> </w:t>
            </w:r>
            <w:r>
              <w:rPr>
                <w:rFonts w:hint="eastAsia" w:ascii="宋体" w:hAnsi="宋体" w:eastAsia="宋体"/>
                <w:bCs/>
                <w:color w:val="auto"/>
                <w:kern w:val="0"/>
                <w:sz w:val="24"/>
                <w:szCs w:val="28"/>
                <w:highlight w:val="none"/>
                <w:u w:val="single"/>
                <w:lang w:val="en-US" w:eastAsia="zh-CN"/>
              </w:rPr>
              <w:t>/</w:t>
            </w:r>
            <w:r>
              <w:rPr>
                <w:rFonts w:hint="eastAsia" w:ascii="宋体" w:hAnsi="宋体" w:eastAsia="宋体"/>
                <w:bCs/>
                <w:color w:val="auto"/>
                <w:kern w:val="0"/>
                <w:sz w:val="24"/>
                <w:szCs w:val="28"/>
                <w:highlight w:val="none"/>
                <w:u w:val="single"/>
              </w:rPr>
              <w:t xml:space="preserve"> </w:t>
            </w:r>
            <w:r>
              <w:rPr>
                <w:rFonts w:hint="eastAsia" w:ascii="宋体" w:hAnsi="宋体" w:eastAsia="宋体"/>
                <w:color w:val="auto"/>
                <w:sz w:val="24"/>
                <w:highlight w:val="none"/>
                <w:u w:val="single"/>
              </w:rPr>
              <w:t xml:space="preserve"> </w:t>
            </w:r>
            <w:r>
              <w:rPr>
                <w:rFonts w:hint="eastAsia"/>
                <w:b w:val="0"/>
                <w:color w:val="auto"/>
                <w:sz w:val="24"/>
                <w:highlight w:val="none"/>
              </w:rPr>
              <w:t>。</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（5）符合条件的向小微企业分包的大中型企业价格扣除：</w:t>
            </w:r>
            <w:r>
              <w:rPr>
                <w:rFonts w:hint="eastAsia" w:ascii="宋体" w:hAnsi="宋体" w:eastAsia="宋体"/>
                <w:color w:val="auto"/>
                <w:sz w:val="24"/>
                <w:highlight w:val="none"/>
                <w:u w:val="single"/>
              </w:rPr>
              <w:t xml:space="preserve"> </w:t>
            </w:r>
            <w:r>
              <w:rPr>
                <w:rFonts w:hint="eastAsia" w:ascii="宋体" w:hAnsi="宋体" w:eastAsia="宋体"/>
                <w:bCs/>
                <w:color w:val="auto"/>
                <w:kern w:val="0"/>
                <w:sz w:val="24"/>
                <w:szCs w:val="28"/>
                <w:highlight w:val="none"/>
                <w:u w:val="single"/>
                <w:lang w:val="en-US" w:eastAsia="zh-CN"/>
              </w:rPr>
              <w:t>/</w:t>
            </w:r>
            <w:r>
              <w:rPr>
                <w:rFonts w:hint="eastAsia" w:ascii="宋体" w:hAnsi="宋体" w:eastAsia="宋体"/>
                <w:bCs/>
                <w:color w:val="auto"/>
                <w:kern w:val="0"/>
                <w:sz w:val="24"/>
                <w:szCs w:val="28"/>
                <w:highlight w:val="none"/>
                <w:u w:val="single"/>
              </w:rPr>
              <w:t xml:space="preserve"> </w:t>
            </w:r>
            <w:r>
              <w:rPr>
                <w:rFonts w:hint="eastAsia" w:ascii="宋体" w:hAnsi="宋体" w:eastAsia="宋体"/>
                <w:color w:val="auto"/>
                <w:sz w:val="24"/>
                <w:highlight w:val="none"/>
                <w:u w:val="single"/>
              </w:rPr>
              <w:t xml:space="preserve"> </w:t>
            </w:r>
            <w:r>
              <w:rPr>
                <w:rFonts w:hint="eastAsia"/>
                <w:b w:val="0"/>
                <w:color w:val="auto"/>
                <w:sz w:val="24"/>
                <w:highlight w:val="none"/>
                <w:u w:val="single"/>
              </w:rPr>
              <w:t xml:space="preserve"> </w:t>
            </w:r>
            <w:r>
              <w:rPr>
                <w:rFonts w:hint="eastAsia"/>
                <w:b w:val="0"/>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Merge w:val="restar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24</w:t>
            </w:r>
            <w:r>
              <w:rPr>
                <w:bCs/>
                <w:color w:val="auto"/>
                <w:kern w:val="2"/>
                <w:highlight w:val="none"/>
              </w:rPr>
              <w:t>.</w:t>
            </w:r>
            <w:r>
              <w:rPr>
                <w:rFonts w:hint="eastAsia"/>
                <w:bCs/>
                <w:color w:val="auto"/>
                <w:kern w:val="2"/>
                <w:highlight w:val="none"/>
              </w:rPr>
              <w:t>1</w:t>
            </w:r>
          </w:p>
        </w:tc>
        <w:tc>
          <w:tcPr>
            <w:tcW w:w="1074" w:type="pct"/>
            <w:vMerge w:val="restart"/>
            <w:vAlign w:val="center"/>
          </w:tcPr>
          <w:p>
            <w:pPr>
              <w:pStyle w:val="18"/>
              <w:widowControl w:val="0"/>
              <w:spacing w:before="0" w:beforeAutospacing="0" w:after="0" w:afterAutospacing="0" w:line="360" w:lineRule="auto"/>
              <w:jc w:val="both"/>
              <w:rPr>
                <w:b w:val="0"/>
                <w:color w:val="auto"/>
                <w:sz w:val="24"/>
                <w:highlight w:val="none"/>
              </w:rPr>
            </w:pPr>
            <w:r>
              <w:rPr>
                <w:rFonts w:hint="eastAsia" w:asciiTheme="minorEastAsia" w:hAnsiTheme="minorEastAsia" w:eastAsiaTheme="minorEastAsia"/>
                <w:b w:val="0"/>
                <w:color w:val="auto"/>
                <w:sz w:val="24"/>
                <w:highlight w:val="none"/>
              </w:rPr>
              <w:t>确定成交候选供应商和成交供应商</w:t>
            </w:r>
          </w:p>
        </w:tc>
        <w:tc>
          <w:tcPr>
            <w:tcW w:w="3433" w:type="pct"/>
            <w:vAlign w:val="center"/>
          </w:tcPr>
          <w:p>
            <w:pPr>
              <w:pStyle w:val="18"/>
              <w:widowControl w:val="0"/>
              <w:spacing w:before="0" w:beforeAutospacing="0" w:after="0" w:afterAutospacing="0" w:line="360" w:lineRule="auto"/>
              <w:jc w:val="both"/>
              <w:rPr>
                <w:b w:val="0"/>
                <w:color w:val="auto"/>
                <w:sz w:val="24"/>
                <w:highlight w:val="none"/>
                <w:u w:val="single"/>
              </w:rPr>
            </w:pPr>
            <w:r>
              <w:rPr>
                <w:rFonts w:hint="eastAsia"/>
                <w:b w:val="0"/>
                <w:color w:val="auto"/>
                <w:sz w:val="24"/>
                <w:highlight w:val="none"/>
              </w:rPr>
              <w:t>磋商小组推荐成交</w:t>
            </w:r>
            <w:r>
              <w:rPr>
                <w:b w:val="0"/>
                <w:color w:val="auto"/>
                <w:sz w:val="24"/>
                <w:highlight w:val="none"/>
              </w:rPr>
              <w:t>候选</w:t>
            </w:r>
            <w:r>
              <w:rPr>
                <w:rFonts w:hint="eastAsia"/>
                <w:b w:val="0"/>
                <w:color w:val="auto"/>
                <w:sz w:val="24"/>
                <w:highlight w:val="none"/>
              </w:rPr>
              <w:t>供应商的</w:t>
            </w:r>
            <w:r>
              <w:rPr>
                <w:b w:val="0"/>
                <w:color w:val="auto"/>
                <w:sz w:val="24"/>
                <w:highlight w:val="none"/>
              </w:rPr>
              <w:t>数量</w:t>
            </w:r>
            <w:r>
              <w:rPr>
                <w:rFonts w:hint="eastAsia"/>
                <w:b w:val="0"/>
                <w:color w:val="auto"/>
                <w:sz w:val="24"/>
                <w:highlight w:val="none"/>
              </w:rPr>
              <w:t>：</w:t>
            </w:r>
            <w:r>
              <w:rPr>
                <w:rFonts w:hint="eastAsia"/>
                <w:b w:val="0"/>
                <w:color w:val="auto"/>
                <w:sz w:val="24"/>
                <w:highlight w:val="none"/>
                <w:u w:val="single"/>
              </w:rPr>
              <w:t>3家</w:t>
            </w:r>
          </w:p>
          <w:p>
            <w:pPr>
              <w:pStyle w:val="18"/>
              <w:widowControl w:val="0"/>
              <w:spacing w:before="0" w:beforeAutospacing="0" w:after="0" w:afterAutospacing="0" w:line="360" w:lineRule="auto"/>
              <w:jc w:val="both"/>
              <w:rPr>
                <w:b w:val="0"/>
                <w:color w:val="auto"/>
                <w:sz w:val="24"/>
                <w:highlight w:val="none"/>
                <w:u w:val="single"/>
              </w:rPr>
            </w:pPr>
            <w:r>
              <w:rPr>
                <w:rFonts w:hint="eastAsia"/>
                <w:b w:val="0"/>
                <w:color w:val="auto"/>
                <w:sz w:val="24"/>
                <w:highlight w:val="none"/>
                <w:u w:val="single"/>
              </w:rPr>
              <w:t>注：法律、法规另有规定的，从其规定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Merge w:val="continue"/>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p>
        </w:tc>
        <w:tc>
          <w:tcPr>
            <w:tcW w:w="1074" w:type="pct"/>
            <w:vMerge w:val="continue"/>
            <w:vAlign w:val="center"/>
          </w:tcPr>
          <w:p>
            <w:pPr>
              <w:pStyle w:val="18"/>
              <w:widowControl w:val="0"/>
              <w:spacing w:before="0" w:beforeAutospacing="0" w:after="0" w:afterAutospacing="0" w:line="360" w:lineRule="auto"/>
              <w:jc w:val="both"/>
              <w:rPr>
                <w:b w:val="0"/>
                <w:color w:val="auto"/>
                <w:sz w:val="24"/>
                <w:highlight w:val="none"/>
              </w:rPr>
            </w:pP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确定成交供应商：</w:t>
            </w:r>
          </w:p>
          <w:p>
            <w:pPr>
              <w:pStyle w:val="18"/>
              <w:widowControl w:val="0"/>
              <w:spacing w:before="0" w:beforeAutospacing="0" w:after="0" w:afterAutospacing="0" w:line="360" w:lineRule="auto"/>
              <w:jc w:val="both"/>
              <w:rPr>
                <w:b w:val="0"/>
                <w:color w:val="auto"/>
                <w:sz w:val="24"/>
                <w:highlight w:val="none"/>
              </w:rPr>
            </w:pPr>
            <w:r>
              <w:rPr>
                <w:rFonts w:hint="eastAsia" w:asciiTheme="minorEastAsia" w:hAnsiTheme="minorEastAsia"/>
                <w:b w:val="0"/>
                <w:color w:val="auto"/>
                <w:sz w:val="24"/>
                <w:szCs w:val="24"/>
                <w:highlight w:val="none"/>
              </w:rPr>
              <w:sym w:font="Wingdings" w:char="00FE"/>
            </w:r>
            <w:r>
              <w:rPr>
                <w:rFonts w:hint="eastAsia"/>
                <w:b w:val="0"/>
                <w:color w:val="auto"/>
                <w:sz w:val="24"/>
                <w:highlight w:val="none"/>
              </w:rPr>
              <w:t xml:space="preserve">采购人委托磋商小组确定 </w:t>
            </w:r>
            <w:r>
              <w:rPr>
                <w:b w:val="0"/>
                <w:color w:val="auto"/>
                <w:sz w:val="24"/>
                <w:highlight w:val="none"/>
              </w:rPr>
              <w:t xml:space="preserve">   </w:t>
            </w:r>
            <w:r>
              <w:rPr>
                <w:rFonts w:hint="eastAsia"/>
                <w:b w:val="0"/>
                <w:color w:val="auto"/>
                <w:sz w:val="24"/>
                <w:highlight w:val="none"/>
              </w:rPr>
              <w:t xml:space="preserve"> </w:t>
            </w:r>
            <w:r>
              <w:rPr>
                <w:rFonts w:hint="eastAsia"/>
                <w:b w:val="0"/>
                <w:color w:val="auto"/>
                <w:sz w:val="24"/>
                <w:highlight w:val="none"/>
                <w:lang w:eastAsia="zh-CN"/>
              </w:rPr>
              <w:t>□</w:t>
            </w:r>
            <w:r>
              <w:rPr>
                <w:rFonts w:hint="eastAsia"/>
                <w:b w:val="0"/>
                <w:color w:val="auto"/>
                <w:sz w:val="24"/>
                <w:highlight w:val="none"/>
              </w:rPr>
              <w:t>采购人确定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28</w:t>
            </w:r>
            <w:r>
              <w:rPr>
                <w:bCs/>
                <w:color w:val="auto"/>
                <w:kern w:val="2"/>
                <w:highlight w:val="none"/>
              </w:rPr>
              <w:t>.1</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成交通知书发出的形式</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lang w:eastAsia="zh-CN"/>
              </w:rPr>
              <w:t>☑</w:t>
            </w:r>
            <w:r>
              <w:rPr>
                <w:rFonts w:hint="eastAsia"/>
                <w:b w:val="0"/>
                <w:color w:val="auto"/>
                <w:sz w:val="24"/>
                <w:highlight w:val="none"/>
              </w:rPr>
              <w:t xml:space="preserve">书面 </w:t>
            </w:r>
            <w:r>
              <w:rPr>
                <w:b w:val="0"/>
                <w:color w:val="auto"/>
                <w:sz w:val="24"/>
                <w:highlight w:val="none"/>
              </w:rPr>
              <w:t xml:space="preserve">    </w:t>
            </w:r>
            <w:r>
              <w:rPr>
                <w:rFonts w:hint="eastAsia"/>
                <w:b w:val="0"/>
                <w:color w:val="auto"/>
                <w:sz w:val="24"/>
                <w:highlight w:val="none"/>
              </w:rPr>
              <w:sym w:font="Wingdings" w:char="00A8"/>
            </w:r>
            <w:r>
              <w:rPr>
                <w:rFonts w:hint="eastAsia"/>
                <w:b w:val="0"/>
                <w:color w:val="auto"/>
                <w:sz w:val="24"/>
                <w:highlight w:val="none"/>
              </w:rPr>
              <w:t>数据电文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29</w:t>
            </w:r>
            <w:r>
              <w:rPr>
                <w:bCs/>
                <w:color w:val="auto"/>
                <w:kern w:val="2"/>
                <w:highlight w:val="none"/>
              </w:rPr>
              <w:t>.1</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告知磋商结果的形式</w:t>
            </w:r>
          </w:p>
        </w:tc>
        <w:tc>
          <w:tcPr>
            <w:tcW w:w="3433" w:type="pct"/>
            <w:vAlign w:val="center"/>
          </w:tcPr>
          <w:p>
            <w:pPr>
              <w:pStyle w:val="18"/>
              <w:widowControl w:val="0"/>
              <w:spacing w:before="0" w:beforeAutospacing="0" w:after="0" w:afterAutospacing="0" w:line="360" w:lineRule="auto"/>
              <w:jc w:val="both"/>
              <w:rPr>
                <w:b w:val="0"/>
                <w:bCs w:val="0"/>
                <w:color w:val="auto"/>
                <w:sz w:val="24"/>
                <w:szCs w:val="24"/>
                <w:highlight w:val="none"/>
              </w:rPr>
            </w:pPr>
            <w:r>
              <w:rPr>
                <w:rFonts w:hint="eastAsia" w:asciiTheme="minorEastAsia" w:hAnsiTheme="minorEastAsia"/>
                <w:b w:val="0"/>
                <w:color w:val="auto"/>
                <w:sz w:val="24"/>
                <w:szCs w:val="24"/>
                <w:highlight w:val="none"/>
              </w:rPr>
              <w:sym w:font="Wingdings" w:char="00FE"/>
            </w:r>
            <w:r>
              <w:rPr>
                <w:rFonts w:hint="eastAsia"/>
                <w:b w:val="0"/>
                <w:bCs w:val="0"/>
                <w:color w:val="auto"/>
                <w:sz w:val="24"/>
                <w:szCs w:val="24"/>
                <w:highlight w:val="none"/>
              </w:rPr>
              <w:t>供应商自行登录</w:t>
            </w:r>
            <w:r>
              <w:rPr>
                <w:rFonts w:hint="eastAsia"/>
                <w:b w:val="0"/>
                <w:bCs w:val="0"/>
                <w:color w:val="auto"/>
                <w:sz w:val="24"/>
                <w:szCs w:val="24"/>
                <w:highlight w:val="none"/>
                <w:lang w:val="en-US" w:eastAsia="zh-CN"/>
              </w:rPr>
              <w:t>网站</w:t>
            </w:r>
            <w:r>
              <w:rPr>
                <w:rFonts w:hint="eastAsia"/>
                <w:b w:val="0"/>
                <w:bCs w:val="0"/>
                <w:color w:val="auto"/>
                <w:sz w:val="24"/>
                <w:szCs w:val="24"/>
                <w:highlight w:val="none"/>
              </w:rPr>
              <w:t>查看</w:t>
            </w:r>
          </w:p>
          <w:p>
            <w:pPr>
              <w:pStyle w:val="18"/>
              <w:widowControl w:val="0"/>
              <w:spacing w:before="0" w:beforeAutospacing="0" w:after="0" w:afterAutospacing="0" w:line="360" w:lineRule="auto"/>
              <w:jc w:val="both"/>
              <w:rPr>
                <w:b w:val="0"/>
                <w:bCs w:val="0"/>
                <w:color w:val="auto"/>
                <w:sz w:val="24"/>
                <w:szCs w:val="24"/>
                <w:highlight w:val="none"/>
              </w:rPr>
            </w:pPr>
            <w:r>
              <w:rPr>
                <w:rFonts w:hint="eastAsia"/>
                <w:b w:val="0"/>
                <w:color w:val="auto"/>
                <w:sz w:val="24"/>
                <w:highlight w:val="none"/>
                <w:lang w:eastAsia="zh-CN"/>
              </w:rPr>
              <w:t>□</w:t>
            </w:r>
            <w:r>
              <w:rPr>
                <w:rFonts w:hint="eastAsia"/>
                <w:b w:val="0"/>
                <w:color w:val="auto"/>
                <w:sz w:val="24"/>
                <w:highlight w:val="none"/>
              </w:rPr>
              <w:t>磋商现场告知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30</w:t>
            </w:r>
            <w:r>
              <w:rPr>
                <w:bCs/>
                <w:color w:val="auto"/>
                <w:kern w:val="2"/>
                <w:highlight w:val="none"/>
              </w:rPr>
              <w:t>.1</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履约保证金</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ascii="Calibri" w:hAnsi="Calibri" w:cs="@仿宋_GB2312"/>
                <w:color w:val="auto"/>
                <w:kern w:val="2"/>
                <w:sz w:val="24"/>
                <w:szCs w:val="24"/>
                <w:highlight w:val="none"/>
              </w:rPr>
              <w:sym w:font="Wingdings" w:char="F0FE"/>
            </w:r>
            <w:r>
              <w:rPr>
                <w:rFonts w:hint="eastAsia" w:ascii="Calibri" w:hAnsi="Calibri" w:cs="@仿宋_GB2312"/>
                <w:color w:val="auto"/>
                <w:kern w:val="2"/>
                <w:sz w:val="24"/>
                <w:szCs w:val="24"/>
                <w:highlight w:val="none"/>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31</w:t>
            </w:r>
            <w:r>
              <w:rPr>
                <w:bCs/>
                <w:color w:val="auto"/>
                <w:kern w:val="2"/>
                <w:highlight w:val="none"/>
              </w:rPr>
              <w:t>.1</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成交服务费</w:t>
            </w:r>
          </w:p>
        </w:tc>
        <w:tc>
          <w:tcPr>
            <w:tcW w:w="3433" w:type="pct"/>
            <w:vAlign w:val="center"/>
          </w:tcPr>
          <w:p>
            <w:pPr>
              <w:spacing w:line="400" w:lineRule="exact"/>
              <w:ind w:firstLine="116"/>
              <w:rPr>
                <w:rFonts w:hint="eastAsia" w:ascii="宋体" w:hAnsi="宋体" w:eastAsia="宋体" w:cstheme="minorBidi"/>
                <w:b w:val="0"/>
                <w:bCs w:val="0"/>
                <w:color w:val="auto"/>
                <w:sz w:val="24"/>
                <w:szCs w:val="24"/>
                <w:highlight w:val="none"/>
                <w:lang w:val="en-US" w:eastAsia="zh-CN" w:bidi="ar-SA"/>
              </w:rPr>
            </w:pPr>
            <w:r>
              <w:rPr>
                <w:rFonts w:hint="eastAsia" w:ascii="宋体" w:hAnsi="宋体" w:eastAsia="宋体" w:cstheme="minorBidi"/>
                <w:b w:val="0"/>
                <w:bCs w:val="0"/>
                <w:color w:val="auto"/>
                <w:sz w:val="24"/>
                <w:szCs w:val="24"/>
                <w:highlight w:val="none"/>
                <w:lang w:val="en-US" w:eastAsia="zh-CN" w:bidi="ar-SA"/>
              </w:rPr>
              <w:t xml:space="preserve">（1）金额： </w:t>
            </w:r>
          </w:p>
          <w:p>
            <w:pPr>
              <w:spacing w:line="400" w:lineRule="exact"/>
              <w:ind w:firstLine="116"/>
              <w:rPr>
                <w:rFonts w:hint="eastAsia" w:ascii="宋体" w:hAnsi="宋体" w:eastAsia="宋体" w:cstheme="minorBidi"/>
                <w:b w:val="0"/>
                <w:bCs w:val="0"/>
                <w:color w:val="auto"/>
                <w:sz w:val="24"/>
                <w:szCs w:val="24"/>
                <w:highlight w:val="none"/>
                <w:lang w:val="en-US" w:eastAsia="zh-CN" w:bidi="ar-SA"/>
              </w:rPr>
            </w:pPr>
            <w:r>
              <w:rPr>
                <w:rFonts w:hint="eastAsia" w:ascii="宋体" w:hAnsi="宋体" w:eastAsia="宋体" w:cstheme="minorBidi"/>
                <w:b w:val="0"/>
                <w:bCs w:val="0"/>
                <w:color w:val="auto"/>
                <w:sz w:val="24"/>
                <w:szCs w:val="24"/>
                <w:highlight w:val="none"/>
                <w:lang w:val="en-US" w:eastAsia="zh-CN" w:bidi="ar-SA"/>
              </w:rPr>
              <w:t>□免收</w:t>
            </w:r>
          </w:p>
          <w:p>
            <w:pPr>
              <w:spacing w:line="400" w:lineRule="exact"/>
              <w:ind w:firstLine="116"/>
              <w:rPr>
                <w:rFonts w:hint="eastAsia" w:ascii="宋体" w:hAnsi="宋体" w:eastAsia="宋体" w:cstheme="minorBidi"/>
                <w:b w:val="0"/>
                <w:bCs w:val="0"/>
                <w:color w:val="auto"/>
                <w:sz w:val="24"/>
                <w:szCs w:val="24"/>
                <w:highlight w:val="none"/>
                <w:lang w:val="en-US" w:eastAsia="zh-CN" w:bidi="ar-SA"/>
              </w:rPr>
            </w:pPr>
            <w:r>
              <w:rPr>
                <w:rFonts w:hint="eastAsia" w:ascii="宋体" w:hAnsi="宋体" w:eastAsia="宋体" w:cstheme="minorBidi"/>
                <w:b w:val="0"/>
                <w:bCs w:val="0"/>
                <w:color w:val="auto"/>
                <w:sz w:val="24"/>
                <w:szCs w:val="24"/>
                <w:highlight w:val="none"/>
                <w:lang w:val="en-US" w:eastAsia="zh-CN" w:bidi="ar-SA"/>
              </w:rPr>
              <w:t>□定额收取：人民币      元</w:t>
            </w:r>
          </w:p>
          <w:p>
            <w:pPr>
              <w:wordWrap w:val="0"/>
              <w:snapToGrid w:val="0"/>
              <w:spacing w:line="360" w:lineRule="auto"/>
              <w:rPr>
                <w:rFonts w:hint="eastAsia" w:ascii="宋体" w:hAnsi="宋体" w:eastAsia="宋体" w:cstheme="minorBidi"/>
                <w:b w:val="0"/>
                <w:bCs w:val="0"/>
                <w:color w:val="auto"/>
                <w:sz w:val="24"/>
                <w:szCs w:val="24"/>
                <w:highlight w:val="none"/>
                <w:lang w:val="en-US" w:eastAsia="zh-CN" w:bidi="ar-SA"/>
              </w:rPr>
            </w:pPr>
            <w:r>
              <w:rPr>
                <w:rFonts w:hint="eastAsia" w:ascii="宋体" w:hAnsi="宋体" w:eastAsia="宋体" w:cstheme="minorBidi"/>
                <w:b w:val="0"/>
                <w:bCs w:val="0"/>
                <w:color w:val="auto"/>
                <w:sz w:val="24"/>
                <w:szCs w:val="24"/>
                <w:highlight w:val="none"/>
                <w:lang w:val="en-US" w:eastAsia="zh-CN" w:bidi="ar-SA"/>
              </w:rPr>
              <w:t xml:space="preserve">☑按下列标准收取：成交服务费的收取采用差额定率累 </w:t>
            </w:r>
          </w:p>
          <w:p>
            <w:pPr>
              <w:wordWrap w:val="0"/>
              <w:snapToGrid w:val="0"/>
              <w:spacing w:line="360" w:lineRule="auto"/>
              <w:rPr>
                <w:rFonts w:hint="eastAsia" w:ascii="Times New Roman" w:hAnsi="Times New Roman" w:eastAsia="宋体" w:cs="Times New Roman"/>
                <w:bCs/>
                <w:snapToGrid w:val="0"/>
                <w:color w:val="auto"/>
                <w:kern w:val="0"/>
                <w:szCs w:val="21"/>
                <w:highlight w:val="none"/>
                <w:lang w:val="en-US" w:eastAsia="zh-CN"/>
              </w:rPr>
            </w:pPr>
            <w:r>
              <w:rPr>
                <w:rFonts w:hint="eastAsia" w:ascii="宋体" w:hAnsi="宋体" w:eastAsia="宋体" w:cstheme="minorBidi"/>
                <w:b w:val="0"/>
                <w:bCs w:val="0"/>
                <w:color w:val="auto"/>
                <w:sz w:val="24"/>
                <w:szCs w:val="24"/>
                <w:highlight w:val="none"/>
                <w:lang w:val="en-US" w:eastAsia="zh-CN" w:bidi="ar-SA"/>
              </w:rPr>
              <w:t>进计费方式，具体收费标准见下表的（不足4000元的，按4000元收取），投标人在报价单中不单列，包含在投标总价中，招标人不再单独计量支付。</w:t>
            </w:r>
          </w:p>
          <w:tbl>
            <w:tblPr>
              <w:tblStyle w:val="21"/>
              <w:tblW w:w="5399" w:type="dxa"/>
              <w:tblInd w:w="10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651"/>
              <w:gridCol w:w="1248"/>
              <w:gridCol w:w="1248"/>
              <w:gridCol w:w="125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8" w:hRule="atLeast"/>
              </w:trPr>
              <w:tc>
                <w:tcPr>
                  <w:tcW w:w="1651" w:type="dxa"/>
                  <w:noWrap w:val="0"/>
                  <w:vAlign w:val="top"/>
                </w:tcPr>
                <w:p>
                  <w:pPr>
                    <w:pStyle w:val="20"/>
                    <w:spacing w:line="207" w:lineRule="auto"/>
                    <w:ind w:firstLine="630" w:firstLineChars="300"/>
                    <w:rPr>
                      <w:rFonts w:hint="eastAsia"/>
                      <w:color w:val="auto"/>
                      <w:sz w:val="21"/>
                      <w:szCs w:val="21"/>
                      <w:highlight w:val="none"/>
                      <w:lang w:eastAsia="zh-CN"/>
                    </w:rPr>
                  </w:pPr>
                  <w:r>
                    <w:rPr>
                      <w:color w:val="auto"/>
                      <w:sz w:val="21"/>
                      <w:szCs w:val="21"/>
                      <w:highlight w:val="none"/>
                    </w:rPr>
                    <mc:AlternateContent>
                      <mc:Choice Requires="wps">
                        <w:drawing>
                          <wp:anchor distT="0" distB="0" distL="114300" distR="114300" simplePos="0" relativeHeight="251661312" behindDoc="0" locked="0" layoutInCell="1" allowOverlap="1">
                            <wp:simplePos x="0" y="0"/>
                            <wp:positionH relativeFrom="column">
                              <wp:posOffset>255270</wp:posOffset>
                            </wp:positionH>
                            <wp:positionV relativeFrom="paragraph">
                              <wp:posOffset>6350</wp:posOffset>
                            </wp:positionV>
                            <wp:extent cx="756285" cy="750570"/>
                            <wp:effectExtent l="3175" t="3175" r="17780" b="8255"/>
                            <wp:wrapNone/>
                            <wp:docPr id="1" name="直接连接符 1"/>
                            <wp:cNvGraphicFramePr/>
                            <a:graphic xmlns:a="http://schemas.openxmlformats.org/drawingml/2006/main">
                              <a:graphicData uri="http://schemas.microsoft.com/office/word/2010/wordprocessingShape">
                                <wps:wsp>
                                  <wps:cNvCnPr/>
                                  <wps:spPr>
                                    <a:xfrm>
                                      <a:off x="0" y="0"/>
                                      <a:ext cx="756285" cy="75057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0.1pt;margin-top:0.5pt;height:59.1pt;width:59.55pt;z-index:251661312;mso-width-relative:page;mso-height-relative:page;" filled="f" stroked="t" coordsize="21600,21600" o:gfxdata="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Z031o1gAAAAgBAAAPAAAAAAAAAAEAIAAAACIAAABkcnMvZG93bnJldi54bWxQ&#10;SwECFAAUAAAACACHTuJAAJzXvPkBAADoAwAADgAAAAAAAAABACAAAAAlAQAAZHJzL2Uyb0RvYy54&#10;bWxQSwUGAAAAAAYABgBZAQAAkAUAAAAA&#10;">
                            <v:fill on="f" focussize="0,0"/>
                            <v:stroke color="#000000" joinstyle="round"/>
                            <v:imagedata o:title=""/>
                            <o:lock v:ext="edit" aspectratio="f"/>
                          </v:line>
                        </w:pict>
                      </mc:Fallback>
                    </mc:AlternateContent>
                  </w:r>
                  <w:r>
                    <w:rPr>
                      <w:rFonts w:hint="eastAsia"/>
                      <w:color w:val="auto"/>
                      <w:sz w:val="21"/>
                      <w:szCs w:val="21"/>
                      <w:highlight w:val="none"/>
                      <w:lang w:eastAsia="zh-CN"/>
                    </w:rPr>
                    <w:t>服务类</w:t>
                  </w:r>
                </w:p>
                <w:p>
                  <w:pPr>
                    <w:pStyle w:val="20"/>
                    <w:spacing w:line="207" w:lineRule="auto"/>
                    <w:rPr>
                      <w:rFonts w:hint="eastAsia"/>
                      <w:color w:val="auto"/>
                      <w:sz w:val="21"/>
                      <w:szCs w:val="21"/>
                      <w:highlight w:val="none"/>
                      <w:lang w:eastAsia="zh-CN"/>
                    </w:rPr>
                  </w:pPr>
                  <w:r>
                    <w:rPr>
                      <w:color w:val="auto"/>
                      <w:sz w:val="21"/>
                      <w:szCs w:val="21"/>
                      <w:highlight w:val="none"/>
                    </w:rPr>
                    <mc:AlternateContent>
                      <mc:Choice Requires="wps">
                        <w:drawing>
                          <wp:anchor distT="0" distB="0" distL="114300" distR="114300" simplePos="0" relativeHeight="251662336" behindDoc="0" locked="0" layoutInCell="1" allowOverlap="1">
                            <wp:simplePos x="0" y="0"/>
                            <wp:positionH relativeFrom="column">
                              <wp:posOffset>-56515</wp:posOffset>
                            </wp:positionH>
                            <wp:positionV relativeFrom="paragraph">
                              <wp:posOffset>175260</wp:posOffset>
                            </wp:positionV>
                            <wp:extent cx="1059815" cy="428625"/>
                            <wp:effectExtent l="1905" t="4445" r="5080" b="8890"/>
                            <wp:wrapNone/>
                            <wp:docPr id="3" name="直接连接符 3"/>
                            <wp:cNvGraphicFramePr/>
                            <a:graphic xmlns:a="http://schemas.openxmlformats.org/drawingml/2006/main">
                              <a:graphicData uri="http://schemas.microsoft.com/office/word/2010/wordprocessingShape">
                                <wps:wsp>
                                  <wps:cNvCnPr/>
                                  <wps:spPr>
                                    <a:xfrm>
                                      <a:off x="0" y="0"/>
                                      <a:ext cx="1059815" cy="42862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45pt;margin-top:13.8pt;height:33.75pt;width:83.45pt;z-index:251662336;mso-width-relative:page;mso-height-relative:page;" filled="f" stroked="t" coordsize="21600,21600" o:gfxdata="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5OedDNcAAAAIAQAADwAAAAAAAAABACAAAAAiAAAAZHJzL2Rvd25yZXYueG1s&#10;UEsBAhQAFAAAAAgAh07iQHo/wwr5AQAA6QMAAA4AAAAAAAAAAQAgAAAAJgEAAGRycy9lMm9Eb2Mu&#10;eG1sUEsFBgAAAAAGAAYAWQEAAJEFAAAAAA==&#10;">
                            <v:fill on="f" focussize="0,0"/>
                            <v:stroke color="#000000" joinstyle="round"/>
                            <v:imagedata o:title=""/>
                            <o:lock v:ext="edit" aspectratio="f"/>
                          </v:line>
                        </w:pict>
                      </mc:Fallback>
                    </mc:AlternateContent>
                  </w:r>
                  <w:r>
                    <w:rPr>
                      <w:rFonts w:hint="eastAsia"/>
                      <w:color w:val="auto"/>
                      <w:sz w:val="21"/>
                      <w:szCs w:val="21"/>
                      <w:highlight w:val="none"/>
                      <w:lang w:eastAsia="zh-CN"/>
                    </w:rPr>
                    <w:t>费率型</w:t>
                  </w:r>
                </w:p>
                <w:p>
                  <w:pPr>
                    <w:pStyle w:val="20"/>
                    <w:spacing w:line="207" w:lineRule="auto"/>
                    <w:rPr>
                      <w:rFonts w:hint="eastAsia"/>
                      <w:color w:val="auto"/>
                      <w:sz w:val="21"/>
                      <w:szCs w:val="21"/>
                      <w:highlight w:val="none"/>
                      <w:lang w:eastAsia="zh-CN"/>
                    </w:rPr>
                  </w:pPr>
                </w:p>
                <w:p>
                  <w:pPr>
                    <w:pStyle w:val="20"/>
                    <w:spacing w:line="207" w:lineRule="auto"/>
                    <w:rPr>
                      <w:rFonts w:hint="eastAsia"/>
                      <w:color w:val="auto"/>
                      <w:sz w:val="21"/>
                      <w:szCs w:val="21"/>
                      <w:highlight w:val="none"/>
                      <w:lang w:eastAsia="zh-CN"/>
                    </w:rPr>
                  </w:pPr>
                  <w:r>
                    <w:rPr>
                      <w:rFonts w:hint="eastAsia"/>
                      <w:color w:val="auto"/>
                      <w:sz w:val="21"/>
                      <w:szCs w:val="21"/>
                      <w:highlight w:val="none"/>
                      <w:lang w:eastAsia="zh-CN"/>
                    </w:rPr>
                    <w:t>中标金额</w:t>
                  </w:r>
                </w:p>
              </w:tc>
              <w:tc>
                <w:tcPr>
                  <w:tcW w:w="1248" w:type="dxa"/>
                  <w:noWrap w:val="0"/>
                  <w:vAlign w:val="top"/>
                </w:tcPr>
                <w:p>
                  <w:pPr>
                    <w:pStyle w:val="20"/>
                    <w:spacing w:before="196" w:line="600" w:lineRule="auto"/>
                    <w:ind w:left="158"/>
                    <w:rPr>
                      <w:color w:val="auto"/>
                      <w:sz w:val="21"/>
                      <w:szCs w:val="21"/>
                      <w:highlight w:val="none"/>
                    </w:rPr>
                  </w:pPr>
                  <w:r>
                    <w:rPr>
                      <w:color w:val="auto"/>
                      <w:spacing w:val="-4"/>
                      <w:sz w:val="21"/>
                      <w:szCs w:val="21"/>
                      <w:highlight w:val="none"/>
                    </w:rPr>
                    <w:t>货物招标</w:t>
                  </w:r>
                </w:p>
              </w:tc>
              <w:tc>
                <w:tcPr>
                  <w:tcW w:w="1248" w:type="dxa"/>
                  <w:noWrap w:val="0"/>
                  <w:vAlign w:val="top"/>
                </w:tcPr>
                <w:p>
                  <w:pPr>
                    <w:pStyle w:val="20"/>
                    <w:spacing w:before="197" w:line="600" w:lineRule="auto"/>
                    <w:ind w:left="153"/>
                    <w:rPr>
                      <w:color w:val="auto"/>
                      <w:sz w:val="21"/>
                      <w:szCs w:val="21"/>
                      <w:highlight w:val="none"/>
                    </w:rPr>
                  </w:pPr>
                  <w:r>
                    <w:rPr>
                      <w:color w:val="auto"/>
                      <w:spacing w:val="-3"/>
                      <w:sz w:val="21"/>
                      <w:szCs w:val="21"/>
                      <w:highlight w:val="none"/>
                    </w:rPr>
                    <w:t>服务招标</w:t>
                  </w:r>
                </w:p>
              </w:tc>
              <w:tc>
                <w:tcPr>
                  <w:tcW w:w="1252" w:type="dxa"/>
                  <w:noWrap w:val="0"/>
                  <w:vAlign w:val="top"/>
                </w:tcPr>
                <w:p>
                  <w:pPr>
                    <w:pStyle w:val="20"/>
                    <w:spacing w:before="197" w:line="600" w:lineRule="auto"/>
                    <w:ind w:left="157"/>
                    <w:rPr>
                      <w:color w:val="auto"/>
                      <w:sz w:val="21"/>
                      <w:szCs w:val="21"/>
                      <w:highlight w:val="none"/>
                    </w:rPr>
                  </w:pPr>
                  <w:r>
                    <w:rPr>
                      <w:color w:val="auto"/>
                      <w:spacing w:val="-4"/>
                      <w:sz w:val="21"/>
                      <w:szCs w:val="21"/>
                      <w:highlight w:val="none"/>
                    </w:rPr>
                    <w:t>工程招标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1651" w:type="dxa"/>
                  <w:noWrap w:val="0"/>
                  <w:vAlign w:val="top"/>
                </w:tcPr>
                <w:p>
                  <w:pPr>
                    <w:pStyle w:val="20"/>
                    <w:spacing w:before="36" w:line="207" w:lineRule="auto"/>
                    <w:ind w:left="403"/>
                    <w:rPr>
                      <w:color w:val="auto"/>
                      <w:sz w:val="21"/>
                      <w:szCs w:val="21"/>
                      <w:highlight w:val="none"/>
                    </w:rPr>
                  </w:pPr>
                  <w:r>
                    <w:rPr>
                      <w:color w:val="auto"/>
                      <w:spacing w:val="-13"/>
                      <w:sz w:val="21"/>
                      <w:szCs w:val="21"/>
                      <w:highlight w:val="none"/>
                    </w:rPr>
                    <w:t>100</w:t>
                  </w:r>
                  <w:r>
                    <w:rPr>
                      <w:color w:val="auto"/>
                      <w:spacing w:val="-24"/>
                      <w:sz w:val="21"/>
                      <w:szCs w:val="21"/>
                      <w:highlight w:val="none"/>
                    </w:rPr>
                    <w:t xml:space="preserve"> </w:t>
                  </w:r>
                  <w:r>
                    <w:rPr>
                      <w:color w:val="auto"/>
                      <w:spacing w:val="-13"/>
                      <w:sz w:val="21"/>
                      <w:szCs w:val="21"/>
                      <w:highlight w:val="none"/>
                    </w:rPr>
                    <w:t>以下</w:t>
                  </w:r>
                </w:p>
              </w:tc>
              <w:tc>
                <w:tcPr>
                  <w:tcW w:w="1248" w:type="dxa"/>
                  <w:noWrap w:val="0"/>
                  <w:vAlign w:val="top"/>
                </w:tcPr>
                <w:p>
                  <w:pPr>
                    <w:pStyle w:val="20"/>
                    <w:spacing w:before="36" w:line="207" w:lineRule="auto"/>
                    <w:ind w:left="410"/>
                    <w:rPr>
                      <w:color w:val="auto"/>
                      <w:sz w:val="21"/>
                      <w:szCs w:val="21"/>
                      <w:highlight w:val="none"/>
                    </w:rPr>
                  </w:pPr>
                  <w:r>
                    <w:rPr>
                      <w:color w:val="auto"/>
                      <w:spacing w:val="-7"/>
                      <w:sz w:val="21"/>
                      <w:szCs w:val="21"/>
                      <w:highlight w:val="none"/>
                    </w:rPr>
                    <w:t>1.5%</w:t>
                  </w:r>
                </w:p>
              </w:tc>
              <w:tc>
                <w:tcPr>
                  <w:tcW w:w="1248" w:type="dxa"/>
                  <w:noWrap w:val="0"/>
                  <w:vAlign w:val="top"/>
                </w:tcPr>
                <w:p>
                  <w:pPr>
                    <w:pStyle w:val="20"/>
                    <w:spacing w:before="36" w:line="207" w:lineRule="auto"/>
                    <w:ind w:left="411"/>
                    <w:rPr>
                      <w:color w:val="auto"/>
                      <w:sz w:val="21"/>
                      <w:szCs w:val="21"/>
                      <w:highlight w:val="none"/>
                    </w:rPr>
                  </w:pPr>
                  <w:r>
                    <w:rPr>
                      <w:color w:val="auto"/>
                      <w:spacing w:val="-7"/>
                      <w:sz w:val="21"/>
                      <w:szCs w:val="21"/>
                      <w:highlight w:val="none"/>
                    </w:rPr>
                    <w:t>1.5%</w:t>
                  </w:r>
                </w:p>
              </w:tc>
              <w:tc>
                <w:tcPr>
                  <w:tcW w:w="1252" w:type="dxa"/>
                  <w:noWrap w:val="0"/>
                  <w:vAlign w:val="top"/>
                </w:tcPr>
                <w:p>
                  <w:pPr>
                    <w:pStyle w:val="20"/>
                    <w:spacing w:before="36" w:line="207" w:lineRule="auto"/>
                    <w:ind w:left="412"/>
                    <w:rPr>
                      <w:color w:val="auto"/>
                      <w:sz w:val="21"/>
                      <w:szCs w:val="21"/>
                      <w:highlight w:val="none"/>
                    </w:rPr>
                  </w:pPr>
                  <w:r>
                    <w:rPr>
                      <w:color w:val="auto"/>
                      <w:spacing w:val="-7"/>
                      <w:sz w:val="21"/>
                      <w:szCs w:val="21"/>
                      <w:highlight w:val="none"/>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1651" w:type="dxa"/>
                  <w:noWrap w:val="0"/>
                  <w:vAlign w:val="top"/>
                </w:tcPr>
                <w:p>
                  <w:pPr>
                    <w:pStyle w:val="20"/>
                    <w:spacing w:before="74" w:line="178" w:lineRule="auto"/>
                    <w:ind w:left="434"/>
                    <w:rPr>
                      <w:color w:val="auto"/>
                      <w:sz w:val="21"/>
                      <w:szCs w:val="21"/>
                      <w:highlight w:val="none"/>
                    </w:rPr>
                  </w:pPr>
                  <w:r>
                    <w:rPr>
                      <w:color w:val="auto"/>
                      <w:spacing w:val="-4"/>
                      <w:sz w:val="21"/>
                      <w:szCs w:val="21"/>
                      <w:highlight w:val="none"/>
                    </w:rPr>
                    <w:t>100-500</w:t>
                  </w:r>
                </w:p>
              </w:tc>
              <w:tc>
                <w:tcPr>
                  <w:tcW w:w="1248" w:type="dxa"/>
                  <w:noWrap w:val="0"/>
                  <w:vAlign w:val="top"/>
                </w:tcPr>
                <w:p>
                  <w:pPr>
                    <w:pStyle w:val="20"/>
                    <w:spacing w:before="38" w:line="206" w:lineRule="auto"/>
                    <w:ind w:left="410"/>
                    <w:rPr>
                      <w:color w:val="auto"/>
                      <w:sz w:val="21"/>
                      <w:szCs w:val="21"/>
                      <w:highlight w:val="none"/>
                    </w:rPr>
                  </w:pPr>
                  <w:r>
                    <w:rPr>
                      <w:color w:val="auto"/>
                      <w:spacing w:val="-7"/>
                      <w:sz w:val="21"/>
                      <w:szCs w:val="21"/>
                      <w:highlight w:val="none"/>
                    </w:rPr>
                    <w:t>1.1%</w:t>
                  </w:r>
                </w:p>
              </w:tc>
              <w:tc>
                <w:tcPr>
                  <w:tcW w:w="1248" w:type="dxa"/>
                  <w:noWrap w:val="0"/>
                  <w:vAlign w:val="top"/>
                </w:tcPr>
                <w:p>
                  <w:pPr>
                    <w:pStyle w:val="20"/>
                    <w:spacing w:before="38" w:line="206" w:lineRule="auto"/>
                    <w:ind w:left="395"/>
                    <w:rPr>
                      <w:color w:val="auto"/>
                      <w:sz w:val="21"/>
                      <w:szCs w:val="21"/>
                      <w:highlight w:val="none"/>
                    </w:rPr>
                  </w:pPr>
                  <w:r>
                    <w:rPr>
                      <w:color w:val="auto"/>
                      <w:spacing w:val="-3"/>
                      <w:sz w:val="21"/>
                      <w:szCs w:val="21"/>
                      <w:highlight w:val="none"/>
                    </w:rPr>
                    <w:t>0.8%</w:t>
                  </w:r>
                </w:p>
              </w:tc>
              <w:tc>
                <w:tcPr>
                  <w:tcW w:w="1252" w:type="dxa"/>
                  <w:noWrap w:val="0"/>
                  <w:vAlign w:val="top"/>
                </w:tcPr>
                <w:p>
                  <w:pPr>
                    <w:pStyle w:val="20"/>
                    <w:spacing w:before="38" w:line="206" w:lineRule="auto"/>
                    <w:ind w:left="396"/>
                    <w:rPr>
                      <w:color w:val="auto"/>
                      <w:sz w:val="21"/>
                      <w:szCs w:val="21"/>
                      <w:highlight w:val="none"/>
                    </w:rPr>
                  </w:pPr>
                  <w:r>
                    <w:rPr>
                      <w:color w:val="auto"/>
                      <w:spacing w:val="-3"/>
                      <w:sz w:val="21"/>
                      <w:szCs w:val="21"/>
                      <w:highlight w:val="none"/>
                    </w:rPr>
                    <w:t>0.7%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 w:hRule="atLeast"/>
              </w:trPr>
              <w:tc>
                <w:tcPr>
                  <w:tcW w:w="1651" w:type="dxa"/>
                  <w:noWrap w:val="0"/>
                  <w:vAlign w:val="top"/>
                </w:tcPr>
                <w:p>
                  <w:pPr>
                    <w:pStyle w:val="20"/>
                    <w:spacing w:before="78" w:line="176" w:lineRule="auto"/>
                    <w:ind w:left="361"/>
                    <w:rPr>
                      <w:color w:val="auto"/>
                      <w:sz w:val="21"/>
                      <w:szCs w:val="21"/>
                      <w:highlight w:val="none"/>
                    </w:rPr>
                  </w:pPr>
                  <w:r>
                    <w:rPr>
                      <w:color w:val="auto"/>
                      <w:spacing w:val="-2"/>
                      <w:sz w:val="21"/>
                      <w:szCs w:val="21"/>
                      <w:highlight w:val="none"/>
                    </w:rPr>
                    <w:t>500-1000</w:t>
                  </w:r>
                </w:p>
              </w:tc>
              <w:tc>
                <w:tcPr>
                  <w:tcW w:w="1248" w:type="dxa"/>
                  <w:noWrap w:val="0"/>
                  <w:vAlign w:val="top"/>
                </w:tcPr>
                <w:p>
                  <w:pPr>
                    <w:pStyle w:val="20"/>
                    <w:spacing w:before="40" w:line="205" w:lineRule="auto"/>
                    <w:ind w:left="394"/>
                    <w:rPr>
                      <w:color w:val="auto"/>
                      <w:sz w:val="21"/>
                      <w:szCs w:val="21"/>
                      <w:highlight w:val="none"/>
                    </w:rPr>
                  </w:pPr>
                  <w:r>
                    <w:rPr>
                      <w:color w:val="auto"/>
                      <w:spacing w:val="-3"/>
                      <w:sz w:val="21"/>
                      <w:szCs w:val="21"/>
                      <w:highlight w:val="none"/>
                    </w:rPr>
                    <w:t>0.8%</w:t>
                  </w:r>
                </w:p>
              </w:tc>
              <w:tc>
                <w:tcPr>
                  <w:tcW w:w="1248" w:type="dxa"/>
                  <w:noWrap w:val="0"/>
                  <w:vAlign w:val="top"/>
                </w:tcPr>
                <w:p>
                  <w:pPr>
                    <w:pStyle w:val="20"/>
                    <w:spacing w:before="40" w:line="205" w:lineRule="auto"/>
                    <w:ind w:left="335"/>
                    <w:rPr>
                      <w:color w:val="auto"/>
                      <w:sz w:val="21"/>
                      <w:szCs w:val="21"/>
                      <w:highlight w:val="none"/>
                    </w:rPr>
                  </w:pPr>
                  <w:r>
                    <w:rPr>
                      <w:color w:val="auto"/>
                      <w:spacing w:val="-3"/>
                      <w:sz w:val="21"/>
                      <w:szCs w:val="21"/>
                      <w:highlight w:val="none"/>
                    </w:rPr>
                    <w:t>0.45%</w:t>
                  </w:r>
                </w:p>
              </w:tc>
              <w:tc>
                <w:tcPr>
                  <w:tcW w:w="1252" w:type="dxa"/>
                  <w:noWrap w:val="0"/>
                  <w:vAlign w:val="top"/>
                </w:tcPr>
                <w:p>
                  <w:pPr>
                    <w:pStyle w:val="20"/>
                    <w:spacing w:before="40" w:line="205" w:lineRule="auto"/>
                    <w:ind w:left="336"/>
                    <w:rPr>
                      <w:color w:val="auto"/>
                      <w:sz w:val="21"/>
                      <w:szCs w:val="21"/>
                      <w:highlight w:val="none"/>
                    </w:rPr>
                  </w:pPr>
                  <w:r>
                    <w:rPr>
                      <w:color w:val="auto"/>
                      <w:spacing w:val="-3"/>
                      <w:sz w:val="21"/>
                      <w:szCs w:val="21"/>
                      <w:highlight w:val="none"/>
                    </w:rPr>
                    <w:t>0.55%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1651" w:type="dxa"/>
                  <w:noWrap w:val="0"/>
                  <w:vAlign w:val="top"/>
                </w:tcPr>
                <w:p>
                  <w:pPr>
                    <w:pStyle w:val="20"/>
                    <w:spacing w:before="77" w:line="176" w:lineRule="auto"/>
                    <w:ind w:left="314"/>
                    <w:rPr>
                      <w:color w:val="auto"/>
                      <w:sz w:val="21"/>
                      <w:szCs w:val="21"/>
                      <w:highlight w:val="none"/>
                    </w:rPr>
                  </w:pPr>
                  <w:r>
                    <w:rPr>
                      <w:color w:val="auto"/>
                      <w:spacing w:val="-4"/>
                      <w:sz w:val="21"/>
                      <w:szCs w:val="21"/>
                      <w:highlight w:val="none"/>
                    </w:rPr>
                    <w:t>1000-5000</w:t>
                  </w:r>
                </w:p>
              </w:tc>
              <w:tc>
                <w:tcPr>
                  <w:tcW w:w="1248" w:type="dxa"/>
                  <w:noWrap w:val="0"/>
                  <w:vAlign w:val="top"/>
                </w:tcPr>
                <w:p>
                  <w:pPr>
                    <w:pStyle w:val="20"/>
                    <w:spacing w:before="40" w:line="204" w:lineRule="auto"/>
                    <w:ind w:left="394"/>
                    <w:rPr>
                      <w:color w:val="auto"/>
                      <w:sz w:val="21"/>
                      <w:szCs w:val="21"/>
                      <w:highlight w:val="none"/>
                    </w:rPr>
                  </w:pPr>
                  <w:r>
                    <w:rPr>
                      <w:color w:val="auto"/>
                      <w:spacing w:val="-3"/>
                      <w:sz w:val="21"/>
                      <w:szCs w:val="21"/>
                      <w:highlight w:val="none"/>
                    </w:rPr>
                    <w:t>0.5%</w:t>
                  </w:r>
                </w:p>
              </w:tc>
              <w:tc>
                <w:tcPr>
                  <w:tcW w:w="1248" w:type="dxa"/>
                  <w:noWrap w:val="0"/>
                  <w:vAlign w:val="top"/>
                </w:tcPr>
                <w:p>
                  <w:pPr>
                    <w:pStyle w:val="20"/>
                    <w:spacing w:before="40" w:line="204" w:lineRule="auto"/>
                    <w:ind w:left="335"/>
                    <w:rPr>
                      <w:color w:val="auto"/>
                      <w:sz w:val="21"/>
                      <w:szCs w:val="21"/>
                      <w:highlight w:val="none"/>
                    </w:rPr>
                  </w:pPr>
                  <w:r>
                    <w:rPr>
                      <w:color w:val="auto"/>
                      <w:spacing w:val="-3"/>
                      <w:sz w:val="21"/>
                      <w:szCs w:val="21"/>
                      <w:highlight w:val="none"/>
                    </w:rPr>
                    <w:t>0.25%</w:t>
                  </w:r>
                </w:p>
              </w:tc>
              <w:tc>
                <w:tcPr>
                  <w:tcW w:w="1252" w:type="dxa"/>
                  <w:noWrap w:val="0"/>
                  <w:vAlign w:val="top"/>
                </w:tcPr>
                <w:p>
                  <w:pPr>
                    <w:pStyle w:val="20"/>
                    <w:spacing w:before="40" w:line="204" w:lineRule="auto"/>
                    <w:ind w:left="336"/>
                    <w:rPr>
                      <w:color w:val="auto"/>
                      <w:sz w:val="21"/>
                      <w:szCs w:val="21"/>
                      <w:highlight w:val="none"/>
                    </w:rPr>
                  </w:pPr>
                  <w:r>
                    <w:rPr>
                      <w:color w:val="auto"/>
                      <w:spacing w:val="-3"/>
                      <w:sz w:val="21"/>
                      <w:szCs w:val="21"/>
                      <w:highlight w:val="none"/>
                    </w:rPr>
                    <w:t>0.35%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1651" w:type="dxa"/>
                  <w:noWrap w:val="0"/>
                  <w:vAlign w:val="top"/>
                </w:tcPr>
                <w:p>
                  <w:pPr>
                    <w:pStyle w:val="20"/>
                    <w:spacing w:before="77" w:line="176" w:lineRule="auto"/>
                    <w:ind w:left="241"/>
                    <w:rPr>
                      <w:color w:val="auto"/>
                      <w:sz w:val="21"/>
                      <w:szCs w:val="21"/>
                      <w:highlight w:val="none"/>
                    </w:rPr>
                  </w:pPr>
                  <w:r>
                    <w:rPr>
                      <w:color w:val="auto"/>
                      <w:spacing w:val="-2"/>
                      <w:sz w:val="21"/>
                      <w:szCs w:val="21"/>
                      <w:highlight w:val="none"/>
                    </w:rPr>
                    <w:t>5000-10000</w:t>
                  </w:r>
                </w:p>
              </w:tc>
              <w:tc>
                <w:tcPr>
                  <w:tcW w:w="1248" w:type="dxa"/>
                  <w:noWrap w:val="0"/>
                  <w:vAlign w:val="top"/>
                </w:tcPr>
                <w:p>
                  <w:pPr>
                    <w:pStyle w:val="20"/>
                    <w:spacing w:before="40" w:line="204" w:lineRule="auto"/>
                    <w:ind w:left="334"/>
                    <w:rPr>
                      <w:color w:val="auto"/>
                      <w:sz w:val="21"/>
                      <w:szCs w:val="21"/>
                      <w:highlight w:val="none"/>
                    </w:rPr>
                  </w:pPr>
                  <w:r>
                    <w:rPr>
                      <w:color w:val="auto"/>
                      <w:spacing w:val="-3"/>
                      <w:sz w:val="21"/>
                      <w:szCs w:val="21"/>
                      <w:highlight w:val="none"/>
                    </w:rPr>
                    <w:t>0.25%</w:t>
                  </w:r>
                </w:p>
              </w:tc>
              <w:tc>
                <w:tcPr>
                  <w:tcW w:w="1248" w:type="dxa"/>
                  <w:noWrap w:val="0"/>
                  <w:vAlign w:val="top"/>
                </w:tcPr>
                <w:p>
                  <w:pPr>
                    <w:pStyle w:val="20"/>
                    <w:spacing w:before="40" w:line="204" w:lineRule="auto"/>
                    <w:ind w:left="395"/>
                    <w:rPr>
                      <w:color w:val="auto"/>
                      <w:sz w:val="21"/>
                      <w:szCs w:val="21"/>
                      <w:highlight w:val="none"/>
                    </w:rPr>
                  </w:pPr>
                  <w:r>
                    <w:rPr>
                      <w:color w:val="auto"/>
                      <w:spacing w:val="-3"/>
                      <w:sz w:val="21"/>
                      <w:szCs w:val="21"/>
                      <w:highlight w:val="none"/>
                    </w:rPr>
                    <w:t>0.1%</w:t>
                  </w:r>
                </w:p>
              </w:tc>
              <w:tc>
                <w:tcPr>
                  <w:tcW w:w="1252" w:type="dxa"/>
                  <w:noWrap w:val="0"/>
                  <w:vAlign w:val="top"/>
                </w:tcPr>
                <w:p>
                  <w:pPr>
                    <w:pStyle w:val="20"/>
                    <w:spacing w:before="40" w:line="204" w:lineRule="auto"/>
                    <w:ind w:left="396"/>
                    <w:rPr>
                      <w:color w:val="auto"/>
                      <w:sz w:val="21"/>
                      <w:szCs w:val="21"/>
                      <w:highlight w:val="none"/>
                    </w:rPr>
                  </w:pPr>
                  <w:r>
                    <w:rPr>
                      <w:color w:val="auto"/>
                      <w:spacing w:val="-3"/>
                      <w:sz w:val="21"/>
                      <w:szCs w:val="21"/>
                      <w:highlight w:val="none"/>
                    </w:rPr>
                    <w:t>0.2%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5" w:hRule="atLeast"/>
              </w:trPr>
              <w:tc>
                <w:tcPr>
                  <w:tcW w:w="1651" w:type="dxa"/>
                  <w:noWrap w:val="0"/>
                  <w:vAlign w:val="top"/>
                </w:tcPr>
                <w:p>
                  <w:pPr>
                    <w:pStyle w:val="20"/>
                    <w:spacing w:before="78" w:line="176" w:lineRule="auto"/>
                    <w:ind w:left="134"/>
                    <w:rPr>
                      <w:color w:val="auto"/>
                      <w:sz w:val="21"/>
                      <w:szCs w:val="21"/>
                      <w:highlight w:val="none"/>
                    </w:rPr>
                  </w:pPr>
                  <w:r>
                    <w:rPr>
                      <w:color w:val="auto"/>
                      <w:spacing w:val="-3"/>
                      <w:sz w:val="21"/>
                      <w:szCs w:val="21"/>
                      <w:highlight w:val="none"/>
                    </w:rPr>
                    <w:t>10000-100000</w:t>
                  </w:r>
                </w:p>
              </w:tc>
              <w:tc>
                <w:tcPr>
                  <w:tcW w:w="1248" w:type="dxa"/>
                  <w:noWrap w:val="0"/>
                  <w:vAlign w:val="top"/>
                </w:tcPr>
                <w:p>
                  <w:pPr>
                    <w:pStyle w:val="20"/>
                    <w:spacing w:before="41" w:line="204" w:lineRule="auto"/>
                    <w:ind w:left="334"/>
                    <w:rPr>
                      <w:color w:val="auto"/>
                      <w:sz w:val="21"/>
                      <w:szCs w:val="21"/>
                      <w:highlight w:val="none"/>
                    </w:rPr>
                  </w:pPr>
                  <w:r>
                    <w:rPr>
                      <w:color w:val="auto"/>
                      <w:spacing w:val="-3"/>
                      <w:sz w:val="21"/>
                      <w:szCs w:val="21"/>
                      <w:highlight w:val="none"/>
                    </w:rPr>
                    <w:t>0.05%</w:t>
                  </w:r>
                </w:p>
              </w:tc>
              <w:tc>
                <w:tcPr>
                  <w:tcW w:w="1248" w:type="dxa"/>
                  <w:noWrap w:val="0"/>
                  <w:vAlign w:val="top"/>
                </w:tcPr>
                <w:p>
                  <w:pPr>
                    <w:pStyle w:val="20"/>
                    <w:spacing w:before="41" w:line="204" w:lineRule="auto"/>
                    <w:ind w:left="335"/>
                    <w:rPr>
                      <w:color w:val="auto"/>
                      <w:sz w:val="21"/>
                      <w:szCs w:val="21"/>
                      <w:highlight w:val="none"/>
                    </w:rPr>
                  </w:pPr>
                  <w:r>
                    <w:rPr>
                      <w:color w:val="auto"/>
                      <w:spacing w:val="-3"/>
                      <w:sz w:val="21"/>
                      <w:szCs w:val="21"/>
                      <w:highlight w:val="none"/>
                    </w:rPr>
                    <w:t>0.05%</w:t>
                  </w:r>
                </w:p>
              </w:tc>
              <w:tc>
                <w:tcPr>
                  <w:tcW w:w="1252" w:type="dxa"/>
                  <w:noWrap w:val="0"/>
                  <w:vAlign w:val="top"/>
                </w:tcPr>
                <w:p>
                  <w:pPr>
                    <w:pStyle w:val="20"/>
                    <w:spacing w:before="41" w:line="204" w:lineRule="auto"/>
                    <w:ind w:left="336"/>
                    <w:rPr>
                      <w:color w:val="auto"/>
                      <w:sz w:val="21"/>
                      <w:szCs w:val="21"/>
                      <w:highlight w:val="none"/>
                    </w:rPr>
                  </w:pPr>
                  <w:r>
                    <w:rPr>
                      <w:color w:val="auto"/>
                      <w:spacing w:val="-3"/>
                      <w:sz w:val="21"/>
                      <w:szCs w:val="21"/>
                      <w:highlight w:val="none"/>
                    </w:rPr>
                    <w:t>0.05%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 w:hRule="atLeast"/>
              </w:trPr>
              <w:tc>
                <w:tcPr>
                  <w:tcW w:w="1651" w:type="dxa"/>
                  <w:noWrap w:val="0"/>
                  <w:vAlign w:val="top"/>
                </w:tcPr>
                <w:p>
                  <w:pPr>
                    <w:pStyle w:val="20"/>
                    <w:spacing w:before="40" w:line="208" w:lineRule="auto"/>
                    <w:ind w:left="223"/>
                    <w:rPr>
                      <w:color w:val="auto"/>
                      <w:sz w:val="21"/>
                      <w:szCs w:val="21"/>
                      <w:highlight w:val="none"/>
                    </w:rPr>
                  </w:pPr>
                  <w:r>
                    <w:rPr>
                      <w:color w:val="auto"/>
                      <w:spacing w:val="-8"/>
                      <w:sz w:val="21"/>
                      <w:szCs w:val="21"/>
                      <w:highlight w:val="none"/>
                    </w:rPr>
                    <w:t>100000</w:t>
                  </w:r>
                  <w:r>
                    <w:rPr>
                      <w:color w:val="auto"/>
                      <w:spacing w:val="-24"/>
                      <w:sz w:val="21"/>
                      <w:szCs w:val="21"/>
                      <w:highlight w:val="none"/>
                    </w:rPr>
                    <w:t xml:space="preserve"> </w:t>
                  </w:r>
                  <w:r>
                    <w:rPr>
                      <w:color w:val="auto"/>
                      <w:spacing w:val="-8"/>
                      <w:sz w:val="21"/>
                      <w:szCs w:val="21"/>
                      <w:highlight w:val="none"/>
                    </w:rPr>
                    <w:t>以上</w:t>
                  </w:r>
                </w:p>
              </w:tc>
              <w:tc>
                <w:tcPr>
                  <w:tcW w:w="1248" w:type="dxa"/>
                  <w:noWrap w:val="0"/>
                  <w:vAlign w:val="top"/>
                </w:tcPr>
                <w:p>
                  <w:pPr>
                    <w:pStyle w:val="20"/>
                    <w:spacing w:before="40" w:line="208" w:lineRule="auto"/>
                    <w:ind w:left="334"/>
                    <w:rPr>
                      <w:color w:val="auto"/>
                      <w:sz w:val="21"/>
                      <w:szCs w:val="21"/>
                      <w:highlight w:val="none"/>
                    </w:rPr>
                  </w:pPr>
                  <w:r>
                    <w:rPr>
                      <w:color w:val="auto"/>
                      <w:spacing w:val="-3"/>
                      <w:sz w:val="21"/>
                      <w:szCs w:val="21"/>
                      <w:highlight w:val="none"/>
                    </w:rPr>
                    <w:t>0.01%</w:t>
                  </w:r>
                </w:p>
              </w:tc>
              <w:tc>
                <w:tcPr>
                  <w:tcW w:w="1248" w:type="dxa"/>
                  <w:noWrap w:val="0"/>
                  <w:vAlign w:val="top"/>
                </w:tcPr>
                <w:p>
                  <w:pPr>
                    <w:pStyle w:val="20"/>
                    <w:spacing w:before="40" w:line="208" w:lineRule="auto"/>
                    <w:ind w:left="335"/>
                    <w:rPr>
                      <w:color w:val="auto"/>
                      <w:sz w:val="21"/>
                      <w:szCs w:val="21"/>
                      <w:highlight w:val="none"/>
                    </w:rPr>
                  </w:pPr>
                  <w:r>
                    <w:rPr>
                      <w:color w:val="auto"/>
                      <w:spacing w:val="-3"/>
                      <w:sz w:val="21"/>
                      <w:szCs w:val="21"/>
                      <w:highlight w:val="none"/>
                    </w:rPr>
                    <w:t>0.01%</w:t>
                  </w:r>
                </w:p>
              </w:tc>
              <w:tc>
                <w:tcPr>
                  <w:tcW w:w="1252" w:type="dxa"/>
                  <w:noWrap w:val="0"/>
                  <w:vAlign w:val="top"/>
                </w:tcPr>
                <w:p>
                  <w:pPr>
                    <w:pStyle w:val="20"/>
                    <w:spacing w:before="40" w:line="208" w:lineRule="auto"/>
                    <w:ind w:left="336"/>
                    <w:rPr>
                      <w:color w:val="auto"/>
                      <w:sz w:val="21"/>
                      <w:szCs w:val="21"/>
                      <w:highlight w:val="none"/>
                    </w:rPr>
                  </w:pPr>
                  <w:r>
                    <w:rPr>
                      <w:color w:val="auto"/>
                      <w:spacing w:val="-3"/>
                      <w:sz w:val="21"/>
                      <w:szCs w:val="21"/>
                      <w:highlight w:val="none"/>
                    </w:rPr>
                    <w:t>0.01%</w:t>
                  </w:r>
                </w:p>
              </w:tc>
            </w:tr>
          </w:tbl>
          <w:p>
            <w:pPr>
              <w:wordWrap w:val="0"/>
              <w:snapToGrid w:val="0"/>
              <w:spacing w:line="360" w:lineRule="auto"/>
              <w:rPr>
                <w:rFonts w:hint="eastAsia" w:ascii="宋体" w:hAnsi="宋体" w:eastAsia="宋体" w:cstheme="minorBidi"/>
                <w:b w:val="0"/>
                <w:bCs w:val="0"/>
                <w:color w:val="auto"/>
                <w:sz w:val="24"/>
                <w:szCs w:val="28"/>
                <w:highlight w:val="none"/>
                <w:lang w:val="en-US" w:eastAsia="zh-CN" w:bidi="ar-SA"/>
              </w:rPr>
            </w:pPr>
            <w:r>
              <w:rPr>
                <w:rFonts w:hint="eastAsia" w:ascii="宋体" w:hAnsi="宋体" w:eastAsia="宋体" w:cstheme="minorBidi"/>
                <w:b w:val="0"/>
                <w:bCs w:val="0"/>
                <w:color w:val="auto"/>
                <w:sz w:val="24"/>
                <w:szCs w:val="28"/>
                <w:highlight w:val="none"/>
                <w:lang w:val="en-US" w:eastAsia="zh-CN" w:bidi="ar-SA"/>
              </w:rPr>
              <w:t>注:招标代理服务收费按差额定率累进法计算。例如:某服务招标代理业务中标金额为6000万元，计算招标代理服务费额如下:</w:t>
            </w:r>
          </w:p>
          <w:p>
            <w:pPr>
              <w:wordWrap w:val="0"/>
              <w:snapToGrid w:val="0"/>
              <w:spacing w:line="360" w:lineRule="auto"/>
              <w:rPr>
                <w:rFonts w:hint="eastAsia" w:ascii="宋体" w:hAnsi="宋体" w:eastAsia="宋体" w:cstheme="minorBidi"/>
                <w:b w:val="0"/>
                <w:bCs w:val="0"/>
                <w:color w:val="auto"/>
                <w:sz w:val="24"/>
                <w:szCs w:val="28"/>
                <w:highlight w:val="none"/>
                <w:lang w:val="en-US" w:eastAsia="zh-CN" w:bidi="ar-SA"/>
              </w:rPr>
            </w:pPr>
            <w:r>
              <w:rPr>
                <w:rFonts w:hint="eastAsia" w:ascii="宋体" w:hAnsi="宋体" w:eastAsia="宋体" w:cstheme="minorBidi"/>
                <w:b w:val="0"/>
                <w:bCs w:val="0"/>
                <w:color w:val="auto"/>
                <w:sz w:val="24"/>
                <w:szCs w:val="28"/>
                <w:highlight w:val="none"/>
                <w:lang w:val="en-US" w:eastAsia="zh-CN" w:bidi="ar-SA"/>
              </w:rPr>
              <w:t>100万元×1.5%=1.5 万元</w:t>
            </w:r>
          </w:p>
          <w:p>
            <w:pPr>
              <w:wordWrap w:val="0"/>
              <w:snapToGrid w:val="0"/>
              <w:spacing w:line="360" w:lineRule="auto"/>
              <w:rPr>
                <w:rFonts w:hint="eastAsia" w:ascii="宋体" w:hAnsi="宋体" w:eastAsia="宋体" w:cstheme="minorBidi"/>
                <w:b w:val="0"/>
                <w:bCs w:val="0"/>
                <w:color w:val="auto"/>
                <w:sz w:val="24"/>
                <w:szCs w:val="28"/>
                <w:highlight w:val="none"/>
                <w:lang w:val="en-US" w:eastAsia="zh-CN" w:bidi="ar-SA"/>
              </w:rPr>
            </w:pPr>
            <w:r>
              <w:rPr>
                <w:rFonts w:hint="eastAsia" w:ascii="宋体" w:hAnsi="宋体" w:eastAsia="宋体" w:cstheme="minorBidi"/>
                <w:b w:val="0"/>
                <w:bCs w:val="0"/>
                <w:color w:val="auto"/>
                <w:sz w:val="24"/>
                <w:szCs w:val="28"/>
                <w:highlight w:val="none"/>
                <w:lang w:val="en-US" w:eastAsia="zh-CN" w:bidi="ar-SA"/>
              </w:rPr>
              <w:t>(500-100)万元×0.8%==3.2万元</w:t>
            </w:r>
          </w:p>
          <w:p>
            <w:pPr>
              <w:wordWrap w:val="0"/>
              <w:snapToGrid w:val="0"/>
              <w:spacing w:line="360" w:lineRule="auto"/>
              <w:rPr>
                <w:rFonts w:hint="eastAsia" w:ascii="宋体" w:hAnsi="宋体" w:eastAsia="宋体" w:cstheme="minorBidi"/>
                <w:b w:val="0"/>
                <w:bCs w:val="0"/>
                <w:color w:val="auto"/>
                <w:sz w:val="24"/>
                <w:szCs w:val="28"/>
                <w:highlight w:val="none"/>
                <w:lang w:val="en-US" w:eastAsia="zh-CN" w:bidi="ar-SA"/>
              </w:rPr>
            </w:pPr>
            <w:r>
              <w:rPr>
                <w:rFonts w:hint="eastAsia" w:ascii="宋体" w:hAnsi="宋体" w:eastAsia="宋体" w:cstheme="minorBidi"/>
                <w:b w:val="0"/>
                <w:bCs w:val="0"/>
                <w:color w:val="auto"/>
                <w:sz w:val="24"/>
                <w:szCs w:val="28"/>
                <w:highlight w:val="none"/>
                <w:lang w:val="en-US" w:eastAsia="zh-CN" w:bidi="ar-SA"/>
              </w:rPr>
              <w:t>(1000-500)万元×0.45%==2.25万元</w:t>
            </w:r>
          </w:p>
          <w:p>
            <w:pPr>
              <w:wordWrap w:val="0"/>
              <w:snapToGrid w:val="0"/>
              <w:spacing w:line="360" w:lineRule="auto"/>
              <w:rPr>
                <w:rFonts w:hint="eastAsia" w:ascii="宋体" w:hAnsi="宋体" w:eastAsia="宋体" w:cstheme="minorBidi"/>
                <w:b w:val="0"/>
                <w:bCs w:val="0"/>
                <w:color w:val="auto"/>
                <w:sz w:val="24"/>
                <w:szCs w:val="28"/>
                <w:highlight w:val="none"/>
                <w:lang w:val="en-US" w:eastAsia="zh-CN" w:bidi="ar-SA"/>
              </w:rPr>
            </w:pPr>
            <w:r>
              <w:rPr>
                <w:rFonts w:hint="eastAsia" w:ascii="宋体" w:hAnsi="宋体" w:eastAsia="宋体" w:cstheme="minorBidi"/>
                <w:b w:val="0"/>
                <w:bCs w:val="0"/>
                <w:color w:val="auto"/>
                <w:sz w:val="24"/>
                <w:szCs w:val="28"/>
                <w:highlight w:val="none"/>
                <w:lang w:val="en-US" w:eastAsia="zh-CN" w:bidi="ar-SA"/>
              </w:rPr>
              <w:t>(5000-1000)万元×0.25%==10万元</w:t>
            </w:r>
          </w:p>
          <w:p>
            <w:pPr>
              <w:wordWrap w:val="0"/>
              <w:snapToGrid w:val="0"/>
              <w:spacing w:line="360" w:lineRule="auto"/>
              <w:rPr>
                <w:rFonts w:hint="eastAsia" w:ascii="宋体" w:hAnsi="宋体" w:eastAsia="宋体" w:cstheme="minorBidi"/>
                <w:b w:val="0"/>
                <w:bCs w:val="0"/>
                <w:color w:val="auto"/>
                <w:sz w:val="24"/>
                <w:szCs w:val="28"/>
                <w:highlight w:val="none"/>
                <w:lang w:val="en-US" w:eastAsia="zh-CN" w:bidi="ar-SA"/>
              </w:rPr>
            </w:pPr>
            <w:r>
              <w:rPr>
                <w:rFonts w:hint="eastAsia" w:ascii="宋体" w:hAnsi="宋体" w:eastAsia="宋体" w:cstheme="minorBidi"/>
                <w:b w:val="0"/>
                <w:bCs w:val="0"/>
                <w:color w:val="auto"/>
                <w:sz w:val="24"/>
                <w:szCs w:val="28"/>
                <w:highlight w:val="none"/>
                <w:lang w:val="en-US" w:eastAsia="zh-CN" w:bidi="ar-SA"/>
              </w:rPr>
              <w:t>(6000-5000)万元×0.1%==1万元</w:t>
            </w:r>
          </w:p>
          <w:p>
            <w:pPr>
              <w:wordWrap w:val="0"/>
              <w:snapToGrid w:val="0"/>
              <w:spacing w:line="360" w:lineRule="auto"/>
              <w:rPr>
                <w:rFonts w:hint="eastAsia" w:ascii="宋体" w:hAnsi="宋体" w:eastAsia="宋体" w:cstheme="minorBidi"/>
                <w:b w:val="0"/>
                <w:bCs w:val="0"/>
                <w:color w:val="auto"/>
                <w:sz w:val="24"/>
                <w:szCs w:val="28"/>
                <w:highlight w:val="none"/>
                <w:lang w:val="en-US" w:eastAsia="zh-CN" w:bidi="ar-SA"/>
              </w:rPr>
            </w:pPr>
            <w:r>
              <w:rPr>
                <w:rFonts w:hint="eastAsia" w:ascii="宋体" w:hAnsi="宋体" w:eastAsia="宋体" w:cstheme="minorBidi"/>
                <w:b w:val="0"/>
                <w:bCs w:val="0"/>
                <w:color w:val="auto"/>
                <w:sz w:val="24"/>
                <w:szCs w:val="28"/>
                <w:highlight w:val="none"/>
                <w:lang w:val="en-US" w:eastAsia="zh-CN" w:bidi="ar-SA"/>
              </w:rPr>
              <w:t>合计收费=1.5+3.2+2.25+10+1=17.95(万元)。</w:t>
            </w:r>
          </w:p>
          <w:p>
            <w:pPr>
              <w:numPr>
                <w:ilvl w:val="0"/>
                <w:numId w:val="0"/>
              </w:numPr>
              <w:spacing w:line="400" w:lineRule="exact"/>
              <w:ind w:firstLine="116" w:firstLineChars="0"/>
              <w:rPr>
                <w:rFonts w:hint="eastAsia" w:ascii="宋体" w:hAnsi="宋体" w:eastAsia="宋体" w:cstheme="minorBidi"/>
                <w:b w:val="0"/>
                <w:bCs w:val="0"/>
                <w:color w:val="auto"/>
                <w:sz w:val="24"/>
                <w:szCs w:val="24"/>
                <w:highlight w:val="none"/>
                <w:lang w:val="en-US" w:eastAsia="zh-CN" w:bidi="ar-SA"/>
              </w:rPr>
            </w:pPr>
            <w:r>
              <w:rPr>
                <w:rFonts w:hint="eastAsia" w:ascii="宋体" w:hAnsi="宋体" w:eastAsia="宋体" w:cstheme="minorBidi"/>
                <w:b w:val="0"/>
                <w:bCs w:val="0"/>
                <w:color w:val="auto"/>
                <w:sz w:val="24"/>
                <w:szCs w:val="24"/>
                <w:highlight w:val="none"/>
                <w:lang w:val="en-US" w:eastAsia="zh-CN" w:bidi="ar-SA"/>
              </w:rPr>
              <w:t>（2）支付方式：☑转账/电汇</w:t>
            </w:r>
          </w:p>
          <w:p>
            <w:pPr>
              <w:numPr>
                <w:ilvl w:val="0"/>
                <w:numId w:val="0"/>
              </w:numPr>
              <w:spacing w:line="400" w:lineRule="exact"/>
              <w:ind w:firstLine="116" w:firstLineChars="0"/>
              <w:rPr>
                <w:rFonts w:hint="eastAsia" w:ascii="宋体" w:hAnsi="宋体" w:eastAsia="宋体" w:cstheme="minorBidi"/>
                <w:b w:val="0"/>
                <w:bCs w:val="0"/>
                <w:color w:val="auto"/>
                <w:sz w:val="24"/>
                <w:szCs w:val="24"/>
                <w:highlight w:val="none"/>
                <w:lang w:val="en-US" w:eastAsia="zh-CN" w:bidi="ar-SA"/>
              </w:rPr>
            </w:pPr>
            <w:r>
              <w:rPr>
                <w:rFonts w:hint="eastAsia" w:ascii="宋体" w:hAnsi="宋体" w:eastAsia="宋体" w:cstheme="minorBidi"/>
                <w:b w:val="0"/>
                <w:bCs w:val="0"/>
                <w:color w:val="auto"/>
                <w:sz w:val="24"/>
                <w:szCs w:val="24"/>
                <w:highlight w:val="none"/>
                <w:lang w:val="en-US" w:eastAsia="zh-CN" w:bidi="ar-SA"/>
              </w:rPr>
              <w:t>（3）缴纳单位：☑成交供应商</w:t>
            </w:r>
          </w:p>
          <w:p>
            <w:pPr>
              <w:spacing w:line="360" w:lineRule="auto"/>
              <w:rPr>
                <w:bCs/>
                <w:color w:val="auto"/>
                <w:sz w:val="24"/>
                <w:szCs w:val="28"/>
                <w:highlight w:val="none"/>
              </w:rPr>
            </w:pPr>
            <w:r>
              <w:rPr>
                <w:rFonts w:ascii="宋体" w:hAnsi="宋体" w:eastAsia="宋体" w:cstheme="minorBidi"/>
                <w:bCs/>
                <w:color w:val="auto"/>
                <w:sz w:val="24"/>
                <w:szCs w:val="28"/>
                <w:highlight w:val="none"/>
                <w:lang w:val="en-US" w:eastAsia="zh-CN" w:bidi="ar-SA"/>
              </w:rPr>
              <w:t>（4）</w:t>
            </w:r>
            <w:r>
              <w:rPr>
                <w:rFonts w:hint="eastAsia" w:ascii="宋体" w:hAnsi="宋体" w:eastAsia="宋体" w:cstheme="minorBidi"/>
                <w:b w:val="0"/>
                <w:bCs w:val="0"/>
                <w:color w:val="auto"/>
                <w:sz w:val="24"/>
                <w:szCs w:val="24"/>
                <w:highlight w:val="none"/>
                <w:lang w:val="en-US" w:eastAsia="zh-CN" w:bidi="ar-SA"/>
              </w:rPr>
              <w:t>收取单位：安徽省河川项目管理咨询有限公司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32.1</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合同签订</w:t>
            </w:r>
          </w:p>
        </w:tc>
        <w:tc>
          <w:tcPr>
            <w:tcW w:w="3433" w:type="pct"/>
            <w:vAlign w:val="center"/>
          </w:tcPr>
          <w:p>
            <w:pPr>
              <w:pStyle w:val="18"/>
              <w:widowControl w:val="0"/>
              <w:spacing w:before="0" w:beforeAutospacing="0" w:after="0" w:afterAutospacing="0" w:line="360" w:lineRule="auto"/>
              <w:jc w:val="both"/>
              <w:rPr>
                <w:color w:val="auto"/>
                <w:sz w:val="24"/>
                <w:highlight w:val="none"/>
              </w:rPr>
            </w:pPr>
            <w:r>
              <w:rPr>
                <w:rFonts w:hint="eastAsia" w:ascii="宋体" w:hAnsi="宋体" w:eastAsia="宋体"/>
                <w:b w:val="0"/>
                <w:bCs w:val="0"/>
                <w:color w:val="auto"/>
                <w:sz w:val="24"/>
                <w:highlight w:val="none"/>
              </w:rPr>
              <w:t>采购人与成交供应商应当自发出成交通知书之日起</w:t>
            </w:r>
            <w:r>
              <w:rPr>
                <w:rFonts w:hint="eastAsia" w:ascii="宋体" w:hAnsi="宋体" w:eastAsia="宋体"/>
                <w:b w:val="0"/>
                <w:bCs w:val="0"/>
                <w:color w:val="auto"/>
                <w:sz w:val="24"/>
                <w:highlight w:val="none"/>
                <w:u w:val="single"/>
              </w:rPr>
              <w:t xml:space="preserve"> </w:t>
            </w:r>
            <w:r>
              <w:rPr>
                <w:rFonts w:hint="eastAsia" w:ascii="宋体" w:hAnsi="宋体" w:eastAsia="宋体"/>
                <w:b w:val="0"/>
                <w:bCs w:val="0"/>
                <w:color w:val="auto"/>
                <w:sz w:val="24"/>
                <w:highlight w:val="none"/>
              </w:rPr>
              <w:t>7个工作日内签订合同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rFonts w:hint="eastAsia"/>
                <w:bCs/>
                <w:color w:val="auto"/>
                <w:kern w:val="2"/>
                <w:highlight w:val="none"/>
              </w:rPr>
              <w:t>34</w:t>
            </w:r>
            <w:r>
              <w:rPr>
                <w:bCs/>
                <w:color w:val="auto"/>
                <w:kern w:val="2"/>
                <w:highlight w:val="none"/>
              </w:rPr>
              <w:t>.</w:t>
            </w:r>
            <w:r>
              <w:rPr>
                <w:rFonts w:hint="eastAsia"/>
                <w:bCs/>
                <w:color w:val="auto"/>
                <w:kern w:val="2"/>
                <w:highlight w:val="none"/>
                <w:lang w:val="en-US" w:eastAsia="zh-CN"/>
              </w:rPr>
              <w:t>4</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质疑函递交方式、接收部门、联系电话和通讯地址</w:t>
            </w:r>
          </w:p>
        </w:tc>
        <w:tc>
          <w:tcPr>
            <w:tcW w:w="3433" w:type="pct"/>
            <w:vAlign w:val="center"/>
          </w:tcPr>
          <w:p>
            <w:pPr>
              <w:spacing w:line="360" w:lineRule="auto"/>
              <w:rPr>
                <w:rFonts w:cs="@仿宋_GB2312"/>
                <w:bCs/>
                <w:color w:val="auto"/>
                <w:sz w:val="24"/>
                <w:szCs w:val="28"/>
                <w:highlight w:val="none"/>
                <w:u w:val="single"/>
              </w:rPr>
            </w:pPr>
            <w:r>
              <w:rPr>
                <w:rFonts w:hint="eastAsia" w:cs="@仿宋_GB2312"/>
                <w:bCs/>
                <w:color w:val="auto"/>
                <w:sz w:val="24"/>
                <w:szCs w:val="28"/>
                <w:highlight w:val="none"/>
              </w:rPr>
              <w:t>递交方式：</w:t>
            </w:r>
            <w:r>
              <w:rPr>
                <w:rFonts w:hint="eastAsia" w:cs="@仿宋_GB2312"/>
                <w:bCs/>
                <w:color w:val="auto"/>
                <w:sz w:val="24"/>
                <w:szCs w:val="28"/>
                <w:highlight w:val="none"/>
                <w:u w:val="single"/>
              </w:rPr>
              <w:t>书面形式递交</w:t>
            </w:r>
          </w:p>
          <w:p>
            <w:pPr>
              <w:pStyle w:val="18"/>
              <w:widowControl w:val="0"/>
              <w:spacing w:before="0" w:beforeAutospacing="0" w:after="0" w:afterAutospacing="0" w:line="360" w:lineRule="auto"/>
              <w:jc w:val="both"/>
              <w:rPr>
                <w:rFonts w:hint="eastAsia" w:ascii="宋体" w:hAnsi="宋体" w:eastAsia="宋体"/>
                <w:b w:val="0"/>
                <w:color w:val="auto"/>
                <w:sz w:val="24"/>
                <w:highlight w:val="none"/>
                <w:lang w:eastAsia="zh-CN"/>
              </w:rPr>
            </w:pPr>
            <w:r>
              <w:rPr>
                <w:rFonts w:hint="eastAsia" w:ascii="宋体" w:hAnsi="宋体" w:eastAsia="宋体"/>
                <w:b w:val="0"/>
                <w:color w:val="auto"/>
                <w:sz w:val="24"/>
                <w:highlight w:val="none"/>
              </w:rPr>
              <w:t>接收部门：</w:t>
            </w:r>
            <w:r>
              <w:rPr>
                <w:rFonts w:hint="eastAsia" w:ascii="宋体" w:hAnsi="宋体" w:eastAsia="宋体"/>
                <w:b w:val="0"/>
                <w:color w:val="auto"/>
                <w:sz w:val="24"/>
                <w:highlight w:val="none"/>
                <w:lang w:eastAsia="zh-CN"/>
              </w:rPr>
              <w:t>安徽省河川项目管理咨询有限公司</w:t>
            </w:r>
          </w:p>
          <w:p>
            <w:pPr>
              <w:pStyle w:val="18"/>
              <w:widowControl w:val="0"/>
              <w:spacing w:before="0" w:beforeAutospacing="0" w:after="0" w:afterAutospacing="0" w:line="360" w:lineRule="auto"/>
              <w:jc w:val="both"/>
              <w:rPr>
                <w:rFonts w:hint="eastAsia" w:ascii="宋体" w:hAnsi="宋体" w:eastAsia="宋体"/>
                <w:b w:val="0"/>
                <w:color w:val="auto"/>
                <w:sz w:val="24"/>
                <w:highlight w:val="none"/>
              </w:rPr>
            </w:pPr>
            <w:r>
              <w:rPr>
                <w:rFonts w:hint="eastAsia" w:ascii="宋体" w:hAnsi="宋体" w:eastAsia="宋体"/>
                <w:b w:val="0"/>
                <w:color w:val="auto"/>
                <w:sz w:val="24"/>
                <w:highlight w:val="none"/>
              </w:rPr>
              <w:t>联系电话：0551－62629968</w:t>
            </w:r>
          </w:p>
          <w:p>
            <w:pPr>
              <w:pStyle w:val="18"/>
              <w:widowControl w:val="0"/>
              <w:spacing w:before="0" w:beforeAutospacing="0" w:after="0" w:afterAutospacing="0" w:line="360" w:lineRule="auto"/>
              <w:jc w:val="both"/>
              <w:rPr>
                <w:b w:val="0"/>
                <w:color w:val="auto"/>
                <w:sz w:val="24"/>
                <w:highlight w:val="none"/>
              </w:rPr>
            </w:pPr>
            <w:r>
              <w:rPr>
                <w:rFonts w:hint="eastAsia" w:ascii="宋体" w:hAnsi="宋体" w:eastAsia="宋体"/>
                <w:b w:val="0"/>
                <w:color w:val="auto"/>
                <w:sz w:val="24"/>
                <w:highlight w:val="none"/>
              </w:rPr>
              <w:t>通讯地址：合肥市滨湖区徽州大道6669号滨湖时代广场C3幢20层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rFonts w:hint="eastAsia"/>
                <w:bCs/>
                <w:color w:val="auto"/>
                <w:kern w:val="2"/>
                <w:highlight w:val="none"/>
              </w:rPr>
              <w:t>35</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其他内容</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w:t>
            </w:r>
            <w:r>
              <w:rPr>
                <w:rFonts w:hint="eastAsia"/>
                <w:bCs/>
                <w:color w:val="auto"/>
                <w:kern w:val="2"/>
                <w:highlight w:val="none"/>
                <w:lang w:val="en-US" w:eastAsia="zh-CN"/>
              </w:rPr>
              <w:t>1</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计划</w:t>
            </w:r>
            <w:r>
              <w:rPr>
                <w:b w:val="0"/>
                <w:color w:val="auto"/>
                <w:sz w:val="24"/>
                <w:highlight w:val="none"/>
              </w:rPr>
              <w:t>工期</w:t>
            </w:r>
          </w:p>
        </w:tc>
        <w:tc>
          <w:tcPr>
            <w:tcW w:w="3433" w:type="pct"/>
            <w:vAlign w:val="center"/>
          </w:tcPr>
          <w:p>
            <w:pPr>
              <w:pStyle w:val="18"/>
              <w:widowControl w:val="0"/>
              <w:spacing w:before="0" w:beforeAutospacing="0" w:after="0" w:afterAutospacing="0" w:line="360" w:lineRule="auto"/>
              <w:jc w:val="both"/>
              <w:rPr>
                <w:rFonts w:hint="default" w:eastAsia="宋体"/>
                <w:b w:val="0"/>
                <w:color w:val="auto"/>
                <w:sz w:val="24"/>
                <w:highlight w:val="none"/>
                <w:lang w:val="en-US" w:eastAsia="zh-CN"/>
              </w:rPr>
            </w:pPr>
            <w:r>
              <w:rPr>
                <w:rFonts w:hint="eastAsia"/>
                <w:b w:val="0"/>
                <w:color w:val="auto"/>
                <w:sz w:val="24"/>
                <w:highlight w:val="none"/>
              </w:rPr>
              <w:t>计划</w:t>
            </w:r>
            <w:r>
              <w:rPr>
                <w:b w:val="0"/>
                <w:color w:val="auto"/>
                <w:sz w:val="24"/>
                <w:highlight w:val="none"/>
              </w:rPr>
              <w:t>工期：</w:t>
            </w:r>
            <w:r>
              <w:rPr>
                <w:rFonts w:hint="eastAsia" w:ascii="仿宋" w:hAnsi="仿宋" w:eastAsia="仿宋" w:cs="仿宋"/>
                <w:b w:val="0"/>
                <w:bCs w:val="0"/>
                <w:color w:val="auto"/>
                <w:sz w:val="28"/>
                <w:szCs w:val="28"/>
                <w:highlight w:val="none"/>
                <w:shd w:val="clear" w:color="auto" w:fill="FFFFFF"/>
                <w:lang w:val="en-US" w:eastAsia="zh-CN"/>
              </w:rPr>
              <w:t>自合同签订之日起至2024年11月30日</w:t>
            </w:r>
          </w:p>
          <w:p>
            <w:pPr>
              <w:pStyle w:val="18"/>
              <w:widowControl w:val="0"/>
              <w:spacing w:before="0" w:beforeAutospacing="0" w:after="0" w:afterAutospacing="0" w:line="360" w:lineRule="auto"/>
              <w:jc w:val="both"/>
              <w:rPr>
                <w:b w:val="0"/>
                <w:color w:val="auto"/>
                <w:sz w:val="24"/>
                <w:highlight w:val="none"/>
              </w:rPr>
            </w:pPr>
            <w:r>
              <w:rPr>
                <w:b w:val="0"/>
                <w:color w:val="auto"/>
                <w:sz w:val="24"/>
                <w:highlight w:val="none"/>
              </w:rPr>
              <w:t>计划开工日期：</w:t>
            </w:r>
            <w:r>
              <w:rPr>
                <w:b w:val="0"/>
                <w:color w:val="auto"/>
                <w:sz w:val="24"/>
                <w:highlight w:val="none"/>
                <w:u w:val="single"/>
              </w:rPr>
              <w:t xml:space="preserve"> </w:t>
            </w:r>
            <w:r>
              <w:rPr>
                <w:rFonts w:hint="eastAsia"/>
                <w:b w:val="0"/>
                <w:color w:val="auto"/>
                <w:sz w:val="24"/>
                <w:highlight w:val="none"/>
                <w:u w:val="single"/>
                <w:lang w:val="en-US" w:eastAsia="zh-CN"/>
              </w:rPr>
              <w:t>2024</w:t>
            </w:r>
            <w:r>
              <w:rPr>
                <w:b w:val="0"/>
                <w:color w:val="auto"/>
                <w:sz w:val="24"/>
                <w:highlight w:val="none"/>
                <w:u w:val="single"/>
              </w:rPr>
              <w:t xml:space="preserve"> </w:t>
            </w:r>
            <w:r>
              <w:rPr>
                <w:b w:val="0"/>
                <w:color w:val="auto"/>
                <w:sz w:val="24"/>
                <w:highlight w:val="none"/>
              </w:rPr>
              <w:t>年</w:t>
            </w:r>
            <w:r>
              <w:rPr>
                <w:b w:val="0"/>
                <w:color w:val="auto"/>
                <w:sz w:val="24"/>
                <w:highlight w:val="none"/>
                <w:u w:val="single"/>
              </w:rPr>
              <w:t xml:space="preserve"> </w:t>
            </w:r>
            <w:r>
              <w:rPr>
                <w:rFonts w:hint="eastAsia"/>
                <w:b w:val="0"/>
                <w:color w:val="auto"/>
                <w:sz w:val="24"/>
                <w:highlight w:val="none"/>
                <w:u w:val="single"/>
                <w:lang w:val="en-US" w:eastAsia="zh-CN"/>
              </w:rPr>
              <w:t>6</w:t>
            </w:r>
            <w:r>
              <w:rPr>
                <w:b w:val="0"/>
                <w:color w:val="auto"/>
                <w:sz w:val="24"/>
                <w:highlight w:val="none"/>
              </w:rPr>
              <w:t>月</w:t>
            </w:r>
            <w:r>
              <w:rPr>
                <w:rFonts w:hint="eastAsia"/>
                <w:b w:val="0"/>
                <w:color w:val="auto"/>
                <w:sz w:val="24"/>
                <w:highlight w:val="none"/>
                <w:u w:val="single"/>
                <w:lang w:val="en-US" w:eastAsia="zh-CN"/>
              </w:rPr>
              <w:t>20</w:t>
            </w:r>
            <w:r>
              <w:rPr>
                <w:b w:val="0"/>
                <w:color w:val="auto"/>
                <w:sz w:val="24"/>
                <w:highlight w:val="none"/>
                <w:u w:val="single"/>
              </w:rPr>
              <w:t xml:space="preserve"> </w:t>
            </w:r>
            <w:r>
              <w:rPr>
                <w:b w:val="0"/>
                <w:color w:val="auto"/>
                <w:sz w:val="24"/>
                <w:highlight w:val="none"/>
              </w:rPr>
              <w:t>日</w:t>
            </w:r>
            <w:r>
              <w:rPr>
                <w:rFonts w:hint="eastAsia"/>
                <w:b w:val="0"/>
                <w:color w:val="auto"/>
                <w:sz w:val="24"/>
                <w:highlight w:val="none"/>
              </w:rPr>
              <w:t>，</w:t>
            </w:r>
            <w:bookmarkStart w:id="27" w:name="EB2a2e1a22d449405a860670c095486ab8"/>
            <w:r>
              <w:rPr>
                <w:rFonts w:hint="eastAsia"/>
                <w:b w:val="0"/>
                <w:color w:val="auto"/>
                <w:sz w:val="24"/>
                <w:highlight w:val="none"/>
              </w:rPr>
              <w:t>具体开工时间以开工令为准。</w:t>
            </w:r>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bCs/>
                <w:color w:val="auto"/>
                <w:kern w:val="2"/>
                <w:highlight w:val="none"/>
              </w:rPr>
              <w:t>35.</w:t>
            </w:r>
            <w:r>
              <w:rPr>
                <w:rFonts w:hint="eastAsia"/>
                <w:bCs/>
                <w:color w:val="auto"/>
                <w:kern w:val="2"/>
                <w:highlight w:val="none"/>
                <w:lang w:val="en-US" w:eastAsia="zh-CN"/>
              </w:rPr>
              <w:t>2</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质量标准要求</w:t>
            </w:r>
          </w:p>
        </w:tc>
        <w:tc>
          <w:tcPr>
            <w:tcW w:w="3433" w:type="pct"/>
            <w:vAlign w:val="center"/>
          </w:tcPr>
          <w:p>
            <w:pPr>
              <w:pStyle w:val="22"/>
              <w:tabs>
                <w:tab w:val="left" w:pos="1152"/>
              </w:tabs>
              <w:spacing w:before="0" w:beforeAutospacing="0" w:after="0" w:afterAutospacing="0" w:line="360" w:lineRule="auto"/>
              <w:rPr>
                <w:b/>
                <w:color w:val="auto"/>
                <w:highlight w:val="none"/>
              </w:rPr>
            </w:pPr>
            <w:r>
              <w:rPr>
                <w:rFonts w:hint="eastAsia" w:cs="@仿宋_GB2312"/>
                <w:bCs/>
                <w:color w:val="auto"/>
                <w:szCs w:val="28"/>
                <w:highlight w:val="no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w:t>
            </w:r>
            <w:r>
              <w:rPr>
                <w:rFonts w:hint="eastAsia"/>
                <w:bCs/>
                <w:color w:val="auto"/>
                <w:kern w:val="2"/>
                <w:highlight w:val="none"/>
                <w:lang w:val="en-US" w:eastAsia="zh-CN"/>
              </w:rPr>
              <w:t>3</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项目经理其他要求</w:t>
            </w:r>
          </w:p>
        </w:tc>
        <w:tc>
          <w:tcPr>
            <w:tcW w:w="3433" w:type="pct"/>
            <w:vAlign w:val="center"/>
          </w:tcPr>
          <w:p>
            <w:pPr>
              <w:spacing w:line="360" w:lineRule="auto"/>
              <w:rPr>
                <w:rFonts w:ascii="Calibri" w:hAnsi="Calibri" w:cs="Times New Roman"/>
                <w:bCs/>
                <w:color w:val="auto"/>
                <w:kern w:val="2"/>
                <w:sz w:val="24"/>
                <w:szCs w:val="28"/>
                <w:highlight w:val="none"/>
              </w:rPr>
            </w:pPr>
            <w:r>
              <w:rPr>
                <w:rFonts w:hint="eastAsia" w:ascii="Calibri" w:hAnsi="Calibri" w:cs="Times New Roman"/>
                <w:bCs/>
                <w:color w:val="auto"/>
                <w:kern w:val="2"/>
                <w:sz w:val="24"/>
                <w:szCs w:val="28"/>
                <w:highlight w:val="none"/>
              </w:rPr>
              <w:t>（1）项目经理具备资格见采购需求要求（必须是本单位人员），项目经理必须具备有效的安全生产考核合格证B证。</w:t>
            </w:r>
          </w:p>
          <w:p>
            <w:pPr>
              <w:spacing w:line="360" w:lineRule="auto"/>
              <w:rPr>
                <w:rFonts w:ascii="Calibri" w:hAnsi="Calibri" w:cs="Times New Roman"/>
                <w:bCs/>
                <w:color w:val="auto"/>
                <w:kern w:val="2"/>
                <w:sz w:val="24"/>
                <w:szCs w:val="28"/>
                <w:highlight w:val="none"/>
              </w:rPr>
            </w:pPr>
            <w:r>
              <w:rPr>
                <w:rFonts w:hint="eastAsia" w:ascii="Calibri" w:hAnsi="Calibri" w:cs="Times New Roman"/>
                <w:bCs/>
                <w:color w:val="auto"/>
                <w:kern w:val="2"/>
                <w:sz w:val="24"/>
                <w:szCs w:val="28"/>
                <w:highlight w:val="none"/>
              </w:rPr>
              <w:t>（2）项目经理社保形式（如要求）：提供供应商所属社保机构出具的拟委任的项目经理社保缴费证明或其他能够证明拟委任的项目经理参加社保的有效证明材料，项目经理的社会保险的缴纳单位应当是供应商或者供应商不具备独立法人资格的分支机构。</w:t>
            </w:r>
          </w:p>
          <w:p>
            <w:pPr>
              <w:spacing w:line="360" w:lineRule="auto"/>
              <w:rPr>
                <w:rFonts w:ascii="Calibri" w:hAnsi="Calibri" w:cs="Times New Roman"/>
                <w:bCs/>
                <w:color w:val="auto"/>
                <w:kern w:val="2"/>
                <w:sz w:val="24"/>
                <w:szCs w:val="28"/>
                <w:highlight w:val="none"/>
              </w:rPr>
            </w:pPr>
            <w:r>
              <w:rPr>
                <w:rFonts w:hint="eastAsia" w:ascii="Calibri" w:hAnsi="Calibri" w:cs="Times New Roman"/>
                <w:bCs/>
                <w:color w:val="auto"/>
                <w:kern w:val="2"/>
                <w:sz w:val="24"/>
                <w:szCs w:val="28"/>
                <w:highlight w:val="none"/>
              </w:rPr>
              <w:t>（3）项目经理不得同时担任两个及以上建设工程施工项目负责人，以下情形除外：</w:t>
            </w:r>
          </w:p>
          <w:p>
            <w:pPr>
              <w:spacing w:line="360" w:lineRule="auto"/>
              <w:ind w:firstLine="240" w:firstLineChars="100"/>
              <w:rPr>
                <w:rFonts w:ascii="Calibri" w:hAnsi="Calibri" w:cs="Times New Roman"/>
                <w:bCs/>
                <w:color w:val="auto"/>
                <w:kern w:val="2"/>
                <w:sz w:val="24"/>
                <w:szCs w:val="28"/>
                <w:highlight w:val="none"/>
              </w:rPr>
            </w:pPr>
            <w:r>
              <w:rPr>
                <w:rFonts w:hint="eastAsia" w:ascii="Calibri" w:hAnsi="Calibri" w:cs="Times New Roman"/>
                <w:bCs/>
                <w:color w:val="auto"/>
                <w:kern w:val="2"/>
                <w:sz w:val="24"/>
                <w:szCs w:val="28"/>
                <w:highlight w:val="none"/>
              </w:rPr>
              <w:t>①法定情形；</w:t>
            </w:r>
          </w:p>
          <w:p>
            <w:pPr>
              <w:spacing w:line="360" w:lineRule="auto"/>
              <w:ind w:firstLine="240" w:firstLineChars="100"/>
              <w:rPr>
                <w:rFonts w:ascii="Calibri" w:hAnsi="Calibri" w:cs="Times New Roman"/>
                <w:bCs/>
                <w:color w:val="auto"/>
                <w:kern w:val="2"/>
                <w:sz w:val="24"/>
                <w:szCs w:val="28"/>
                <w:highlight w:val="none"/>
              </w:rPr>
            </w:pPr>
            <w:r>
              <w:rPr>
                <w:rFonts w:hint="eastAsia" w:ascii="Calibri" w:hAnsi="Calibri" w:cs="Times New Roman"/>
                <w:bCs/>
                <w:color w:val="auto"/>
                <w:kern w:val="2"/>
                <w:sz w:val="24"/>
                <w:szCs w:val="28"/>
                <w:highlight w:val="none"/>
              </w:rPr>
              <w:t>②虽在其他项目上担任项目经理岗位，但本项目成交后能够从该项目撤离，全面履约。</w:t>
            </w:r>
          </w:p>
          <w:p>
            <w:pPr>
              <w:pStyle w:val="18"/>
              <w:widowControl w:val="0"/>
              <w:spacing w:before="0" w:beforeAutospacing="0" w:after="0" w:afterAutospacing="0" w:line="360" w:lineRule="auto"/>
              <w:jc w:val="both"/>
              <w:rPr>
                <w:b w:val="0"/>
                <w:color w:val="auto"/>
                <w:sz w:val="24"/>
                <w:highlight w:val="none"/>
              </w:rPr>
            </w:pPr>
            <w:r>
              <w:rPr>
                <w:rFonts w:hint="eastAsia" w:ascii="Calibri" w:hAnsi="Calibri" w:cs="Times New Roman"/>
                <w:b w:val="0"/>
                <w:bCs w:val="0"/>
                <w:color w:val="auto"/>
                <w:kern w:val="2"/>
                <w:sz w:val="24"/>
                <w:szCs w:val="22"/>
                <w:highlight w:val="none"/>
              </w:rPr>
              <w:t>（4）成交后若项目经理在其他项目上担任项目经理岗位，导致该项目经理无法进场履约的，采购人可取消其成交资格。供应商因此原因被取消成交资格的，视为无正当理由放弃成交资格。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bCs/>
                <w:color w:val="auto"/>
                <w:kern w:val="2"/>
                <w:highlight w:val="none"/>
              </w:rPr>
              <w:t>35.</w:t>
            </w:r>
            <w:r>
              <w:rPr>
                <w:rFonts w:hint="eastAsia"/>
                <w:bCs/>
                <w:color w:val="auto"/>
                <w:kern w:val="2"/>
                <w:highlight w:val="none"/>
              </w:rPr>
              <w:t>4</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业绩要求说明</w:t>
            </w:r>
          </w:p>
        </w:tc>
        <w:tc>
          <w:tcPr>
            <w:tcW w:w="3433" w:type="pct"/>
            <w:vAlign w:val="center"/>
          </w:tcPr>
          <w:p>
            <w:pPr>
              <w:adjustRightInd w:val="0"/>
              <w:snapToGrid w:val="0"/>
              <w:spacing w:line="360" w:lineRule="auto"/>
              <w:jc w:val="left"/>
              <w:rPr>
                <w:color w:val="auto"/>
                <w:sz w:val="24"/>
                <w:highlight w:val="none"/>
              </w:rPr>
            </w:pPr>
            <w:r>
              <w:rPr>
                <w:rFonts w:hint="eastAsia"/>
                <w:bCs/>
                <w:color w:val="auto"/>
                <w:sz w:val="24"/>
                <w:szCs w:val="28"/>
                <w:highlight w:val="none"/>
              </w:rPr>
              <w:t>本项目将对排名第一的成交候选人经磋商小组评审认可的供应商业绩（如要求）、拟任本项目项目经理名称及项目经理业绩（如要求）进行随成交结果公告同时公告。如涉嫌造假，将取消成交资格并上报监督管理部门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bCs/>
                <w:color w:val="auto"/>
                <w:kern w:val="2"/>
                <w:highlight w:val="none"/>
              </w:rPr>
              <w:t>35.</w:t>
            </w:r>
            <w:r>
              <w:rPr>
                <w:rFonts w:hint="eastAsia"/>
                <w:bCs/>
                <w:color w:val="auto"/>
                <w:kern w:val="2"/>
                <w:highlight w:val="none"/>
              </w:rPr>
              <w:t>5</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安全文明要求</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color w:val="auto"/>
                <w:sz w:val="24"/>
                <w:highlight w:val="none"/>
              </w:rPr>
              <w:t>必须确保安全文明施工，符合国家和项目所在地现行相关规定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bCs/>
                <w:color w:val="auto"/>
                <w:kern w:val="2"/>
                <w:highlight w:val="none"/>
              </w:rPr>
            </w:pPr>
            <w:r>
              <w:rPr>
                <w:bCs/>
                <w:color w:val="auto"/>
                <w:kern w:val="2"/>
                <w:highlight w:val="none"/>
              </w:rPr>
              <w:t>35.</w:t>
            </w:r>
            <w:r>
              <w:rPr>
                <w:rFonts w:hint="eastAsia"/>
                <w:bCs/>
                <w:color w:val="auto"/>
                <w:kern w:val="2"/>
                <w:highlight w:val="none"/>
                <w:lang w:val="en-US" w:eastAsia="zh-CN"/>
              </w:rPr>
              <w:t>6</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总包及分包规定</w:t>
            </w:r>
          </w:p>
        </w:tc>
        <w:tc>
          <w:tcPr>
            <w:tcW w:w="3433" w:type="pct"/>
            <w:vAlign w:val="center"/>
          </w:tcPr>
          <w:p>
            <w:pPr>
              <w:spacing w:line="360" w:lineRule="auto"/>
              <w:rPr>
                <w:rFonts w:ascii="Calibri" w:hAnsi="Calibri" w:cs="Times New Roman"/>
                <w:b/>
                <w:bCs/>
                <w:color w:val="auto"/>
                <w:kern w:val="2"/>
                <w:sz w:val="24"/>
                <w:szCs w:val="28"/>
                <w:highlight w:val="none"/>
              </w:rPr>
            </w:pPr>
            <w:r>
              <w:rPr>
                <w:rFonts w:hint="eastAsia" w:ascii="Calibri" w:hAnsi="Calibri" w:cs="Times New Roman"/>
                <w:b/>
                <w:bCs/>
                <w:color w:val="auto"/>
                <w:kern w:val="2"/>
                <w:sz w:val="24"/>
                <w:szCs w:val="28"/>
                <w:highlight w:val="none"/>
              </w:rPr>
              <w:t>供应商不得在成交后将工程转包给其它施工单位。</w:t>
            </w:r>
          </w:p>
          <w:p>
            <w:pPr>
              <w:spacing w:line="360" w:lineRule="auto"/>
              <w:jc w:val="left"/>
              <w:rPr>
                <w:rFonts w:cs="Times New Roman"/>
                <w:b/>
                <w:color w:val="auto"/>
                <w:kern w:val="2"/>
                <w:sz w:val="24"/>
                <w:szCs w:val="22"/>
                <w:highlight w:val="none"/>
              </w:rPr>
            </w:pPr>
            <w:r>
              <w:rPr>
                <w:rFonts w:hint="eastAsia" w:cs="Times New Roman"/>
                <w:b/>
                <w:color w:val="auto"/>
                <w:kern w:val="2"/>
                <w:sz w:val="24"/>
                <w:szCs w:val="22"/>
                <w:highlight w:val="none"/>
              </w:rPr>
              <w:t>分包情况</w:t>
            </w:r>
          </w:p>
          <w:p>
            <w:pPr>
              <w:spacing w:line="360" w:lineRule="auto"/>
              <w:jc w:val="left"/>
              <w:rPr>
                <w:rFonts w:cs="Times New Roman"/>
                <w:color w:val="auto"/>
                <w:kern w:val="2"/>
                <w:sz w:val="24"/>
                <w:szCs w:val="22"/>
                <w:highlight w:val="none"/>
              </w:rPr>
            </w:pPr>
            <w:r>
              <w:rPr>
                <w:rFonts w:hint="eastAsia" w:cs="Times New Roman"/>
                <w:color w:val="auto"/>
                <w:kern w:val="2"/>
                <w:sz w:val="24"/>
                <w:szCs w:val="22"/>
                <w:highlight w:val="none"/>
                <w:lang w:eastAsia="zh-CN"/>
              </w:rPr>
              <w:t>☑</w:t>
            </w:r>
            <w:r>
              <w:rPr>
                <w:rFonts w:hint="eastAsia" w:cs="Times New Roman"/>
                <w:color w:val="auto"/>
                <w:kern w:val="2"/>
                <w:sz w:val="24"/>
                <w:szCs w:val="22"/>
                <w:highlight w:val="none"/>
              </w:rPr>
              <w:t>允许专业分包，</w:t>
            </w:r>
            <w:r>
              <w:rPr>
                <w:rFonts w:hint="eastAsia" w:ascii="Calibri" w:hAnsi="Calibri" w:cs="Times New Roman"/>
                <w:color w:val="auto"/>
                <w:kern w:val="2"/>
                <w:sz w:val="24"/>
                <w:szCs w:val="22"/>
                <w:highlight w:val="none"/>
              </w:rPr>
              <w:t>分包项目、内容及分包商须经采购人及监理单位同意和认可</w:t>
            </w:r>
          </w:p>
          <w:p>
            <w:pPr>
              <w:pStyle w:val="18"/>
              <w:widowControl w:val="0"/>
              <w:spacing w:before="0" w:beforeAutospacing="0" w:after="0" w:afterAutospacing="0" w:line="360" w:lineRule="auto"/>
              <w:jc w:val="both"/>
              <w:rPr>
                <w:b w:val="0"/>
                <w:color w:val="auto"/>
                <w:sz w:val="24"/>
                <w:highlight w:val="none"/>
              </w:rPr>
            </w:pPr>
            <w:r>
              <w:rPr>
                <w:rFonts w:hint="eastAsia" w:cs="Times New Roman"/>
                <w:b w:val="0"/>
                <w:bCs w:val="0"/>
                <w:color w:val="auto"/>
                <w:kern w:val="2"/>
                <w:sz w:val="24"/>
                <w:szCs w:val="22"/>
                <w:highlight w:val="none"/>
                <w:lang w:eastAsia="zh-CN"/>
              </w:rPr>
              <w:t>□</w:t>
            </w:r>
            <w:r>
              <w:rPr>
                <w:rFonts w:hint="eastAsia" w:cs="Times New Roman"/>
                <w:b w:val="0"/>
                <w:bCs w:val="0"/>
                <w:color w:val="auto"/>
                <w:kern w:val="2"/>
                <w:sz w:val="24"/>
                <w:szCs w:val="22"/>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w:t>
            </w:r>
            <w:r>
              <w:rPr>
                <w:rFonts w:hint="eastAsia"/>
                <w:bCs/>
                <w:color w:val="auto"/>
                <w:kern w:val="2"/>
                <w:highlight w:val="none"/>
                <w:lang w:val="en-US" w:eastAsia="zh-CN"/>
              </w:rPr>
              <w:t>7</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现场条件</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color w:val="auto"/>
                <w:sz w:val="24"/>
                <w:highlight w:val="none"/>
              </w:rPr>
              <w:t>具备开工条件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w:t>
            </w:r>
            <w:r>
              <w:rPr>
                <w:rFonts w:hint="eastAsia"/>
                <w:bCs/>
                <w:color w:val="auto"/>
                <w:kern w:val="2"/>
                <w:highlight w:val="none"/>
                <w:lang w:val="en-US" w:eastAsia="zh-CN"/>
              </w:rPr>
              <w:t>8</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color w:val="auto"/>
                <w:sz w:val="24"/>
                <w:highlight w:val="none"/>
              </w:rPr>
              <w:t>工程量清单和最高投标限价编制费（</w:t>
            </w:r>
            <w:r>
              <w:rPr>
                <w:rFonts w:hint="eastAsia"/>
                <w:i/>
                <w:iCs/>
                <w:color w:val="auto"/>
                <w:sz w:val="24"/>
                <w:highlight w:val="none"/>
              </w:rPr>
              <w:t>如有</w:t>
            </w:r>
            <w:r>
              <w:rPr>
                <w:rFonts w:hint="eastAsia"/>
                <w:color w:val="auto"/>
                <w:sz w:val="24"/>
                <w:highlight w:val="none"/>
              </w:rPr>
              <w:t>）</w:t>
            </w:r>
          </w:p>
        </w:tc>
        <w:tc>
          <w:tcPr>
            <w:tcW w:w="3433" w:type="pct"/>
            <w:vAlign w:val="center"/>
          </w:tcPr>
          <w:p>
            <w:pPr>
              <w:pStyle w:val="18"/>
              <w:widowControl w:val="0"/>
              <w:spacing w:before="0" w:beforeAutospacing="0" w:after="0" w:afterAutospacing="0" w:line="360" w:lineRule="auto"/>
              <w:jc w:val="both"/>
              <w:rPr>
                <w:rFonts w:hint="eastAsia" w:eastAsia="宋体"/>
                <w:b w:val="0"/>
                <w:color w:val="auto"/>
                <w:sz w:val="24"/>
                <w:highlight w:val="none"/>
                <w:lang w:val="en-US" w:eastAsia="zh-CN"/>
              </w:rPr>
            </w:pPr>
            <w:r>
              <w:rPr>
                <w:rFonts w:hint="eastAsia"/>
                <w:b w:val="0"/>
                <w:color w:val="auto"/>
                <w:sz w:val="24"/>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w:t>
            </w:r>
            <w:r>
              <w:rPr>
                <w:rFonts w:hint="eastAsia"/>
                <w:bCs/>
                <w:color w:val="auto"/>
                <w:kern w:val="2"/>
                <w:highlight w:val="none"/>
                <w:lang w:val="en-US" w:eastAsia="zh-CN"/>
              </w:rPr>
              <w:t>9</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color w:val="auto"/>
                <w:sz w:val="24"/>
                <w:highlight w:val="none"/>
              </w:rPr>
              <w:t>特别</w:t>
            </w:r>
            <w:r>
              <w:rPr>
                <w:color w:val="auto"/>
                <w:sz w:val="24"/>
                <w:highlight w:val="none"/>
              </w:rPr>
              <w:t>提醒</w:t>
            </w:r>
          </w:p>
        </w:tc>
        <w:tc>
          <w:tcPr>
            <w:tcW w:w="3433" w:type="pct"/>
            <w:vAlign w:val="center"/>
          </w:tcPr>
          <w:p>
            <w:pPr>
              <w:adjustRightInd w:val="0"/>
              <w:snapToGrid w:val="0"/>
              <w:spacing w:line="360" w:lineRule="auto"/>
              <w:jc w:val="left"/>
              <w:rPr>
                <w:bCs/>
                <w:color w:val="auto"/>
                <w:sz w:val="24"/>
                <w:szCs w:val="28"/>
                <w:highlight w:val="none"/>
              </w:rPr>
            </w:pPr>
            <w:r>
              <w:rPr>
                <w:rFonts w:hint="eastAsia"/>
                <w:bCs/>
                <w:color w:val="auto"/>
                <w:sz w:val="24"/>
                <w:szCs w:val="28"/>
                <w:highlight w:val="none"/>
              </w:rPr>
              <w:t>（1）供应商</w:t>
            </w:r>
            <w:r>
              <w:rPr>
                <w:bCs/>
                <w:color w:val="auto"/>
                <w:sz w:val="24"/>
                <w:szCs w:val="28"/>
                <w:highlight w:val="none"/>
              </w:rPr>
              <w:t>参与政府采购，应当诚信守法、公平竞争。如</w:t>
            </w:r>
            <w:r>
              <w:rPr>
                <w:rFonts w:hint="eastAsia"/>
                <w:bCs/>
                <w:color w:val="auto"/>
                <w:sz w:val="24"/>
                <w:szCs w:val="28"/>
                <w:highlight w:val="none"/>
              </w:rPr>
              <w:t>有</w:t>
            </w:r>
            <w:r>
              <w:rPr>
                <w:bCs/>
                <w:color w:val="auto"/>
                <w:sz w:val="24"/>
                <w:szCs w:val="28"/>
                <w:highlight w:val="none"/>
              </w:rPr>
              <w:t>以提供虚假材料</w:t>
            </w:r>
            <w:r>
              <w:rPr>
                <w:rFonts w:hint="eastAsia"/>
                <w:bCs/>
                <w:color w:val="auto"/>
                <w:sz w:val="24"/>
                <w:szCs w:val="28"/>
                <w:highlight w:val="none"/>
              </w:rPr>
              <w:t>（包括但不限于虚假技术参数响应、虚假业绩、虚假证书、虚假检测报告等）</w:t>
            </w:r>
            <w:r>
              <w:rPr>
                <w:bCs/>
                <w:color w:val="auto"/>
                <w:sz w:val="24"/>
                <w:szCs w:val="28"/>
                <w:highlight w:val="none"/>
              </w:rPr>
              <w:t>、串通磋商、隐瞒失信信息等谋取</w:t>
            </w:r>
            <w:r>
              <w:rPr>
                <w:rFonts w:hint="eastAsia"/>
                <w:bCs/>
                <w:color w:val="auto"/>
                <w:sz w:val="24"/>
                <w:szCs w:val="28"/>
                <w:highlight w:val="none"/>
              </w:rPr>
              <w:t>成交</w:t>
            </w:r>
            <w:r>
              <w:rPr>
                <w:bCs/>
                <w:color w:val="auto"/>
                <w:sz w:val="24"/>
                <w:szCs w:val="28"/>
                <w:highlight w:val="none"/>
              </w:rPr>
              <w:t>的行为，一经发现，将报</w:t>
            </w:r>
            <w:r>
              <w:rPr>
                <w:rFonts w:hint="eastAsia"/>
                <w:bCs/>
                <w:color w:val="auto"/>
                <w:sz w:val="24"/>
                <w:szCs w:val="28"/>
                <w:highlight w:val="none"/>
              </w:rPr>
              <w:t>监督管理部门</w:t>
            </w:r>
            <w:r>
              <w:rPr>
                <w:bCs/>
                <w:color w:val="auto"/>
                <w:sz w:val="24"/>
                <w:szCs w:val="28"/>
                <w:highlight w:val="none"/>
              </w:rPr>
              <w:t>严肃查处。</w:t>
            </w:r>
          </w:p>
          <w:p>
            <w:pPr>
              <w:pStyle w:val="18"/>
              <w:widowControl w:val="0"/>
              <w:spacing w:before="0" w:beforeAutospacing="0" w:after="0" w:afterAutospacing="0" w:line="360" w:lineRule="auto"/>
              <w:jc w:val="both"/>
              <w:rPr>
                <w:b w:val="0"/>
                <w:color w:val="auto"/>
                <w:sz w:val="24"/>
                <w:highlight w:val="none"/>
              </w:rPr>
            </w:pPr>
            <w:r>
              <w:rPr>
                <w:rFonts w:hint="eastAsia"/>
                <w:color w:val="auto"/>
                <w:sz w:val="24"/>
                <w:highlight w:val="none"/>
              </w:rPr>
              <w:t>（2）本工程在发放工程量清单、最高投标限价后，供应商应对工程量清单和最高投标限价等数据进行复核。如供应商认为数据有误，应在规定时间内未提出疑问的，清单和最高投标限价中数据将被作为有效数据用于判定最后报价是否低于成本价的依据（清单工程量出现重大错误除外）。询问截止时间前若供应商对清单和最高投标限价未提出相关疑问，视同认可工程量清单和最高投标限价编制合理。成交后，供应商应按其报价完成磋商范围和图纸内的全部内容，不得以工程量清单和最高投标限价编制存在漏项或数量偏差或不合理提出各种形式的索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w:t>
            </w:r>
            <w:r>
              <w:rPr>
                <w:rFonts w:hint="eastAsia"/>
                <w:bCs/>
                <w:color w:val="auto"/>
                <w:kern w:val="2"/>
                <w:highlight w:val="none"/>
              </w:rPr>
              <w:t>1</w:t>
            </w:r>
            <w:r>
              <w:rPr>
                <w:rFonts w:hint="eastAsia"/>
                <w:bCs/>
                <w:color w:val="auto"/>
                <w:kern w:val="2"/>
                <w:highlight w:val="none"/>
                <w:lang w:val="en-US" w:eastAsia="zh-CN"/>
              </w:rPr>
              <w:t>0</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关于联合体参加磋商的相关约定</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（1）</w:t>
            </w:r>
            <w:r>
              <w:rPr>
                <w:b w:val="0"/>
                <w:color w:val="auto"/>
                <w:sz w:val="24"/>
                <w:highlight w:val="none"/>
              </w:rPr>
              <w:t>联合体参加磋商的，</w:t>
            </w:r>
            <w:r>
              <w:rPr>
                <w:rFonts w:hint="eastAsia"/>
                <w:b w:val="0"/>
                <w:color w:val="auto"/>
                <w:sz w:val="24"/>
                <w:highlight w:val="none"/>
              </w:rPr>
              <w:t>磋商文件获取</w:t>
            </w:r>
            <w:r>
              <w:rPr>
                <w:b w:val="0"/>
                <w:color w:val="auto"/>
                <w:sz w:val="24"/>
                <w:highlight w:val="none"/>
              </w:rPr>
              <w:t>手续由联合体</w:t>
            </w:r>
            <w:r>
              <w:rPr>
                <w:rFonts w:hint="eastAsia"/>
                <w:b w:val="0"/>
                <w:color w:val="auto"/>
                <w:sz w:val="24"/>
                <w:highlight w:val="none"/>
              </w:rPr>
              <w:t>中</w:t>
            </w:r>
            <w:r>
              <w:rPr>
                <w:b w:val="0"/>
                <w:color w:val="auto"/>
                <w:sz w:val="24"/>
                <w:highlight w:val="none"/>
              </w:rPr>
              <w:t>任一</w:t>
            </w:r>
            <w:r>
              <w:rPr>
                <w:rFonts w:hint="eastAsia"/>
                <w:b w:val="0"/>
                <w:color w:val="auto"/>
                <w:sz w:val="24"/>
                <w:highlight w:val="none"/>
              </w:rPr>
              <w:t>成员单位</w:t>
            </w:r>
            <w:r>
              <w:rPr>
                <w:b w:val="0"/>
                <w:color w:val="auto"/>
                <w:sz w:val="24"/>
                <w:highlight w:val="none"/>
              </w:rPr>
              <w:t>办理均可。</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（2）</w:t>
            </w:r>
            <w:r>
              <w:rPr>
                <w:b w:val="0"/>
                <w:color w:val="auto"/>
                <w:sz w:val="24"/>
                <w:highlight w:val="none"/>
              </w:rPr>
              <w:t>联合体参加磋商的须提供联合协议（见</w:t>
            </w:r>
            <w:r>
              <w:rPr>
                <w:rFonts w:hint="eastAsia"/>
                <w:b w:val="0"/>
                <w:color w:val="auto"/>
                <w:sz w:val="24"/>
                <w:highlight w:val="none"/>
              </w:rPr>
              <w:t>响应文件格式</w:t>
            </w:r>
            <w:r>
              <w:rPr>
                <w:b w:val="0"/>
                <w:color w:val="auto"/>
                <w:sz w:val="24"/>
                <w:highlight w:val="none"/>
              </w:rPr>
              <w:t>）</w:t>
            </w:r>
            <w:r>
              <w:rPr>
                <w:rFonts w:hint="eastAsia"/>
                <w:b w:val="0"/>
                <w:color w:val="auto"/>
                <w:sz w:val="24"/>
                <w:highlight w:val="none"/>
              </w:rPr>
              <w:t>，相关</w:t>
            </w:r>
            <w:r>
              <w:rPr>
                <w:b w:val="0"/>
                <w:color w:val="auto"/>
                <w:sz w:val="24"/>
                <w:highlight w:val="none"/>
              </w:rPr>
              <w:t>证明材料</w:t>
            </w:r>
            <w:r>
              <w:rPr>
                <w:rFonts w:hint="eastAsia"/>
                <w:b w:val="0"/>
                <w:color w:val="auto"/>
                <w:sz w:val="24"/>
                <w:highlight w:val="none"/>
              </w:rPr>
              <w:t>由供应商</w:t>
            </w:r>
            <w:r>
              <w:rPr>
                <w:b w:val="0"/>
                <w:color w:val="auto"/>
                <w:sz w:val="24"/>
                <w:highlight w:val="none"/>
              </w:rPr>
              <w:t>根据联合协议分工情况及</w:t>
            </w:r>
            <w:r>
              <w:rPr>
                <w:rFonts w:hint="eastAsia"/>
                <w:b w:val="0"/>
                <w:color w:val="auto"/>
                <w:sz w:val="24"/>
                <w:highlight w:val="none"/>
              </w:rPr>
              <w:t>磋商</w:t>
            </w:r>
            <w:r>
              <w:rPr>
                <w:b w:val="0"/>
                <w:color w:val="auto"/>
                <w:sz w:val="24"/>
                <w:highlight w:val="none"/>
              </w:rPr>
              <w:t>文件要求提供。</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（3）</w:t>
            </w:r>
            <w:r>
              <w:rPr>
                <w:b w:val="0"/>
                <w:color w:val="auto"/>
                <w:sz w:val="24"/>
                <w:highlight w:val="none"/>
              </w:rPr>
              <w:t>联合体各</w:t>
            </w:r>
            <w:r>
              <w:rPr>
                <w:rFonts w:hint="eastAsia"/>
                <w:b w:val="0"/>
                <w:color w:val="auto"/>
                <w:sz w:val="24"/>
                <w:highlight w:val="none"/>
              </w:rPr>
              <w:t>成员单位</w:t>
            </w:r>
            <w:r>
              <w:rPr>
                <w:b w:val="0"/>
                <w:color w:val="auto"/>
                <w:sz w:val="24"/>
                <w:highlight w:val="none"/>
              </w:rPr>
              <w:t>均须提供营业执照</w:t>
            </w:r>
            <w:r>
              <w:rPr>
                <w:rFonts w:hint="eastAsia"/>
                <w:b w:val="0"/>
                <w:color w:val="auto"/>
                <w:sz w:val="24"/>
                <w:highlight w:val="none"/>
              </w:rPr>
              <w:t>（或事业单位法人登记证书）和无重大违法记录声明函、无不良信用记录声明函。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35.1</w:t>
            </w:r>
            <w:r>
              <w:rPr>
                <w:rFonts w:hint="eastAsia"/>
                <w:bCs/>
                <w:color w:val="auto"/>
                <w:kern w:val="2"/>
                <w:highlight w:val="none"/>
                <w:lang w:val="en-US" w:eastAsia="zh-CN"/>
              </w:rPr>
              <w:t>1</w:t>
            </w:r>
          </w:p>
        </w:tc>
        <w:tc>
          <w:tcPr>
            <w:tcW w:w="1074" w:type="pct"/>
            <w:vAlign w:val="center"/>
          </w:tcPr>
          <w:p>
            <w:pPr>
              <w:pStyle w:val="18"/>
              <w:widowControl w:val="0"/>
              <w:spacing w:before="0" w:beforeAutospacing="0" w:after="0" w:afterAutospacing="0" w:line="360" w:lineRule="auto"/>
              <w:jc w:val="left"/>
              <w:rPr>
                <w:b w:val="0"/>
                <w:color w:val="auto"/>
                <w:sz w:val="24"/>
                <w:highlight w:val="none"/>
              </w:rPr>
            </w:pPr>
            <w:r>
              <w:rPr>
                <w:rFonts w:hint="eastAsia"/>
                <w:b w:val="0"/>
                <w:color w:val="auto"/>
                <w:sz w:val="24"/>
                <w:highlight w:val="none"/>
              </w:rPr>
              <w:t>社保</w:t>
            </w:r>
            <w:r>
              <w:rPr>
                <w:b w:val="0"/>
                <w:color w:val="auto"/>
                <w:sz w:val="24"/>
                <w:highlight w:val="none"/>
              </w:rPr>
              <w:t>证明材料</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（如有</w:t>
            </w:r>
            <w:r>
              <w:rPr>
                <w:b w:val="0"/>
                <w:color w:val="auto"/>
                <w:sz w:val="24"/>
                <w:highlight w:val="none"/>
              </w:rPr>
              <w:t>）</w:t>
            </w:r>
          </w:p>
        </w:tc>
        <w:tc>
          <w:tcPr>
            <w:tcW w:w="3433"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本项目磋商文件中要求提供的除项目经理外的社保</w:t>
            </w:r>
            <w:r>
              <w:rPr>
                <w:b w:val="0"/>
                <w:color w:val="auto"/>
                <w:sz w:val="24"/>
                <w:highlight w:val="none"/>
              </w:rPr>
              <w:t>证明材料</w:t>
            </w:r>
            <w:r>
              <w:rPr>
                <w:rFonts w:hint="eastAsia"/>
                <w:b w:val="0"/>
                <w:color w:val="auto"/>
                <w:sz w:val="24"/>
                <w:highlight w:val="none"/>
              </w:rPr>
              <w:t>为下述形式之一：</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（1）</w:t>
            </w:r>
            <w:r>
              <w:rPr>
                <w:b w:val="0"/>
                <w:color w:val="auto"/>
                <w:sz w:val="24"/>
                <w:highlight w:val="none"/>
              </w:rPr>
              <w:t>社保局官方网站查询的缴费记录截图；</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（2）</w:t>
            </w:r>
            <w:r>
              <w:rPr>
                <w:b w:val="0"/>
                <w:color w:val="auto"/>
                <w:sz w:val="24"/>
                <w:highlight w:val="none"/>
              </w:rPr>
              <w:t>社保局的书面证明材料；</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（3）</w:t>
            </w:r>
            <w:r>
              <w:rPr>
                <w:b w:val="0"/>
                <w:color w:val="auto"/>
                <w:sz w:val="24"/>
                <w:highlight w:val="none"/>
              </w:rPr>
              <w:t>经</w:t>
            </w:r>
            <w:r>
              <w:rPr>
                <w:rFonts w:hint="eastAsia"/>
                <w:b w:val="0"/>
                <w:color w:val="auto"/>
                <w:sz w:val="24"/>
                <w:highlight w:val="none"/>
              </w:rPr>
              <w:t>供应商</w:t>
            </w:r>
            <w:r>
              <w:rPr>
                <w:b w:val="0"/>
                <w:color w:val="auto"/>
                <w:sz w:val="24"/>
                <w:highlight w:val="none"/>
              </w:rPr>
              <w:t>委托的第三方人力资源服务机构或与</w:t>
            </w:r>
            <w:r>
              <w:rPr>
                <w:rFonts w:hint="eastAsia"/>
                <w:b w:val="0"/>
                <w:color w:val="auto"/>
                <w:sz w:val="24"/>
                <w:highlight w:val="none"/>
              </w:rPr>
              <w:t>供应商</w:t>
            </w:r>
            <w:r>
              <w:rPr>
                <w:b w:val="0"/>
                <w:color w:val="auto"/>
                <w:sz w:val="24"/>
                <w:highlight w:val="none"/>
              </w:rPr>
              <w:t>有直接隶属关系的机构可以代缴社保，但须提供有关证明材料并经</w:t>
            </w:r>
            <w:r>
              <w:rPr>
                <w:rFonts w:hint="eastAsia"/>
                <w:b w:val="0"/>
                <w:color w:val="auto"/>
                <w:sz w:val="24"/>
                <w:highlight w:val="none"/>
              </w:rPr>
              <w:t>磋商小组</w:t>
            </w:r>
            <w:r>
              <w:rPr>
                <w:b w:val="0"/>
                <w:color w:val="auto"/>
                <w:sz w:val="24"/>
                <w:highlight w:val="none"/>
              </w:rPr>
              <w:t>确认。</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（4）</w:t>
            </w:r>
            <w:r>
              <w:rPr>
                <w:b w:val="0"/>
                <w:color w:val="auto"/>
                <w:sz w:val="24"/>
                <w:highlight w:val="none"/>
              </w:rPr>
              <w:t>参与</w:t>
            </w:r>
            <w:r>
              <w:rPr>
                <w:rFonts w:hint="eastAsia"/>
                <w:b w:val="0"/>
                <w:color w:val="auto"/>
                <w:sz w:val="24"/>
                <w:highlight w:val="none"/>
              </w:rPr>
              <w:t>磋商</w:t>
            </w:r>
            <w:r>
              <w:rPr>
                <w:b w:val="0"/>
                <w:color w:val="auto"/>
                <w:sz w:val="24"/>
                <w:highlight w:val="none"/>
              </w:rPr>
              <w:t>的院校，社保证明可以用以下任意一种：</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①</w:t>
            </w:r>
            <w:r>
              <w:rPr>
                <w:b w:val="0"/>
                <w:color w:val="auto"/>
                <w:sz w:val="24"/>
                <w:highlight w:val="none"/>
              </w:rPr>
              <w:t>加盖</w:t>
            </w:r>
            <w:r>
              <w:rPr>
                <w:rFonts w:hint="eastAsia"/>
                <w:b w:val="0"/>
                <w:color w:val="auto"/>
                <w:sz w:val="24"/>
                <w:highlight w:val="none"/>
              </w:rPr>
              <w:t>供应商</w:t>
            </w:r>
            <w:r>
              <w:rPr>
                <w:b w:val="0"/>
                <w:color w:val="auto"/>
                <w:sz w:val="24"/>
                <w:highlight w:val="none"/>
              </w:rPr>
              <w:t>公章的教师证（须为本</w:t>
            </w:r>
            <w:r>
              <w:rPr>
                <w:rFonts w:hint="eastAsia"/>
                <w:b w:val="0"/>
                <w:color w:val="auto"/>
                <w:sz w:val="24"/>
                <w:highlight w:val="none"/>
              </w:rPr>
              <w:t>单位</w:t>
            </w:r>
            <w:r>
              <w:rPr>
                <w:b w:val="0"/>
                <w:color w:val="auto"/>
                <w:sz w:val="24"/>
                <w:highlight w:val="none"/>
              </w:rPr>
              <w:t>人员）</w:t>
            </w:r>
            <w:r>
              <w:rPr>
                <w:rFonts w:hint="eastAsia"/>
                <w:b w:val="0"/>
                <w:color w:val="auto"/>
                <w:sz w:val="24"/>
                <w:highlight w:val="none"/>
              </w:rPr>
              <w:t>；</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②</w:t>
            </w:r>
            <w:r>
              <w:rPr>
                <w:b w:val="0"/>
                <w:color w:val="auto"/>
                <w:sz w:val="24"/>
                <w:highlight w:val="none"/>
              </w:rPr>
              <w:t>医保证明材料</w:t>
            </w:r>
            <w:r>
              <w:rPr>
                <w:rFonts w:hint="eastAsia"/>
                <w:b w:val="0"/>
                <w:color w:val="auto"/>
                <w:sz w:val="24"/>
                <w:highlight w:val="none"/>
              </w:rPr>
              <w:t>。</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（5）</w:t>
            </w:r>
            <w:r>
              <w:rPr>
                <w:b w:val="0"/>
                <w:color w:val="auto"/>
                <w:sz w:val="24"/>
                <w:highlight w:val="none"/>
              </w:rPr>
              <w:t>其他经</w:t>
            </w:r>
            <w:r>
              <w:rPr>
                <w:rFonts w:hint="eastAsia"/>
                <w:b w:val="0"/>
                <w:color w:val="auto"/>
                <w:sz w:val="24"/>
                <w:highlight w:val="none"/>
              </w:rPr>
              <w:t>磋商小组</w:t>
            </w:r>
            <w:r>
              <w:rPr>
                <w:b w:val="0"/>
                <w:color w:val="auto"/>
                <w:sz w:val="24"/>
                <w:highlight w:val="none"/>
              </w:rPr>
              <w:t>认可的证明材料。</w:t>
            </w:r>
          </w:p>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（6）法定代表人参与项目的，无需提供社保证明材料，提供身份证明材料即可。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35.1</w:t>
            </w:r>
            <w:r>
              <w:rPr>
                <w:rFonts w:hint="eastAsia"/>
                <w:bCs/>
                <w:color w:val="auto"/>
                <w:kern w:val="2"/>
                <w:highlight w:val="none"/>
                <w:lang w:val="en-US" w:eastAsia="zh-CN"/>
              </w:rPr>
              <w:t>2</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重要提示</w:t>
            </w:r>
          </w:p>
        </w:tc>
        <w:tc>
          <w:tcPr>
            <w:tcW w:w="3433" w:type="pct"/>
            <w:vAlign w:val="center"/>
          </w:tcPr>
          <w:p>
            <w:pPr>
              <w:spacing w:line="360" w:lineRule="auto"/>
              <w:rPr>
                <w:rFonts w:cs="Times New Roman"/>
                <w:bCs/>
                <w:color w:val="auto"/>
                <w:kern w:val="2"/>
                <w:sz w:val="24"/>
                <w:szCs w:val="24"/>
                <w:highlight w:val="none"/>
              </w:rPr>
            </w:pPr>
            <w:r>
              <w:rPr>
                <w:rFonts w:hint="eastAsia" w:cs="Times New Roman"/>
                <w:bCs/>
                <w:color w:val="auto"/>
                <w:kern w:val="2"/>
                <w:sz w:val="24"/>
                <w:szCs w:val="24"/>
                <w:highlight w:val="none"/>
              </w:rPr>
              <w:t>（1</w:t>
            </w:r>
            <w:r>
              <w:rPr>
                <w:rFonts w:cs="Times New Roman"/>
                <w:bCs/>
                <w:color w:val="auto"/>
                <w:kern w:val="2"/>
                <w:sz w:val="24"/>
                <w:szCs w:val="24"/>
                <w:highlight w:val="none"/>
              </w:rPr>
              <w:t>）</w:t>
            </w:r>
            <w:r>
              <w:rPr>
                <w:rFonts w:hint="eastAsia" w:cs="Times New Roman"/>
                <w:bCs/>
                <w:color w:val="auto"/>
                <w:kern w:val="2"/>
                <w:sz w:val="24"/>
                <w:szCs w:val="24"/>
                <w:highlight w:val="none"/>
              </w:rPr>
              <w:t>成交供应商</w:t>
            </w:r>
            <w:r>
              <w:rPr>
                <w:rFonts w:cs="Times New Roman"/>
                <w:bCs/>
                <w:color w:val="auto"/>
                <w:kern w:val="2"/>
                <w:sz w:val="24"/>
                <w:szCs w:val="24"/>
                <w:highlight w:val="none"/>
              </w:rPr>
              <w:t>应在规定期限内与</w:t>
            </w:r>
            <w:r>
              <w:rPr>
                <w:rFonts w:hint="eastAsia" w:cs="Times New Roman"/>
                <w:bCs/>
                <w:color w:val="auto"/>
                <w:kern w:val="2"/>
                <w:sz w:val="24"/>
                <w:szCs w:val="24"/>
                <w:highlight w:val="none"/>
              </w:rPr>
              <w:t>采购</w:t>
            </w:r>
            <w:r>
              <w:rPr>
                <w:rFonts w:cs="Times New Roman"/>
                <w:bCs/>
                <w:color w:val="auto"/>
                <w:kern w:val="2"/>
                <w:sz w:val="24"/>
                <w:szCs w:val="24"/>
                <w:highlight w:val="none"/>
              </w:rPr>
              <w:t>人签订合同，若</w:t>
            </w:r>
            <w:r>
              <w:rPr>
                <w:rFonts w:hint="eastAsia" w:cs="Times New Roman"/>
                <w:bCs/>
                <w:color w:val="auto"/>
                <w:kern w:val="2"/>
                <w:sz w:val="24"/>
                <w:szCs w:val="24"/>
                <w:highlight w:val="none"/>
              </w:rPr>
              <w:t>成交供应商</w:t>
            </w:r>
            <w:r>
              <w:rPr>
                <w:rFonts w:cs="Times New Roman"/>
                <w:bCs/>
                <w:color w:val="auto"/>
                <w:kern w:val="2"/>
                <w:sz w:val="24"/>
                <w:szCs w:val="24"/>
                <w:highlight w:val="none"/>
              </w:rPr>
              <w:t>未能在规定期限内签订合同，采购人有权取消</w:t>
            </w:r>
            <w:r>
              <w:rPr>
                <w:rFonts w:hint="eastAsia" w:cs="Times New Roman"/>
                <w:bCs/>
                <w:color w:val="auto"/>
                <w:kern w:val="2"/>
                <w:sz w:val="24"/>
                <w:szCs w:val="24"/>
                <w:highlight w:val="none"/>
              </w:rPr>
              <w:t>成交供应商成交</w:t>
            </w:r>
            <w:r>
              <w:rPr>
                <w:rFonts w:cs="Times New Roman"/>
                <w:bCs/>
                <w:color w:val="auto"/>
                <w:kern w:val="2"/>
                <w:sz w:val="24"/>
                <w:szCs w:val="24"/>
                <w:highlight w:val="none"/>
              </w:rPr>
              <w:t>资格，并将相关违约行为报送监管部门，实施信用惩戒</w:t>
            </w:r>
            <w:r>
              <w:rPr>
                <w:rFonts w:hint="eastAsia" w:cs="Times New Roman"/>
                <w:bCs/>
                <w:color w:val="auto"/>
                <w:kern w:val="2"/>
                <w:sz w:val="24"/>
                <w:szCs w:val="24"/>
                <w:highlight w:val="none"/>
              </w:rPr>
              <w:t>；</w:t>
            </w:r>
          </w:p>
          <w:p>
            <w:pPr>
              <w:spacing w:line="360" w:lineRule="auto"/>
              <w:rPr>
                <w:rFonts w:cs="Times New Roman"/>
                <w:bCs/>
                <w:color w:val="auto"/>
                <w:kern w:val="2"/>
                <w:sz w:val="24"/>
                <w:szCs w:val="24"/>
                <w:highlight w:val="none"/>
              </w:rPr>
            </w:pPr>
            <w:r>
              <w:rPr>
                <w:rFonts w:hint="eastAsia" w:cs="Times New Roman"/>
                <w:bCs/>
                <w:color w:val="auto"/>
                <w:kern w:val="2"/>
                <w:sz w:val="24"/>
                <w:szCs w:val="24"/>
                <w:highlight w:val="none"/>
              </w:rPr>
              <w:t>（2</w:t>
            </w:r>
            <w:r>
              <w:rPr>
                <w:rFonts w:cs="Times New Roman"/>
                <w:bCs/>
                <w:color w:val="auto"/>
                <w:kern w:val="2"/>
                <w:sz w:val="24"/>
                <w:szCs w:val="24"/>
                <w:highlight w:val="none"/>
              </w:rPr>
              <w:t>）</w:t>
            </w:r>
            <w:r>
              <w:rPr>
                <w:rFonts w:hint="eastAsia" w:cs="Times New Roman"/>
                <w:bCs/>
                <w:color w:val="auto"/>
                <w:kern w:val="2"/>
                <w:sz w:val="24"/>
                <w:szCs w:val="24"/>
                <w:highlight w:val="none"/>
              </w:rPr>
              <w:t>合同签订后，成交供应商存在规定时间内不组织人员进场开工，不履行合同义务等情况，采购人有权解除合同，并追究违约责任，同时将相关违约行为报送监管部门，记不良行为记录，实施信用惩戒；</w:t>
            </w:r>
          </w:p>
          <w:p>
            <w:pPr>
              <w:spacing w:line="360" w:lineRule="auto"/>
              <w:rPr>
                <w:rFonts w:cs="Times New Roman"/>
                <w:bCs/>
                <w:color w:val="auto"/>
                <w:kern w:val="2"/>
                <w:sz w:val="24"/>
                <w:szCs w:val="24"/>
                <w:highlight w:val="none"/>
              </w:rPr>
            </w:pPr>
            <w:r>
              <w:rPr>
                <w:rFonts w:hint="eastAsia" w:cs="Times New Roman"/>
                <w:bCs/>
                <w:color w:val="auto"/>
                <w:kern w:val="2"/>
                <w:sz w:val="24"/>
                <w:szCs w:val="24"/>
                <w:highlight w:val="none"/>
              </w:rPr>
              <w:t>（3</w:t>
            </w:r>
            <w:r>
              <w:rPr>
                <w:rFonts w:cs="Times New Roman"/>
                <w:bCs/>
                <w:color w:val="auto"/>
                <w:kern w:val="2"/>
                <w:sz w:val="24"/>
                <w:szCs w:val="24"/>
                <w:highlight w:val="none"/>
              </w:rPr>
              <w:t>）</w:t>
            </w:r>
            <w:r>
              <w:rPr>
                <w:rFonts w:hint="eastAsia" w:cs="Times New Roman"/>
                <w:bCs/>
                <w:color w:val="auto"/>
                <w:kern w:val="2"/>
                <w:sz w:val="24"/>
                <w:szCs w:val="24"/>
                <w:highlight w:val="none"/>
              </w:rPr>
              <w:t>成交供应商成交</w:t>
            </w:r>
            <w:r>
              <w:rPr>
                <w:rFonts w:cs="Times New Roman"/>
                <w:bCs/>
                <w:color w:val="auto"/>
                <w:kern w:val="2"/>
                <w:sz w:val="24"/>
                <w:szCs w:val="24"/>
                <w:highlight w:val="none"/>
              </w:rPr>
              <w:t>后被监管部门查实存在违法行为，不满足</w:t>
            </w:r>
            <w:r>
              <w:rPr>
                <w:rFonts w:hint="eastAsia" w:cs="Times New Roman"/>
                <w:bCs/>
                <w:color w:val="auto"/>
                <w:kern w:val="2"/>
                <w:sz w:val="24"/>
                <w:szCs w:val="24"/>
                <w:highlight w:val="none"/>
              </w:rPr>
              <w:t>成交</w:t>
            </w:r>
            <w:r>
              <w:rPr>
                <w:rFonts w:cs="Times New Roman"/>
                <w:bCs/>
                <w:color w:val="auto"/>
                <w:kern w:val="2"/>
                <w:sz w:val="24"/>
                <w:szCs w:val="24"/>
                <w:highlight w:val="none"/>
              </w:rPr>
              <w:t>条件的，由采购人取消</w:t>
            </w:r>
            <w:r>
              <w:rPr>
                <w:rFonts w:hint="eastAsia" w:cs="Times New Roman"/>
                <w:bCs/>
                <w:color w:val="auto"/>
                <w:kern w:val="2"/>
                <w:sz w:val="24"/>
                <w:szCs w:val="24"/>
                <w:highlight w:val="none"/>
              </w:rPr>
              <w:t>其成交</w:t>
            </w:r>
            <w:r>
              <w:rPr>
                <w:rFonts w:cs="Times New Roman"/>
                <w:bCs/>
                <w:color w:val="auto"/>
                <w:kern w:val="2"/>
                <w:sz w:val="24"/>
                <w:szCs w:val="24"/>
                <w:highlight w:val="none"/>
              </w:rPr>
              <w:t>资格，并做好项目后续工作</w:t>
            </w:r>
            <w:r>
              <w:rPr>
                <w:rFonts w:hint="eastAsia" w:cs="Times New Roman"/>
                <w:bCs/>
                <w:color w:val="auto"/>
                <w:kern w:val="2"/>
                <w:sz w:val="24"/>
                <w:szCs w:val="24"/>
                <w:highlight w:val="none"/>
              </w:rPr>
              <w:t>；</w:t>
            </w:r>
          </w:p>
          <w:p>
            <w:pPr>
              <w:pStyle w:val="18"/>
              <w:widowControl w:val="0"/>
              <w:spacing w:before="0" w:beforeAutospacing="0" w:after="0" w:afterAutospacing="0" w:line="360" w:lineRule="auto"/>
              <w:jc w:val="both"/>
              <w:rPr>
                <w:b w:val="0"/>
                <w:color w:val="auto"/>
                <w:sz w:val="24"/>
                <w:highlight w:val="none"/>
              </w:rPr>
            </w:pPr>
            <w:r>
              <w:rPr>
                <w:rFonts w:hint="eastAsia" w:cs="Times New Roman"/>
                <w:b w:val="0"/>
                <w:bCs w:val="0"/>
                <w:color w:val="auto"/>
                <w:kern w:val="2"/>
                <w:sz w:val="24"/>
                <w:szCs w:val="24"/>
                <w:highlight w:val="none"/>
              </w:rPr>
              <w:t>（4</w:t>
            </w:r>
            <w:r>
              <w:rPr>
                <w:rFonts w:cs="Times New Roman"/>
                <w:b w:val="0"/>
                <w:bCs w:val="0"/>
                <w:color w:val="auto"/>
                <w:kern w:val="2"/>
                <w:sz w:val="24"/>
                <w:szCs w:val="24"/>
                <w:highlight w:val="none"/>
              </w:rPr>
              <w:t>）</w:t>
            </w:r>
            <w:r>
              <w:rPr>
                <w:rFonts w:hint="eastAsia" w:cs="Times New Roman"/>
                <w:b w:val="0"/>
                <w:bCs w:val="0"/>
                <w:color w:val="auto"/>
                <w:kern w:val="2"/>
                <w:sz w:val="24"/>
                <w:szCs w:val="24"/>
                <w:highlight w:val="none"/>
              </w:rPr>
              <w:t>成交供应商</w:t>
            </w:r>
            <w:r>
              <w:rPr>
                <w:rFonts w:cs="Times New Roman"/>
                <w:b w:val="0"/>
                <w:bCs w:val="0"/>
                <w:color w:val="auto"/>
                <w:kern w:val="2"/>
                <w:sz w:val="24"/>
                <w:szCs w:val="24"/>
                <w:highlight w:val="none"/>
              </w:rPr>
              <w:t>在</w:t>
            </w:r>
            <w:r>
              <w:rPr>
                <w:rFonts w:hint="eastAsia" w:cs="Times New Roman"/>
                <w:b w:val="0"/>
                <w:bCs w:val="0"/>
                <w:color w:val="auto"/>
                <w:kern w:val="2"/>
                <w:sz w:val="24"/>
                <w:szCs w:val="24"/>
                <w:highlight w:val="none"/>
              </w:rPr>
              <w:t>成交</w:t>
            </w:r>
            <w:r>
              <w:rPr>
                <w:rFonts w:cs="Times New Roman"/>
                <w:b w:val="0"/>
                <w:bCs w:val="0"/>
                <w:color w:val="auto"/>
                <w:kern w:val="2"/>
                <w:sz w:val="24"/>
                <w:szCs w:val="24"/>
                <w:highlight w:val="none"/>
              </w:rPr>
              <w:t>项目发生投诉、信访举报案件、履约存在争议时，拒绝协助配合执法部门调查案件的，采购人可以取消其</w:t>
            </w:r>
            <w:r>
              <w:rPr>
                <w:rFonts w:hint="eastAsia" w:cs="Times New Roman"/>
                <w:b w:val="0"/>
                <w:bCs w:val="0"/>
                <w:color w:val="auto"/>
                <w:kern w:val="2"/>
                <w:sz w:val="24"/>
                <w:szCs w:val="24"/>
                <w:highlight w:val="none"/>
              </w:rPr>
              <w:t>成交</w:t>
            </w:r>
            <w:r>
              <w:rPr>
                <w:rFonts w:cs="Times New Roman"/>
                <w:b w:val="0"/>
                <w:bCs w:val="0"/>
                <w:color w:val="auto"/>
                <w:kern w:val="2"/>
                <w:sz w:val="24"/>
                <w:szCs w:val="24"/>
                <w:highlight w:val="none"/>
              </w:rPr>
              <w:t>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491" w:type="pct"/>
            <w:vAlign w:val="center"/>
          </w:tcPr>
          <w:p>
            <w:pPr>
              <w:pStyle w:val="19"/>
              <w:pBdr>
                <w:bottom w:val="none" w:color="auto" w:sz="0" w:space="0"/>
              </w:pBdr>
              <w:tabs>
                <w:tab w:val="clear" w:pos="4153"/>
                <w:tab w:val="clear" w:pos="8306"/>
              </w:tabs>
              <w:adjustRightInd/>
              <w:spacing w:line="360" w:lineRule="auto"/>
              <w:textAlignment w:val="auto"/>
              <w:rPr>
                <w:rFonts w:hint="eastAsia" w:eastAsia="宋体"/>
                <w:bCs/>
                <w:color w:val="auto"/>
                <w:kern w:val="2"/>
                <w:highlight w:val="none"/>
                <w:lang w:eastAsia="zh-CN"/>
              </w:rPr>
            </w:pPr>
            <w:r>
              <w:rPr>
                <w:bCs/>
                <w:color w:val="auto"/>
                <w:kern w:val="2"/>
                <w:highlight w:val="none"/>
              </w:rPr>
              <w:t>35.1</w:t>
            </w:r>
            <w:r>
              <w:rPr>
                <w:rFonts w:hint="eastAsia"/>
                <w:bCs/>
                <w:color w:val="auto"/>
                <w:kern w:val="2"/>
                <w:highlight w:val="none"/>
                <w:lang w:val="en-US" w:eastAsia="zh-CN"/>
              </w:rPr>
              <w:t>3</w:t>
            </w:r>
          </w:p>
        </w:tc>
        <w:tc>
          <w:tcPr>
            <w:tcW w:w="1074" w:type="pct"/>
            <w:vAlign w:val="center"/>
          </w:tcPr>
          <w:p>
            <w:pPr>
              <w:pStyle w:val="18"/>
              <w:widowControl w:val="0"/>
              <w:spacing w:before="0" w:beforeAutospacing="0" w:after="0" w:afterAutospacing="0" w:line="360" w:lineRule="auto"/>
              <w:jc w:val="both"/>
              <w:rPr>
                <w:b w:val="0"/>
                <w:color w:val="auto"/>
                <w:sz w:val="24"/>
                <w:highlight w:val="none"/>
              </w:rPr>
            </w:pPr>
            <w:r>
              <w:rPr>
                <w:rFonts w:hint="eastAsia"/>
                <w:b w:val="0"/>
                <w:color w:val="auto"/>
                <w:sz w:val="24"/>
                <w:highlight w:val="none"/>
              </w:rPr>
              <w:t>解释权</w:t>
            </w:r>
          </w:p>
        </w:tc>
        <w:tc>
          <w:tcPr>
            <w:tcW w:w="3433" w:type="pct"/>
            <w:vAlign w:val="center"/>
          </w:tcPr>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（1）</w:t>
            </w:r>
            <w:r>
              <w:rPr>
                <w:rFonts w:asciiTheme="minorEastAsia" w:hAnsiTheme="minorEastAsia" w:eastAsiaTheme="minorEastAsia"/>
                <w:bCs/>
                <w:color w:val="auto"/>
                <w:sz w:val="24"/>
                <w:szCs w:val="24"/>
                <w:highlight w:val="none"/>
              </w:rPr>
              <w:t>构成本</w:t>
            </w:r>
            <w:r>
              <w:rPr>
                <w:rFonts w:hint="eastAsia" w:asciiTheme="minorEastAsia" w:hAnsiTheme="minorEastAsia" w:eastAsiaTheme="minorEastAsia"/>
                <w:bCs/>
                <w:color w:val="auto"/>
                <w:sz w:val="24"/>
                <w:szCs w:val="24"/>
                <w:highlight w:val="none"/>
              </w:rPr>
              <w:t>磋商</w:t>
            </w:r>
            <w:r>
              <w:rPr>
                <w:rFonts w:asciiTheme="minorEastAsia" w:hAnsiTheme="minorEastAsia" w:eastAsiaTheme="minorEastAsia"/>
                <w:bCs/>
                <w:color w:val="auto"/>
                <w:sz w:val="24"/>
                <w:szCs w:val="24"/>
                <w:highlight w:val="none"/>
              </w:rPr>
              <w:t>文件的各个组成文件应互为解释，互为说明；</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（2）</w:t>
            </w:r>
            <w:r>
              <w:rPr>
                <w:rFonts w:asciiTheme="minorEastAsia" w:hAnsiTheme="minorEastAsia" w:eastAsiaTheme="minorEastAsia"/>
                <w:bCs/>
                <w:color w:val="auto"/>
                <w:sz w:val="24"/>
                <w:szCs w:val="24"/>
                <w:highlight w:val="none"/>
              </w:rPr>
              <w:t>同一组成文件中就同一事项的规定或约定不一致的，以编排顺序在后者为准；</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（3）</w:t>
            </w:r>
            <w:r>
              <w:rPr>
                <w:rFonts w:asciiTheme="minorEastAsia" w:hAnsiTheme="minorEastAsia" w:eastAsiaTheme="minorEastAsia"/>
                <w:bCs/>
                <w:color w:val="auto"/>
                <w:sz w:val="24"/>
                <w:szCs w:val="24"/>
                <w:highlight w:val="none"/>
              </w:rPr>
              <w:t>如有不明确或不一致，构成合同文件组成内容的，以合同文件约定内容为准，且以专用合同条款约定的合同文件优先顺序解释；</w:t>
            </w:r>
          </w:p>
          <w:p>
            <w:pPr>
              <w:spacing w:line="360" w:lineRule="auto"/>
              <w:rPr>
                <w:rFonts w:asciiTheme="minorEastAsia" w:hAnsiTheme="minorEastAsia" w:eastAsiaTheme="minorEastAsia"/>
                <w:bCs/>
                <w:color w:val="auto"/>
                <w:sz w:val="24"/>
                <w:szCs w:val="24"/>
                <w:highlight w:val="none"/>
              </w:rPr>
            </w:pPr>
            <w:r>
              <w:rPr>
                <w:rFonts w:hint="eastAsia" w:asciiTheme="minorEastAsia" w:hAnsiTheme="minorEastAsia" w:eastAsiaTheme="minorEastAsia"/>
                <w:bCs/>
                <w:color w:val="auto"/>
                <w:sz w:val="24"/>
                <w:szCs w:val="24"/>
                <w:highlight w:val="none"/>
              </w:rPr>
              <w:t>（4）</w:t>
            </w:r>
            <w:r>
              <w:rPr>
                <w:rFonts w:asciiTheme="minorEastAsia" w:hAnsiTheme="minorEastAsia" w:eastAsiaTheme="minorEastAsia"/>
                <w:bCs/>
                <w:color w:val="auto"/>
                <w:sz w:val="24"/>
                <w:szCs w:val="24"/>
                <w:highlight w:val="none"/>
              </w:rPr>
              <w:t>除</w:t>
            </w:r>
            <w:r>
              <w:rPr>
                <w:rFonts w:hint="eastAsia" w:asciiTheme="minorEastAsia" w:hAnsiTheme="minorEastAsia" w:eastAsiaTheme="minorEastAsia"/>
                <w:bCs/>
                <w:color w:val="auto"/>
                <w:sz w:val="24"/>
                <w:szCs w:val="24"/>
                <w:highlight w:val="none"/>
              </w:rPr>
              <w:t>磋商</w:t>
            </w:r>
            <w:r>
              <w:rPr>
                <w:rFonts w:asciiTheme="minorEastAsia" w:hAnsiTheme="minorEastAsia" w:eastAsiaTheme="minorEastAsia"/>
                <w:bCs/>
                <w:color w:val="auto"/>
                <w:sz w:val="24"/>
                <w:szCs w:val="24"/>
                <w:highlight w:val="none"/>
              </w:rPr>
              <w:t>文件中有特别规定外，仅适用于</w:t>
            </w:r>
            <w:r>
              <w:rPr>
                <w:rFonts w:hint="eastAsia" w:asciiTheme="minorEastAsia" w:hAnsiTheme="minorEastAsia" w:eastAsiaTheme="minorEastAsia"/>
                <w:bCs/>
                <w:color w:val="auto"/>
                <w:sz w:val="24"/>
                <w:szCs w:val="24"/>
                <w:highlight w:val="none"/>
              </w:rPr>
              <w:t>磋商及响应文件提交</w:t>
            </w:r>
            <w:r>
              <w:rPr>
                <w:rFonts w:asciiTheme="minorEastAsia" w:hAnsiTheme="minorEastAsia" w:eastAsiaTheme="minorEastAsia"/>
                <w:bCs/>
                <w:color w:val="auto"/>
                <w:sz w:val="24"/>
                <w:szCs w:val="24"/>
                <w:highlight w:val="none"/>
              </w:rPr>
              <w:t>阶段的规定，按</w:t>
            </w:r>
            <w:r>
              <w:rPr>
                <w:rFonts w:hint="eastAsia" w:asciiTheme="minorEastAsia" w:hAnsiTheme="minorEastAsia" w:eastAsiaTheme="minorEastAsia"/>
                <w:bCs/>
                <w:color w:val="auto"/>
                <w:sz w:val="24"/>
                <w:szCs w:val="24"/>
                <w:highlight w:val="none"/>
              </w:rPr>
              <w:t>竞争性磋商</w:t>
            </w:r>
            <w:r>
              <w:rPr>
                <w:rFonts w:asciiTheme="minorEastAsia" w:hAnsiTheme="minorEastAsia" w:eastAsiaTheme="minorEastAsia"/>
                <w:bCs/>
                <w:color w:val="auto"/>
                <w:sz w:val="24"/>
                <w:szCs w:val="24"/>
                <w:highlight w:val="none"/>
              </w:rPr>
              <w:t>公告、</w:t>
            </w:r>
            <w:r>
              <w:rPr>
                <w:rFonts w:hint="eastAsia" w:asciiTheme="minorEastAsia" w:hAnsiTheme="minorEastAsia" w:eastAsiaTheme="minorEastAsia"/>
                <w:bCs/>
                <w:color w:val="auto"/>
                <w:sz w:val="24"/>
                <w:szCs w:val="24"/>
                <w:highlight w:val="none"/>
              </w:rPr>
              <w:t>磋商邀请、供应商</w:t>
            </w:r>
            <w:r>
              <w:rPr>
                <w:rFonts w:asciiTheme="minorEastAsia" w:hAnsiTheme="minorEastAsia" w:eastAsiaTheme="minorEastAsia"/>
                <w:bCs/>
                <w:color w:val="auto"/>
                <w:sz w:val="24"/>
                <w:szCs w:val="24"/>
                <w:highlight w:val="none"/>
              </w:rPr>
              <w:t>须知、评</w:t>
            </w:r>
            <w:r>
              <w:rPr>
                <w:rFonts w:hint="eastAsia" w:asciiTheme="minorEastAsia" w:hAnsiTheme="minorEastAsia" w:eastAsiaTheme="minorEastAsia"/>
                <w:bCs/>
                <w:color w:val="auto"/>
                <w:sz w:val="24"/>
                <w:szCs w:val="24"/>
                <w:highlight w:val="none"/>
              </w:rPr>
              <w:t>审方</w:t>
            </w:r>
            <w:r>
              <w:rPr>
                <w:rFonts w:asciiTheme="minorEastAsia" w:hAnsiTheme="minorEastAsia" w:eastAsiaTheme="minorEastAsia"/>
                <w:bCs/>
                <w:color w:val="auto"/>
                <w:sz w:val="24"/>
                <w:szCs w:val="24"/>
                <w:highlight w:val="none"/>
              </w:rPr>
              <w:t>法</w:t>
            </w:r>
            <w:r>
              <w:rPr>
                <w:rFonts w:hint="eastAsia" w:asciiTheme="minorEastAsia" w:hAnsiTheme="minorEastAsia" w:eastAsiaTheme="minorEastAsia"/>
                <w:bCs/>
                <w:color w:val="auto"/>
                <w:sz w:val="24"/>
                <w:szCs w:val="24"/>
                <w:highlight w:val="none"/>
              </w:rPr>
              <w:t>和标准</w:t>
            </w:r>
            <w:r>
              <w:rPr>
                <w:rFonts w:asciiTheme="minorEastAsia" w:hAnsiTheme="minorEastAsia" w:eastAsiaTheme="minorEastAsia"/>
                <w:bCs/>
                <w:color w:val="auto"/>
                <w:sz w:val="24"/>
                <w:szCs w:val="24"/>
                <w:highlight w:val="none"/>
              </w:rPr>
              <w:t>、</w:t>
            </w:r>
            <w:r>
              <w:rPr>
                <w:rFonts w:hint="eastAsia" w:asciiTheme="minorEastAsia" w:hAnsiTheme="minorEastAsia" w:eastAsiaTheme="minorEastAsia"/>
                <w:bCs/>
                <w:color w:val="auto"/>
                <w:sz w:val="24"/>
                <w:szCs w:val="24"/>
                <w:highlight w:val="none"/>
              </w:rPr>
              <w:t>响应</w:t>
            </w:r>
            <w:r>
              <w:rPr>
                <w:rFonts w:asciiTheme="minorEastAsia" w:hAnsiTheme="minorEastAsia" w:eastAsiaTheme="minorEastAsia"/>
                <w:bCs/>
                <w:color w:val="auto"/>
                <w:sz w:val="24"/>
                <w:szCs w:val="24"/>
                <w:highlight w:val="none"/>
              </w:rPr>
              <w:t>文件格式的先后顺序解释；</w:t>
            </w:r>
          </w:p>
          <w:p>
            <w:pPr>
              <w:pStyle w:val="18"/>
              <w:widowControl w:val="0"/>
              <w:spacing w:before="0" w:beforeAutospacing="0" w:after="0" w:afterAutospacing="0" w:line="360" w:lineRule="auto"/>
              <w:jc w:val="both"/>
              <w:rPr>
                <w:b w:val="0"/>
                <w:color w:val="auto"/>
                <w:sz w:val="24"/>
                <w:highlight w:val="none"/>
              </w:rPr>
            </w:pPr>
            <w:r>
              <w:rPr>
                <w:rFonts w:hint="eastAsia" w:asciiTheme="minorEastAsia" w:hAnsiTheme="minorEastAsia" w:eastAsiaTheme="minorEastAsia"/>
                <w:b w:val="0"/>
                <w:color w:val="auto"/>
                <w:sz w:val="24"/>
                <w:szCs w:val="24"/>
                <w:highlight w:val="none"/>
              </w:rPr>
              <w:t>（5）</w:t>
            </w:r>
            <w:r>
              <w:rPr>
                <w:rFonts w:asciiTheme="minorEastAsia" w:hAnsiTheme="minorEastAsia" w:eastAsiaTheme="minorEastAsia"/>
                <w:b w:val="0"/>
                <w:color w:val="auto"/>
                <w:sz w:val="24"/>
                <w:szCs w:val="24"/>
                <w:highlight w:val="none"/>
              </w:rPr>
              <w:t>按本款前述规定仍不能形成结论的，由</w:t>
            </w:r>
            <w:r>
              <w:rPr>
                <w:rFonts w:hint="eastAsia" w:asciiTheme="minorEastAsia" w:hAnsiTheme="minorEastAsia" w:eastAsiaTheme="minorEastAsia"/>
                <w:b w:val="0"/>
                <w:color w:val="auto"/>
                <w:sz w:val="24"/>
                <w:szCs w:val="24"/>
                <w:highlight w:val="none"/>
              </w:rPr>
              <w:t>采购</w:t>
            </w:r>
            <w:r>
              <w:rPr>
                <w:rFonts w:asciiTheme="minorEastAsia" w:hAnsiTheme="minorEastAsia" w:eastAsiaTheme="minorEastAsia"/>
                <w:b w:val="0"/>
                <w:color w:val="auto"/>
                <w:sz w:val="24"/>
                <w:szCs w:val="24"/>
                <w:highlight w:val="none"/>
              </w:rPr>
              <w:t>人负责解释。</w:t>
            </w:r>
          </w:p>
        </w:tc>
      </w:tr>
    </w:tbl>
    <w:p>
      <w:pPr>
        <w:spacing w:line="360" w:lineRule="auto"/>
        <w:jc w:val="center"/>
        <w:outlineLvl w:val="1"/>
        <w:rPr>
          <w:rFonts w:asciiTheme="minorEastAsia" w:hAnsiTheme="minorEastAsia" w:eastAsiaTheme="minorEastAsia"/>
          <w:b/>
          <w:color w:val="auto"/>
          <w:sz w:val="24"/>
          <w:highlight w:val="none"/>
        </w:rPr>
      </w:pPr>
      <w:r>
        <w:rPr>
          <w:rFonts w:asciiTheme="minorEastAsia" w:hAnsiTheme="minorEastAsia" w:eastAsiaTheme="minorEastAsia"/>
          <w:b/>
          <w:color w:val="auto"/>
          <w:sz w:val="28"/>
          <w:highlight w:val="none"/>
        </w:rPr>
        <w:br w:type="page"/>
      </w:r>
      <w:r>
        <w:rPr>
          <w:rFonts w:hint="eastAsia" w:asciiTheme="minorEastAsia" w:hAnsiTheme="minorEastAsia" w:eastAsiaTheme="minorEastAsia"/>
          <w:b/>
          <w:color w:val="auto"/>
          <w:sz w:val="24"/>
          <w:highlight w:val="none"/>
        </w:rPr>
        <w:t>二、供应商</w:t>
      </w:r>
      <w:r>
        <w:rPr>
          <w:rFonts w:asciiTheme="minorEastAsia" w:hAnsiTheme="minorEastAsia" w:eastAsiaTheme="minorEastAsia"/>
          <w:b/>
          <w:color w:val="auto"/>
          <w:sz w:val="24"/>
          <w:highlight w:val="none"/>
        </w:rPr>
        <w:t>须知</w:t>
      </w:r>
      <w:r>
        <w:rPr>
          <w:rFonts w:hint="eastAsia" w:asciiTheme="minorEastAsia" w:hAnsiTheme="minorEastAsia" w:eastAsiaTheme="minorEastAsia"/>
          <w:b/>
          <w:color w:val="auto"/>
          <w:sz w:val="24"/>
          <w:highlight w:val="none"/>
        </w:rPr>
        <w:t>正文</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适用范围</w:t>
      </w:r>
    </w:p>
    <w:p>
      <w:pPr>
        <w:spacing w:line="360" w:lineRule="auto"/>
        <w:ind w:firstLine="435"/>
        <w:rPr>
          <w:color w:val="auto"/>
          <w:sz w:val="24"/>
          <w:highlight w:val="none"/>
        </w:rPr>
      </w:pPr>
      <w:r>
        <w:rPr>
          <w:color w:val="auto"/>
          <w:sz w:val="24"/>
          <w:highlight w:val="none"/>
        </w:rPr>
        <w:t>1.1</w:t>
      </w:r>
      <w:r>
        <w:rPr>
          <w:rFonts w:hint="eastAsia"/>
          <w:color w:val="auto"/>
          <w:sz w:val="24"/>
          <w:highlight w:val="none"/>
        </w:rPr>
        <w:t>本磋商文件仅适用于本次磋商所述的工程项目采购。</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定义</w:t>
      </w:r>
    </w:p>
    <w:p>
      <w:pPr>
        <w:spacing w:line="360" w:lineRule="auto"/>
        <w:ind w:firstLine="435"/>
        <w:rPr>
          <w:color w:val="auto"/>
          <w:sz w:val="24"/>
          <w:highlight w:val="none"/>
        </w:rPr>
      </w:pPr>
      <w:r>
        <w:rPr>
          <w:rFonts w:hint="eastAsia"/>
          <w:color w:val="auto"/>
          <w:sz w:val="24"/>
          <w:highlight w:val="none"/>
        </w:rPr>
        <w:t>2.</w:t>
      </w:r>
      <w:r>
        <w:rPr>
          <w:color w:val="auto"/>
          <w:sz w:val="24"/>
          <w:highlight w:val="none"/>
        </w:rPr>
        <w:t>1</w:t>
      </w:r>
      <w:r>
        <w:rPr>
          <w:rFonts w:hint="eastAsia"/>
          <w:color w:val="auto"/>
          <w:sz w:val="24"/>
          <w:highlight w:val="none"/>
        </w:rPr>
        <w:t>工程：是指建设工程，包括建筑物和构筑物的新建、改建、扩建及其相关的装修、拆除、修缮等；与工程建设有关的货物，是指构成工程不可分割的组成部分，且为实现工程基本功能所必需的设备、材料等；所称与工程建设有关的服务，是指为完成工程所需的勘察、设计、监理等服务。</w:t>
      </w:r>
    </w:p>
    <w:p>
      <w:pPr>
        <w:spacing w:line="360" w:lineRule="auto"/>
        <w:ind w:firstLine="435"/>
        <w:rPr>
          <w:color w:val="auto"/>
          <w:sz w:val="24"/>
          <w:highlight w:val="none"/>
        </w:rPr>
      </w:pPr>
      <w:r>
        <w:rPr>
          <w:color w:val="auto"/>
          <w:sz w:val="24"/>
          <w:highlight w:val="none"/>
        </w:rPr>
        <w:t>2.2时限（年份、月份等）计算：系指从</w:t>
      </w:r>
      <w:r>
        <w:rPr>
          <w:rFonts w:hint="eastAsia"/>
          <w:color w:val="auto"/>
          <w:sz w:val="24"/>
          <w:highlight w:val="none"/>
        </w:rPr>
        <w:t>磋商</w:t>
      </w:r>
      <w:r>
        <w:rPr>
          <w:color w:val="auto"/>
          <w:sz w:val="24"/>
          <w:highlight w:val="none"/>
        </w:rPr>
        <w:t>之日向前追溯X年/月（“X”为“一”及以后整数）起算。</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3</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采购人、采购代理机构及供应商</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.1采购人：是指依法开展政府采购活动的国家机关、事业单位、团体组织。</w:t>
      </w:r>
      <w:r>
        <w:rPr>
          <w:rFonts w:hint="eastAsia"/>
          <w:color w:val="auto"/>
          <w:sz w:val="24"/>
          <w:highlight w:val="none"/>
        </w:rPr>
        <w:t>本项目的采购人见</w:t>
      </w:r>
      <w:r>
        <w:rPr>
          <w:rFonts w:hint="eastAsia"/>
          <w:color w:val="auto"/>
          <w:sz w:val="24"/>
          <w:highlight w:val="none"/>
          <w:u w:val="single"/>
        </w:rPr>
        <w:t>供应商须知前附表</w:t>
      </w:r>
      <w:r>
        <w:rPr>
          <w:rFonts w:hint="eastAsia"/>
          <w:color w:val="auto"/>
          <w:sz w:val="24"/>
          <w:highlight w:val="none"/>
        </w:rPr>
        <w:t>。</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.2采购代理机构：是指集中采购机构或从事采购代理业务的社会中介机构。本项目的采购代理机构见</w:t>
      </w:r>
      <w:r>
        <w:rPr>
          <w:rFonts w:hint="eastAsia"/>
          <w:color w:val="auto"/>
          <w:sz w:val="24"/>
          <w:highlight w:val="none"/>
          <w:u w:val="single"/>
        </w:rPr>
        <w:t>供应商须知前附表</w:t>
      </w:r>
      <w:r>
        <w:rPr>
          <w:color w:val="auto"/>
          <w:sz w:val="24"/>
          <w:highlight w:val="none"/>
        </w:rPr>
        <w:t>。</w:t>
      </w:r>
    </w:p>
    <w:p>
      <w:pPr>
        <w:spacing w:line="360" w:lineRule="auto"/>
        <w:ind w:firstLine="435"/>
        <w:rPr>
          <w:color w:val="auto"/>
          <w:sz w:val="24"/>
          <w:highlight w:val="none"/>
        </w:rPr>
      </w:pPr>
      <w:r>
        <w:rPr>
          <w:color w:val="auto"/>
          <w:sz w:val="24"/>
          <w:highlight w:val="none"/>
        </w:rPr>
        <w:t>3.3政府采购监督管理部门：</w:t>
      </w:r>
      <w:r>
        <w:rPr>
          <w:rFonts w:hint="eastAsia"/>
          <w:color w:val="auto"/>
          <w:sz w:val="24"/>
          <w:highlight w:val="none"/>
        </w:rPr>
        <w:t>各级人民政府指定的有关部门依法履行与政府采购活动有关的监督管理职责。本项目的政府采购监督管理部门见</w:t>
      </w:r>
      <w:r>
        <w:rPr>
          <w:rFonts w:hint="eastAsia"/>
          <w:color w:val="auto"/>
          <w:sz w:val="24"/>
          <w:highlight w:val="none"/>
          <w:u w:val="single"/>
        </w:rPr>
        <w:t>供应商须知前附表</w:t>
      </w:r>
      <w:r>
        <w:rPr>
          <w:color w:val="auto"/>
          <w:sz w:val="24"/>
          <w:highlight w:val="none"/>
        </w:rPr>
        <w:t>。</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.4</w:t>
      </w:r>
      <w:r>
        <w:rPr>
          <w:rFonts w:hint="eastAsia"/>
          <w:color w:val="auto"/>
          <w:sz w:val="24"/>
          <w:highlight w:val="none"/>
        </w:rPr>
        <w:t>供应商</w:t>
      </w:r>
      <w:r>
        <w:rPr>
          <w:color w:val="auto"/>
          <w:sz w:val="24"/>
          <w:highlight w:val="none"/>
        </w:rPr>
        <w:t>：是指向采购人提供货物、工程或者服务的法人、非法人组织或者自然人。</w:t>
      </w:r>
      <w:r>
        <w:rPr>
          <w:rFonts w:hint="eastAsia"/>
          <w:color w:val="auto"/>
          <w:sz w:val="24"/>
          <w:highlight w:val="none"/>
        </w:rPr>
        <w:t>分支机构不得参加政府采购活动，但银行、保险、石油石化、电力、电信等特殊行业除外。</w:t>
      </w:r>
      <w:r>
        <w:rPr>
          <w:color w:val="auto"/>
          <w:sz w:val="24"/>
          <w:highlight w:val="none"/>
        </w:rPr>
        <w:t>本项目的</w:t>
      </w:r>
      <w:r>
        <w:rPr>
          <w:rFonts w:hint="eastAsia"/>
          <w:color w:val="auto"/>
          <w:sz w:val="24"/>
          <w:highlight w:val="none"/>
        </w:rPr>
        <w:t>供应商</w:t>
      </w:r>
      <w:r>
        <w:rPr>
          <w:color w:val="auto"/>
          <w:sz w:val="24"/>
          <w:highlight w:val="none"/>
        </w:rPr>
        <w:t>须满足以下条件：</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.4.1在中华人民共和国境内注册，能够独立承担民事责任，有生产或供应能力的供应商。</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.4.2具备《中华人民共和国政府采购法》第二十二条关于供应商条件的规定，遵守本项目采购人本级和上级财政部门政府采购的有关规定。</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.4.3以采购代理机构认可的方式获得了本项目的</w:t>
      </w:r>
      <w:r>
        <w:rPr>
          <w:rFonts w:hint="eastAsia"/>
          <w:color w:val="auto"/>
          <w:sz w:val="24"/>
          <w:highlight w:val="none"/>
        </w:rPr>
        <w:t>磋商</w:t>
      </w:r>
      <w:r>
        <w:rPr>
          <w:color w:val="auto"/>
          <w:sz w:val="24"/>
          <w:highlight w:val="none"/>
        </w:rPr>
        <w:t>文件。</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.4.4若</w:t>
      </w:r>
      <w:r>
        <w:rPr>
          <w:rFonts w:hint="eastAsia"/>
          <w:color w:val="auto"/>
          <w:sz w:val="24"/>
          <w:highlight w:val="none"/>
          <w:u w:val="single"/>
        </w:rPr>
        <w:t>采购需求</w:t>
      </w:r>
      <w:r>
        <w:rPr>
          <w:color w:val="auto"/>
          <w:sz w:val="24"/>
          <w:highlight w:val="none"/>
        </w:rPr>
        <w:t>中规定专门面向中小企业采购的，如</w:t>
      </w:r>
      <w:r>
        <w:rPr>
          <w:rFonts w:hint="eastAsia"/>
          <w:color w:val="auto"/>
          <w:sz w:val="24"/>
          <w:highlight w:val="none"/>
        </w:rPr>
        <w:t>供应商提供的工程非</w:t>
      </w:r>
      <w:r>
        <w:rPr>
          <w:color w:val="auto"/>
          <w:sz w:val="24"/>
          <w:highlight w:val="none"/>
        </w:rPr>
        <w:t>中小企业</w:t>
      </w:r>
      <w:r>
        <w:rPr>
          <w:rFonts w:hint="eastAsia"/>
          <w:color w:val="auto"/>
          <w:sz w:val="24"/>
          <w:highlight w:val="none"/>
        </w:rPr>
        <w:t>承建的</w:t>
      </w:r>
      <w:r>
        <w:rPr>
          <w:color w:val="auto"/>
          <w:sz w:val="24"/>
          <w:highlight w:val="none"/>
        </w:rPr>
        <w:t>，其</w:t>
      </w:r>
      <w:r>
        <w:rPr>
          <w:rFonts w:hint="eastAsia"/>
          <w:color w:val="auto"/>
          <w:sz w:val="24"/>
          <w:highlight w:val="none"/>
        </w:rPr>
        <w:t>响应文件将被认定为</w:t>
      </w:r>
      <w:r>
        <w:rPr>
          <w:rFonts w:hint="eastAsia"/>
          <w:b/>
          <w:color w:val="auto"/>
          <w:sz w:val="24"/>
          <w:highlight w:val="none"/>
        </w:rPr>
        <w:t>响应无效</w:t>
      </w:r>
      <w:r>
        <w:rPr>
          <w:color w:val="auto"/>
          <w:sz w:val="24"/>
          <w:highlight w:val="none"/>
        </w:rPr>
        <w:t>。</w:t>
      </w:r>
    </w:p>
    <w:p>
      <w:pPr>
        <w:spacing w:line="360" w:lineRule="auto"/>
        <w:ind w:firstLine="435"/>
        <w:rPr>
          <w:color w:val="auto"/>
          <w:sz w:val="24"/>
          <w:highlight w:val="none"/>
        </w:rPr>
      </w:pPr>
      <w:r>
        <w:rPr>
          <w:rFonts w:hint="eastAsia"/>
          <w:bCs/>
          <w:color w:val="auto"/>
          <w:sz w:val="24"/>
          <w:szCs w:val="28"/>
          <w:highlight w:val="none"/>
        </w:rPr>
        <w:t>3</w:t>
      </w:r>
      <w:r>
        <w:rPr>
          <w:bCs/>
          <w:color w:val="auto"/>
          <w:sz w:val="24"/>
          <w:szCs w:val="28"/>
          <w:highlight w:val="none"/>
        </w:rPr>
        <w:t>.5</w:t>
      </w:r>
      <w:r>
        <w:rPr>
          <w:rFonts w:hint="eastAsia"/>
          <w:bCs/>
          <w:color w:val="auto"/>
          <w:sz w:val="24"/>
          <w:szCs w:val="28"/>
          <w:highlight w:val="none"/>
        </w:rPr>
        <w:t>若竞争性磋商公告</w:t>
      </w:r>
      <w:r>
        <w:rPr>
          <w:bCs/>
          <w:color w:val="auto"/>
          <w:sz w:val="24"/>
          <w:szCs w:val="28"/>
          <w:highlight w:val="none"/>
        </w:rPr>
        <w:t>中允许联合体</w:t>
      </w:r>
      <w:r>
        <w:rPr>
          <w:rFonts w:hint="eastAsia"/>
          <w:bCs/>
          <w:color w:val="auto"/>
          <w:sz w:val="24"/>
          <w:szCs w:val="28"/>
          <w:highlight w:val="none"/>
        </w:rPr>
        <w:t>参加磋商</w:t>
      </w:r>
      <w:r>
        <w:rPr>
          <w:bCs/>
          <w:color w:val="auto"/>
          <w:sz w:val="24"/>
          <w:szCs w:val="28"/>
          <w:highlight w:val="none"/>
        </w:rPr>
        <w:t>，对联合体规定如下：</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.1</w:t>
      </w:r>
      <w:r>
        <w:rPr>
          <w:rFonts w:hint="eastAsia"/>
          <w:color w:val="auto"/>
          <w:sz w:val="24"/>
          <w:highlight w:val="none"/>
        </w:rPr>
        <w:t>两个以上供应商可以组成一个磋商联合体，以一个供应商的身份磋商</w:t>
      </w:r>
      <w:r>
        <w:rPr>
          <w:color w:val="auto"/>
          <w:sz w:val="24"/>
          <w:highlight w:val="none"/>
        </w:rPr>
        <w:t>。</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.2联合体各方均应符合《中华人民共和国政府采购法》第二十二条规定的条件。</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.3采购人根据采购项目对</w:t>
      </w:r>
      <w:r>
        <w:rPr>
          <w:rFonts w:hint="eastAsia"/>
          <w:color w:val="auto"/>
          <w:sz w:val="24"/>
          <w:highlight w:val="none"/>
        </w:rPr>
        <w:t>供应商</w:t>
      </w:r>
      <w:r>
        <w:rPr>
          <w:color w:val="auto"/>
          <w:sz w:val="24"/>
          <w:highlight w:val="none"/>
        </w:rPr>
        <w:t>的特殊要求，联合体中至少应当有一方符合相关规定。</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.4联合体各方应签订</w:t>
      </w:r>
      <w:r>
        <w:rPr>
          <w:rFonts w:hint="eastAsia"/>
          <w:color w:val="auto"/>
          <w:sz w:val="24"/>
          <w:highlight w:val="none"/>
        </w:rPr>
        <w:t>联合协议</w:t>
      </w:r>
      <w:r>
        <w:rPr>
          <w:color w:val="auto"/>
          <w:sz w:val="24"/>
          <w:highlight w:val="none"/>
        </w:rPr>
        <w:t>，明确约定联合体各方承担的工作和相应的责任，并将</w:t>
      </w:r>
      <w:r>
        <w:rPr>
          <w:rFonts w:hint="eastAsia"/>
          <w:color w:val="auto"/>
          <w:sz w:val="24"/>
          <w:highlight w:val="none"/>
        </w:rPr>
        <w:t>联合协议</w:t>
      </w:r>
      <w:r>
        <w:rPr>
          <w:color w:val="auto"/>
          <w:sz w:val="24"/>
          <w:highlight w:val="none"/>
        </w:rPr>
        <w:t>作为</w:t>
      </w:r>
      <w:r>
        <w:rPr>
          <w:rFonts w:hint="eastAsia"/>
          <w:color w:val="auto"/>
          <w:sz w:val="24"/>
          <w:highlight w:val="none"/>
        </w:rPr>
        <w:t>响应</w:t>
      </w:r>
      <w:r>
        <w:rPr>
          <w:color w:val="auto"/>
          <w:sz w:val="24"/>
          <w:highlight w:val="none"/>
        </w:rPr>
        <w:t>文件</w:t>
      </w:r>
      <w:r>
        <w:rPr>
          <w:rFonts w:hint="eastAsia"/>
          <w:color w:val="auto"/>
          <w:sz w:val="24"/>
          <w:highlight w:val="none"/>
        </w:rPr>
        <w:t>的</w:t>
      </w:r>
      <w:r>
        <w:rPr>
          <w:color w:val="auto"/>
          <w:sz w:val="24"/>
          <w:highlight w:val="none"/>
        </w:rPr>
        <w:t>一部分提交。</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.5大中型企业、其他自然人、法人或者非法人组织与小型、微型企业组成联合体共同参加</w:t>
      </w:r>
      <w:r>
        <w:rPr>
          <w:rFonts w:hint="eastAsia"/>
          <w:color w:val="auto"/>
          <w:sz w:val="24"/>
          <w:highlight w:val="none"/>
        </w:rPr>
        <w:t>磋商</w:t>
      </w:r>
      <w:r>
        <w:rPr>
          <w:color w:val="auto"/>
          <w:sz w:val="24"/>
          <w:highlight w:val="none"/>
        </w:rPr>
        <w:t>，</w:t>
      </w:r>
      <w:r>
        <w:rPr>
          <w:rFonts w:hint="eastAsia"/>
          <w:color w:val="auto"/>
          <w:sz w:val="24"/>
          <w:highlight w:val="none"/>
        </w:rPr>
        <w:t>联合协议中</w:t>
      </w:r>
      <w:r>
        <w:rPr>
          <w:color w:val="auto"/>
          <w:sz w:val="24"/>
          <w:highlight w:val="none"/>
        </w:rPr>
        <w:t>应写明小型、微型企业的协议合同金额占到</w:t>
      </w:r>
      <w:r>
        <w:rPr>
          <w:rFonts w:hint="eastAsia"/>
          <w:color w:val="auto"/>
          <w:sz w:val="24"/>
          <w:highlight w:val="none"/>
        </w:rPr>
        <w:t>联合协议合同</w:t>
      </w:r>
      <w:r>
        <w:rPr>
          <w:color w:val="auto"/>
          <w:sz w:val="24"/>
          <w:highlight w:val="none"/>
        </w:rPr>
        <w:t>总金额的比例。</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.5.6</w:t>
      </w:r>
      <w:r>
        <w:rPr>
          <w:rFonts w:hint="eastAsia"/>
          <w:color w:val="auto"/>
          <w:sz w:val="24"/>
          <w:highlight w:val="none"/>
        </w:rPr>
        <w:t>联合体中有同类资质的供应商按照联合体分工承担相同工作的，</w:t>
      </w:r>
      <w:r>
        <w:rPr>
          <w:color w:val="auto"/>
          <w:sz w:val="24"/>
          <w:highlight w:val="none"/>
        </w:rPr>
        <w:t>应当按照</w:t>
      </w:r>
      <w:r>
        <w:rPr>
          <w:rFonts w:hint="eastAsia"/>
          <w:color w:val="auto"/>
          <w:sz w:val="24"/>
          <w:highlight w:val="none"/>
        </w:rPr>
        <w:t>资质等级较低的供应商确定资质等级。</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.7以联合体形式参加政府采购活动的，联合体各方不得再单独参加或者与其他供应商另外组成联合体参加本项目</w:t>
      </w:r>
      <w:r>
        <w:rPr>
          <w:rFonts w:hint="eastAsia"/>
          <w:color w:val="auto"/>
          <w:sz w:val="24"/>
          <w:highlight w:val="none"/>
        </w:rPr>
        <w:t>磋商</w:t>
      </w:r>
      <w:r>
        <w:rPr>
          <w:color w:val="auto"/>
          <w:sz w:val="24"/>
          <w:highlight w:val="none"/>
        </w:rPr>
        <w:t>，否则相关</w:t>
      </w:r>
      <w:r>
        <w:rPr>
          <w:rFonts w:hint="eastAsia"/>
          <w:color w:val="auto"/>
          <w:sz w:val="24"/>
          <w:highlight w:val="none"/>
        </w:rPr>
        <w:t>响应文件将被认定为</w:t>
      </w:r>
      <w:r>
        <w:rPr>
          <w:rFonts w:hint="eastAsia"/>
          <w:b/>
          <w:color w:val="auto"/>
          <w:sz w:val="24"/>
          <w:highlight w:val="none"/>
        </w:rPr>
        <w:t>响应无效</w:t>
      </w:r>
      <w:r>
        <w:rPr>
          <w:color w:val="auto"/>
          <w:sz w:val="24"/>
          <w:highlight w:val="none"/>
        </w:rPr>
        <w:t>。</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5</w:t>
      </w:r>
      <w:r>
        <w:rPr>
          <w:color w:val="auto"/>
          <w:sz w:val="24"/>
          <w:highlight w:val="none"/>
        </w:rPr>
        <w:t>.8对联合体参加磋商的其他资格要求见</w:t>
      </w:r>
      <w:r>
        <w:rPr>
          <w:rFonts w:hint="eastAsia"/>
          <w:color w:val="auto"/>
          <w:sz w:val="24"/>
          <w:highlight w:val="none"/>
        </w:rPr>
        <w:t>供应商资格</w:t>
      </w:r>
      <w:r>
        <w:rPr>
          <w:color w:val="auto"/>
          <w:sz w:val="24"/>
          <w:highlight w:val="none"/>
        </w:rPr>
        <w:t>。</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6</w:t>
      </w:r>
      <w:r>
        <w:rPr>
          <w:color w:val="auto"/>
          <w:sz w:val="24"/>
          <w:highlight w:val="none"/>
        </w:rPr>
        <w:t>单位负责人为同一人或者存在直接控股、管理关系的不同供应商，</w:t>
      </w:r>
      <w:r>
        <w:rPr>
          <w:rFonts w:hint="eastAsia"/>
          <w:color w:val="auto"/>
          <w:sz w:val="24"/>
          <w:highlight w:val="none"/>
        </w:rPr>
        <w:t>不得参加同一合同项下的政府采购活动。否则</w:t>
      </w:r>
      <w:r>
        <w:rPr>
          <w:color w:val="auto"/>
          <w:sz w:val="24"/>
          <w:highlight w:val="none"/>
        </w:rPr>
        <w:t>其相关</w:t>
      </w:r>
      <w:r>
        <w:rPr>
          <w:rFonts w:hint="eastAsia"/>
          <w:color w:val="auto"/>
          <w:sz w:val="24"/>
          <w:highlight w:val="none"/>
        </w:rPr>
        <w:t>响应文件将被认定为</w:t>
      </w:r>
      <w:r>
        <w:rPr>
          <w:rFonts w:hint="eastAsia"/>
          <w:b/>
          <w:color w:val="auto"/>
          <w:sz w:val="24"/>
          <w:highlight w:val="none"/>
        </w:rPr>
        <w:t>响应无效</w:t>
      </w:r>
      <w:r>
        <w:rPr>
          <w:color w:val="auto"/>
          <w:sz w:val="24"/>
          <w:highlight w:val="none"/>
        </w:rPr>
        <w:t>。</w:t>
      </w:r>
    </w:p>
    <w:p>
      <w:pPr>
        <w:spacing w:line="360" w:lineRule="auto"/>
        <w:ind w:firstLine="435"/>
        <w:rPr>
          <w:color w:val="auto"/>
          <w:sz w:val="24"/>
          <w:highlight w:val="none"/>
        </w:rPr>
      </w:pPr>
      <w:r>
        <w:rPr>
          <w:rFonts w:hint="eastAsia"/>
          <w:color w:val="auto"/>
          <w:sz w:val="24"/>
          <w:highlight w:val="none"/>
        </w:rPr>
        <w:t>3</w:t>
      </w:r>
      <w:r>
        <w:rPr>
          <w:color w:val="auto"/>
          <w:sz w:val="24"/>
          <w:highlight w:val="none"/>
        </w:rPr>
        <w:t>.</w:t>
      </w:r>
      <w:r>
        <w:rPr>
          <w:rFonts w:hint="eastAsia"/>
          <w:color w:val="auto"/>
          <w:sz w:val="24"/>
          <w:highlight w:val="none"/>
        </w:rPr>
        <w:t>7</w:t>
      </w:r>
      <w:r>
        <w:rPr>
          <w:color w:val="auto"/>
          <w:sz w:val="24"/>
          <w:highlight w:val="none"/>
        </w:rPr>
        <w:t>为本项目提供过整体设计、规范编制或者项目管理、监理、检测等服务的供应商，不得再参加本项目上述服务以外的其他采购活动。否则其</w:t>
      </w:r>
      <w:r>
        <w:rPr>
          <w:rFonts w:hint="eastAsia"/>
          <w:color w:val="auto"/>
          <w:sz w:val="24"/>
          <w:highlight w:val="none"/>
        </w:rPr>
        <w:t>响应文件将被认定为</w:t>
      </w:r>
      <w:r>
        <w:rPr>
          <w:rFonts w:hint="eastAsia"/>
          <w:b/>
          <w:color w:val="auto"/>
          <w:sz w:val="24"/>
          <w:highlight w:val="none"/>
        </w:rPr>
        <w:t>响应无效</w:t>
      </w:r>
      <w:r>
        <w:rPr>
          <w:color w:val="auto"/>
          <w:sz w:val="24"/>
          <w:highlight w:val="none"/>
        </w:rPr>
        <w:t>。</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4</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资金来源</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4.1本项目的采购人已获得足以支付本次磋商后所签订的合同项下的资金。</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4.2项目预算金额</w:t>
      </w:r>
      <w:r>
        <w:rPr>
          <w:rFonts w:hint="eastAsia" w:asciiTheme="minorEastAsia" w:hAnsiTheme="minorEastAsia" w:eastAsiaTheme="minorEastAsia"/>
          <w:color w:val="auto"/>
          <w:sz w:val="24"/>
          <w:highlight w:val="none"/>
        </w:rPr>
        <w:t>或</w:t>
      </w:r>
      <w:r>
        <w:rPr>
          <w:rFonts w:asciiTheme="minorEastAsia" w:hAnsiTheme="minorEastAsia" w:eastAsiaTheme="minorEastAsia"/>
          <w:color w:val="auto"/>
          <w:sz w:val="24"/>
          <w:highlight w:val="none"/>
        </w:rPr>
        <w:t>分项（或分包）预算金额见磋商邀请。</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5</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磋商费用</w:t>
      </w:r>
    </w:p>
    <w:p>
      <w:pPr>
        <w:spacing w:line="360" w:lineRule="auto"/>
        <w:ind w:firstLine="437"/>
        <w:rPr>
          <w:color w:val="auto"/>
          <w:sz w:val="24"/>
          <w:highlight w:val="none"/>
        </w:rPr>
      </w:pPr>
      <w:r>
        <w:rPr>
          <w:rFonts w:hint="eastAsia"/>
          <w:color w:val="auto"/>
          <w:sz w:val="24"/>
          <w:highlight w:val="none"/>
        </w:rPr>
        <w:t>不论磋商的结果如何，供应商应承担其所有与准备和参加磋商有关的费用。</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6</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适用法律</w:t>
      </w:r>
    </w:p>
    <w:p>
      <w:pPr>
        <w:spacing w:line="360" w:lineRule="auto"/>
        <w:ind w:firstLine="435"/>
        <w:rPr>
          <w:rFonts w:asciiTheme="minorEastAsia" w:hAnsiTheme="minorEastAsia" w:eastAsiaTheme="minorEastAsia"/>
          <w:color w:val="auto"/>
          <w:sz w:val="24"/>
          <w:highlight w:val="none"/>
        </w:rPr>
      </w:pPr>
      <w:r>
        <w:rPr>
          <w:rFonts w:hint="eastAsia"/>
          <w:color w:val="auto"/>
          <w:sz w:val="24"/>
          <w:highlight w:val="none"/>
        </w:rPr>
        <w:t>本项目采购人、采购代理机构、供应商、磋商小组的相关行为均受《中华人民共和国政府采购法</w:t>
      </w:r>
      <w:r>
        <w:rPr>
          <w:rFonts w:hint="eastAsia"/>
          <w:color w:val="auto"/>
          <w:sz w:val="24"/>
          <w:highlight w:val="none"/>
          <w:lang w:eastAsia="zh-CN"/>
        </w:rPr>
        <w:t>》《</w:t>
      </w:r>
      <w:r>
        <w:rPr>
          <w:rFonts w:hint="eastAsia"/>
          <w:color w:val="auto"/>
          <w:sz w:val="24"/>
          <w:highlight w:val="none"/>
        </w:rPr>
        <w:t>中华人民共和国政府采购法实施条例》及本项目本级和上级财政部门、政府采购监督管理部门的政府采购有关规定的约束，其权利受到上述法律法规的保护。</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7</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磋商文件构成</w:t>
      </w:r>
    </w:p>
    <w:p>
      <w:pPr>
        <w:spacing w:line="360" w:lineRule="auto"/>
        <w:ind w:firstLine="435"/>
        <w:rPr>
          <w:color w:val="auto"/>
          <w:sz w:val="24"/>
          <w:highlight w:val="none"/>
        </w:rPr>
      </w:pPr>
      <w:r>
        <w:rPr>
          <w:rFonts w:hint="eastAsia"/>
          <w:color w:val="auto"/>
          <w:sz w:val="24"/>
          <w:highlight w:val="none"/>
        </w:rPr>
        <w:t>7.1磋商文件包括下列内容：</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第一章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磋商邀请</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第二章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须知</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第三章</w:t>
      </w:r>
      <w:r>
        <w:rPr>
          <w:rFonts w:asciiTheme="minorEastAsia" w:hAnsiTheme="minorEastAsia" w:eastAsiaTheme="minorEastAsia"/>
          <w:color w:val="auto"/>
          <w:sz w:val="24"/>
          <w:highlight w:val="none"/>
        </w:rPr>
        <w:t xml:space="preserve">  采购需求</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第四章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评审方法</w:t>
      </w:r>
      <w:r>
        <w:rPr>
          <w:rFonts w:asciiTheme="minorEastAsia" w:hAnsiTheme="minorEastAsia" w:eastAsiaTheme="minorEastAsia"/>
          <w:color w:val="auto"/>
          <w:sz w:val="24"/>
          <w:highlight w:val="none"/>
        </w:rPr>
        <w:t>和标准</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第五章</w:t>
      </w:r>
      <w:r>
        <w:rPr>
          <w:rFonts w:asciiTheme="minorEastAsia" w:hAnsiTheme="minorEastAsia" w:eastAsiaTheme="minorEastAsia"/>
          <w:color w:val="auto"/>
          <w:sz w:val="24"/>
          <w:highlight w:val="none"/>
        </w:rPr>
        <w:t xml:space="preserve">  采购合同</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第六章</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响应</w:t>
      </w:r>
      <w:r>
        <w:rPr>
          <w:rFonts w:asciiTheme="minorEastAsia" w:hAnsiTheme="minorEastAsia" w:eastAsiaTheme="minorEastAsia"/>
          <w:color w:val="auto"/>
          <w:sz w:val="24"/>
          <w:highlight w:val="none"/>
        </w:rPr>
        <w:t>文件格式</w:t>
      </w:r>
    </w:p>
    <w:p>
      <w:pPr>
        <w:spacing w:line="360" w:lineRule="auto"/>
        <w:ind w:firstLine="840" w:firstLineChars="35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第七章</w:t>
      </w:r>
      <w:r>
        <w:rPr>
          <w:rFonts w:asciiTheme="minorEastAsia" w:hAnsiTheme="minorEastAsia" w:eastAsiaTheme="minorEastAsia"/>
          <w:color w:val="auto"/>
          <w:sz w:val="24"/>
          <w:highlight w:val="none"/>
        </w:rPr>
        <w:t xml:space="preserve">  政府采购供应商</w:t>
      </w:r>
      <w:r>
        <w:rPr>
          <w:rFonts w:hint="eastAsia" w:asciiTheme="minorEastAsia" w:hAnsiTheme="minorEastAsia" w:eastAsiaTheme="minorEastAsia"/>
          <w:color w:val="auto"/>
          <w:sz w:val="24"/>
          <w:highlight w:val="none"/>
        </w:rPr>
        <w:t>询问函和质疑函范本</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7.2</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文件中有不一致的，有</w:t>
      </w:r>
      <w:r>
        <w:rPr>
          <w:rFonts w:hint="eastAsia" w:asciiTheme="minorEastAsia" w:hAnsiTheme="minorEastAsia" w:eastAsiaTheme="minorEastAsia"/>
          <w:color w:val="auto"/>
          <w:sz w:val="24"/>
          <w:highlight w:val="none"/>
        </w:rPr>
        <w:t>澄清</w:t>
      </w:r>
      <w:r>
        <w:rPr>
          <w:rFonts w:asciiTheme="minorEastAsia" w:hAnsiTheme="minorEastAsia" w:eastAsiaTheme="minorEastAsia"/>
          <w:color w:val="auto"/>
          <w:sz w:val="24"/>
          <w:highlight w:val="none"/>
        </w:rPr>
        <w:t>的部分以最终的</w:t>
      </w:r>
      <w:r>
        <w:rPr>
          <w:rFonts w:hint="eastAsia" w:asciiTheme="minorEastAsia" w:hAnsiTheme="minorEastAsia" w:eastAsiaTheme="minorEastAsia"/>
          <w:color w:val="auto"/>
          <w:sz w:val="24"/>
          <w:highlight w:val="none"/>
        </w:rPr>
        <w:t>澄清更正</w:t>
      </w:r>
      <w:r>
        <w:rPr>
          <w:rFonts w:asciiTheme="minorEastAsia" w:hAnsiTheme="minorEastAsia" w:eastAsiaTheme="minorEastAsia"/>
          <w:color w:val="auto"/>
          <w:sz w:val="24"/>
          <w:highlight w:val="none"/>
        </w:rPr>
        <w:t>内容为准</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7.3现场</w:t>
      </w:r>
      <w:r>
        <w:rPr>
          <w:rFonts w:hint="eastAsia" w:asciiTheme="minorEastAsia" w:hAnsiTheme="minorEastAsia" w:eastAsiaTheme="minorEastAsia"/>
          <w:color w:val="auto"/>
          <w:sz w:val="24"/>
          <w:highlight w:val="none"/>
        </w:rPr>
        <w:t>踏勘</w:t>
      </w:r>
      <w:r>
        <w:rPr>
          <w:rFonts w:asciiTheme="minorEastAsia" w:hAnsiTheme="minorEastAsia" w:eastAsiaTheme="minorEastAsia"/>
          <w:color w:val="auto"/>
          <w:sz w:val="24"/>
          <w:highlight w:val="none"/>
        </w:rPr>
        <w:t>及相关事项见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7.4</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应认真阅读</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文件所有的事项、格式、条款和技术规范等。</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8</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磋商文件的澄清与修改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8</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1供应商</w:t>
      </w:r>
      <w:r>
        <w:rPr>
          <w:rFonts w:asciiTheme="minorEastAsia" w:hAnsiTheme="minorEastAsia" w:eastAsiaTheme="minorEastAsia"/>
          <w:color w:val="auto"/>
          <w:sz w:val="24"/>
          <w:highlight w:val="none"/>
        </w:rPr>
        <w:t>如对</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文件内容有疑问，必须在</w:t>
      </w:r>
      <w:r>
        <w:rPr>
          <w:color w:val="auto"/>
          <w:sz w:val="24"/>
          <w:highlight w:val="none"/>
          <w:u w:val="single"/>
        </w:rPr>
        <w:t>供应商须知前附表</w:t>
      </w:r>
      <w:r>
        <w:rPr>
          <w:rFonts w:asciiTheme="minorEastAsia" w:hAnsiTheme="minorEastAsia" w:eastAsiaTheme="minorEastAsia"/>
          <w:color w:val="auto"/>
          <w:sz w:val="24"/>
          <w:highlight w:val="none"/>
        </w:rPr>
        <w:t>规定的</w:t>
      </w:r>
      <w:r>
        <w:rPr>
          <w:rFonts w:hint="eastAsia" w:asciiTheme="minorEastAsia" w:hAnsiTheme="minorEastAsia" w:eastAsiaTheme="minorEastAsia"/>
          <w:color w:val="auto"/>
          <w:sz w:val="24"/>
          <w:highlight w:val="none"/>
        </w:rPr>
        <w:t>询问</w:t>
      </w:r>
      <w:r>
        <w:rPr>
          <w:rFonts w:asciiTheme="minorEastAsia" w:hAnsiTheme="minorEastAsia" w:eastAsiaTheme="minorEastAsia"/>
          <w:color w:val="auto"/>
          <w:sz w:val="24"/>
          <w:highlight w:val="none"/>
        </w:rPr>
        <w:t>截止时间前以提问形式提交给采购代理机构。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8</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2采购人可主动或在解答供应商提出的问题时对磋商文件进行澄清或者修改。</w:t>
      </w:r>
      <w:r>
        <w:rPr>
          <w:rFonts w:asciiTheme="minorEastAsia" w:hAnsiTheme="minorEastAsia" w:eastAsiaTheme="minorEastAsia"/>
          <w:color w:val="auto"/>
          <w:sz w:val="24"/>
          <w:highlight w:val="none"/>
        </w:rPr>
        <w:t>采购代理机构将</w:t>
      </w:r>
      <w:r>
        <w:rPr>
          <w:rFonts w:hint="eastAsia" w:asciiTheme="minorEastAsia" w:hAnsiTheme="minorEastAsia" w:eastAsiaTheme="minorEastAsia"/>
          <w:color w:val="auto"/>
          <w:sz w:val="24"/>
          <w:highlight w:val="none"/>
        </w:rPr>
        <w:t>在</w:t>
      </w:r>
      <w:r>
        <w:rPr>
          <w:rFonts w:hint="eastAsia" w:asciiTheme="minorEastAsia" w:hAnsiTheme="minorEastAsia" w:eastAsiaTheme="minorEastAsia"/>
          <w:color w:val="auto"/>
          <w:sz w:val="24"/>
          <w:highlight w:val="none"/>
          <w:lang w:eastAsia="zh-CN"/>
        </w:rPr>
        <w:t>安徽省驷马山引江工程管理处</w:t>
      </w:r>
      <w:r>
        <w:rPr>
          <w:rFonts w:hint="eastAsia" w:asciiTheme="minorEastAsia" w:hAnsiTheme="minorEastAsia" w:eastAsiaTheme="minorEastAsia"/>
          <w:color w:val="auto"/>
          <w:sz w:val="24"/>
          <w:highlight w:val="none"/>
          <w:lang w:val="en-US" w:eastAsia="zh-CN"/>
        </w:rPr>
        <w:t>和</w:t>
      </w:r>
      <w:r>
        <w:rPr>
          <w:rFonts w:hint="eastAsia" w:asciiTheme="minorEastAsia" w:hAnsiTheme="minorEastAsia" w:eastAsiaTheme="minorEastAsia"/>
          <w:color w:val="auto"/>
          <w:sz w:val="24"/>
          <w:highlight w:val="none"/>
          <w:lang w:eastAsia="zh-CN"/>
        </w:rPr>
        <w:t>安徽省河川项目管理咨询有限公司</w:t>
      </w:r>
      <w:r>
        <w:rPr>
          <w:rFonts w:hint="eastAsia" w:asciiTheme="minorEastAsia" w:hAnsiTheme="minorEastAsia" w:eastAsiaTheme="minorEastAsia"/>
          <w:color w:val="auto"/>
          <w:sz w:val="24"/>
          <w:highlight w:val="none"/>
          <w:lang w:val="en-US" w:eastAsia="zh-CN"/>
        </w:rPr>
        <w:t>网站</w:t>
      </w:r>
      <w:r>
        <w:rPr>
          <w:rFonts w:hint="eastAsia" w:asciiTheme="minorEastAsia" w:hAnsiTheme="minorEastAsia" w:eastAsiaTheme="minorEastAsia"/>
          <w:color w:val="auto"/>
          <w:sz w:val="24"/>
          <w:highlight w:val="none"/>
        </w:rPr>
        <w:t>以发布更正公告的方式澄清或者修改磋商文件，更正公告的</w:t>
      </w:r>
      <w:r>
        <w:rPr>
          <w:rFonts w:asciiTheme="minorEastAsia" w:hAnsiTheme="minorEastAsia" w:eastAsiaTheme="minorEastAsia"/>
          <w:color w:val="auto"/>
          <w:sz w:val="24"/>
          <w:highlight w:val="none"/>
        </w:rPr>
        <w:t>内容</w:t>
      </w:r>
      <w:r>
        <w:rPr>
          <w:rFonts w:hint="eastAsia" w:asciiTheme="minorEastAsia" w:hAnsiTheme="minorEastAsia" w:eastAsiaTheme="minorEastAsia"/>
          <w:color w:val="auto"/>
          <w:sz w:val="24"/>
          <w:highlight w:val="none"/>
        </w:rPr>
        <w:t>作</w:t>
      </w:r>
      <w:r>
        <w:rPr>
          <w:rFonts w:asciiTheme="minorEastAsia" w:hAnsiTheme="minorEastAsia" w:eastAsiaTheme="minorEastAsia"/>
          <w:color w:val="auto"/>
          <w:sz w:val="24"/>
          <w:highlight w:val="none"/>
        </w:rPr>
        <w:t>为</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w:t>
      </w:r>
      <w:r>
        <w:rPr>
          <w:rFonts w:hint="eastAsia" w:asciiTheme="minorEastAsia" w:hAnsiTheme="minorEastAsia" w:eastAsiaTheme="minorEastAsia"/>
          <w:color w:val="auto"/>
          <w:sz w:val="24"/>
          <w:highlight w:val="none"/>
        </w:rPr>
        <w:t>的</w:t>
      </w:r>
      <w:r>
        <w:rPr>
          <w:rFonts w:asciiTheme="minorEastAsia" w:hAnsiTheme="minorEastAsia" w:eastAsiaTheme="minorEastAsia"/>
          <w:color w:val="auto"/>
          <w:sz w:val="24"/>
          <w:highlight w:val="none"/>
        </w:rPr>
        <w:t>组成部分，对</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起约束作用</w:t>
      </w:r>
      <w:r>
        <w:rPr>
          <w:rFonts w:hint="eastAsia" w:asciiTheme="minorEastAsia" w:hAnsiTheme="minorEastAsia" w:eastAsiaTheme="minorEastAsia"/>
          <w:color w:val="auto"/>
          <w:sz w:val="24"/>
          <w:highlight w:val="none"/>
        </w:rPr>
        <w:t>。供应商应主动上网查询。采购代理机构不承担供应商未及时关注相关信息引发的相关责任。</w:t>
      </w:r>
    </w:p>
    <w:p>
      <w:pPr>
        <w:spacing w:line="360" w:lineRule="auto"/>
        <w:ind w:firstLine="435"/>
        <w:rPr>
          <w:color w:val="auto"/>
          <w:sz w:val="24"/>
          <w:highlight w:val="none"/>
        </w:rPr>
      </w:pPr>
      <w:r>
        <w:rPr>
          <w:color w:val="auto"/>
          <w:sz w:val="24"/>
          <w:highlight w:val="none"/>
        </w:rPr>
        <w:t>8</w:t>
      </w:r>
      <w:r>
        <w:rPr>
          <w:rFonts w:hint="eastAsia"/>
          <w:color w:val="auto"/>
          <w:sz w:val="24"/>
          <w:highlight w:val="none"/>
        </w:rPr>
        <w:t>.3任何人或任何组织向供应商提供的任何书面或口头资料，未经采购代理机构在网上发布或书面通知，均作无效处理，不得作为磋商文件的组成部分。采购代理机构对供应商由此而做出的推论、理解和结论概不负责。</w:t>
      </w:r>
    </w:p>
    <w:p>
      <w:pPr>
        <w:spacing w:line="360" w:lineRule="auto"/>
        <w:ind w:firstLine="435"/>
        <w:rPr>
          <w:rFonts w:asciiTheme="minorEastAsia" w:hAnsiTheme="minorEastAsia" w:eastAsiaTheme="minorEastAsia"/>
          <w:iCs/>
          <w:color w:val="auto"/>
          <w:sz w:val="24"/>
          <w:highlight w:val="none"/>
        </w:rPr>
      </w:pPr>
      <w:r>
        <w:rPr>
          <w:rFonts w:hint="eastAsia" w:asciiTheme="minorEastAsia" w:hAnsiTheme="minorEastAsia" w:eastAsiaTheme="minorEastAsia"/>
          <w:color w:val="auto"/>
          <w:sz w:val="24"/>
          <w:highlight w:val="none"/>
        </w:rPr>
        <w:t>8</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对于</w:t>
      </w:r>
      <w:r>
        <w:rPr>
          <w:color w:val="auto"/>
          <w:sz w:val="24"/>
          <w:highlight w:val="none"/>
        </w:rPr>
        <w:t>没有</w:t>
      </w:r>
      <w:r>
        <w:rPr>
          <w:rFonts w:asciiTheme="minorEastAsia" w:hAnsiTheme="minorEastAsia" w:eastAsiaTheme="minorEastAsia"/>
          <w:color w:val="auto"/>
          <w:sz w:val="24"/>
          <w:highlight w:val="none"/>
        </w:rPr>
        <w:t>提出</w:t>
      </w:r>
      <w:r>
        <w:rPr>
          <w:rFonts w:hint="eastAsia" w:asciiTheme="minorEastAsia" w:hAnsiTheme="minorEastAsia" w:eastAsiaTheme="minorEastAsia"/>
          <w:color w:val="auto"/>
          <w:sz w:val="24"/>
          <w:highlight w:val="none"/>
        </w:rPr>
        <w:t>询问</w:t>
      </w:r>
      <w:r>
        <w:rPr>
          <w:rFonts w:asciiTheme="minorEastAsia" w:hAnsiTheme="minorEastAsia" w:eastAsiaTheme="minorEastAsia"/>
          <w:color w:val="auto"/>
          <w:sz w:val="24"/>
          <w:highlight w:val="none"/>
        </w:rPr>
        <w:t>又参与了</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项目</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将被视为完全认同</w:t>
      </w:r>
      <w:r>
        <w:rPr>
          <w:rFonts w:hint="eastAsia" w:asciiTheme="minorEastAsia" w:hAnsiTheme="minorEastAsia" w:eastAsiaTheme="minorEastAsia"/>
          <w:color w:val="auto"/>
          <w:sz w:val="24"/>
          <w:highlight w:val="none"/>
        </w:rPr>
        <w:t>本磋商</w:t>
      </w:r>
      <w:r>
        <w:rPr>
          <w:rFonts w:asciiTheme="minorEastAsia" w:hAnsiTheme="minorEastAsia" w:eastAsiaTheme="minorEastAsia"/>
          <w:color w:val="auto"/>
          <w:sz w:val="24"/>
          <w:highlight w:val="none"/>
        </w:rPr>
        <w:t>文件（含</w:t>
      </w:r>
      <w:r>
        <w:rPr>
          <w:rFonts w:hint="eastAsia" w:asciiTheme="minorEastAsia" w:hAnsiTheme="minorEastAsia" w:eastAsiaTheme="minorEastAsia"/>
          <w:color w:val="auto"/>
          <w:sz w:val="24"/>
          <w:highlight w:val="none"/>
        </w:rPr>
        <w:t>更正公告的</w:t>
      </w:r>
      <w:r>
        <w:rPr>
          <w:rFonts w:asciiTheme="minorEastAsia" w:hAnsiTheme="minorEastAsia" w:eastAsiaTheme="minorEastAsia"/>
          <w:color w:val="auto"/>
          <w:sz w:val="24"/>
          <w:highlight w:val="none"/>
        </w:rPr>
        <w:t>内容）</w:t>
      </w:r>
      <w:r>
        <w:rPr>
          <w:rFonts w:hint="eastAsia" w:asciiTheme="minorEastAsia" w:hAnsiTheme="minorEastAsia" w:eastAsiaTheme="minorEastAsia"/>
          <w:i/>
          <w:color w:val="auto"/>
          <w:sz w:val="24"/>
          <w:highlight w:val="none"/>
        </w:rPr>
        <w:t>。</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9</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磋商范围及响应文件中标准和计量单位的使用</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9.1项目有分包的，供应商可</w:t>
      </w:r>
      <w:r>
        <w:rPr>
          <w:rFonts w:hint="eastAsia" w:asciiTheme="minorEastAsia" w:hAnsiTheme="minorEastAsia" w:eastAsiaTheme="minorEastAsia"/>
          <w:color w:val="auto"/>
          <w:sz w:val="24"/>
          <w:highlight w:val="none"/>
        </w:rPr>
        <w:t>参与</w:t>
      </w:r>
      <w:r>
        <w:rPr>
          <w:rFonts w:asciiTheme="minorEastAsia" w:hAnsiTheme="minorEastAsia" w:eastAsiaTheme="minorEastAsia"/>
          <w:color w:val="auto"/>
          <w:sz w:val="24"/>
          <w:highlight w:val="none"/>
        </w:rPr>
        <w:t>其中某一个或</w:t>
      </w:r>
      <w:r>
        <w:rPr>
          <w:rFonts w:hint="eastAsia" w:asciiTheme="minorEastAsia" w:hAnsiTheme="minorEastAsia" w:eastAsiaTheme="minorEastAsia"/>
          <w:color w:val="auto"/>
          <w:sz w:val="24"/>
          <w:highlight w:val="none"/>
        </w:rPr>
        <w:t>多</w:t>
      </w:r>
      <w:r>
        <w:rPr>
          <w:rFonts w:asciiTheme="minorEastAsia" w:hAnsiTheme="minorEastAsia" w:eastAsiaTheme="minorEastAsia"/>
          <w:color w:val="auto"/>
          <w:sz w:val="24"/>
          <w:highlight w:val="none"/>
        </w:rPr>
        <w:t>个分包</w:t>
      </w:r>
      <w:r>
        <w:rPr>
          <w:rFonts w:hint="eastAsia" w:asciiTheme="minorEastAsia" w:hAnsiTheme="minorEastAsia" w:eastAsiaTheme="minorEastAsia"/>
          <w:color w:val="auto"/>
          <w:sz w:val="24"/>
          <w:highlight w:val="none"/>
        </w:rPr>
        <w:t>的磋商</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成交包数详见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中规定。</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9.</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无论磋商文件中是否要求，供应商所</w:t>
      </w:r>
      <w:r>
        <w:rPr>
          <w:rFonts w:hint="eastAsia" w:asciiTheme="minorEastAsia" w:hAnsiTheme="minorEastAsia" w:eastAsiaTheme="minorEastAsia"/>
          <w:color w:val="auto"/>
          <w:sz w:val="24"/>
          <w:highlight w:val="none"/>
        </w:rPr>
        <w:t>承担</w:t>
      </w:r>
      <w:r>
        <w:rPr>
          <w:rFonts w:asciiTheme="minorEastAsia" w:hAnsiTheme="minorEastAsia" w:eastAsiaTheme="minorEastAsia"/>
          <w:color w:val="auto"/>
          <w:sz w:val="24"/>
          <w:highlight w:val="none"/>
        </w:rPr>
        <w:t>工程及伴随的货物和</w:t>
      </w:r>
      <w:r>
        <w:rPr>
          <w:rFonts w:hint="eastAsia" w:asciiTheme="minorEastAsia" w:hAnsiTheme="minorEastAsia" w:eastAsiaTheme="minorEastAsia"/>
          <w:color w:val="auto"/>
          <w:sz w:val="24"/>
          <w:highlight w:val="none"/>
        </w:rPr>
        <w:t>服务</w:t>
      </w:r>
      <w:r>
        <w:rPr>
          <w:rFonts w:asciiTheme="minorEastAsia" w:hAnsiTheme="minorEastAsia" w:eastAsiaTheme="minorEastAsia"/>
          <w:color w:val="auto"/>
          <w:sz w:val="24"/>
          <w:highlight w:val="none"/>
        </w:rPr>
        <w:t>均应符合国家强制性标准。</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9.</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供应商与采购代理机构之间与磋商有关的所有往来通知、函件和响应文件均用中文表述。供应商随响应文件提供的证明文件和资料可以为其他语言，但必须附中文译文。翻译的中文资料与外文资料如果出现差异时，以中文为准。</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9.</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除磋商文件中有特殊要求外，响应文件中所使用的计量单位，应采用中华人民共和国法定计量单位。</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0.</w:t>
      </w:r>
      <w:r>
        <w:rPr>
          <w:rFonts w:hint="eastAsia" w:asciiTheme="minorEastAsia" w:hAnsiTheme="minorEastAsia" w:eastAsiaTheme="minorEastAsia"/>
          <w:b/>
          <w:color w:val="auto"/>
          <w:sz w:val="24"/>
          <w:highlight w:val="none"/>
        </w:rPr>
        <w:t>响应文件构成</w:t>
      </w:r>
    </w:p>
    <w:p>
      <w:pPr>
        <w:spacing w:line="360" w:lineRule="auto"/>
        <w:ind w:firstLine="437"/>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10.1供应商应完整地按磋商文件提供的响应文件格式及要求编写响应文件，具体内容详见第六章响应文件格式的相关内容。</w:t>
      </w:r>
    </w:p>
    <w:p>
      <w:pPr>
        <w:spacing w:line="360" w:lineRule="auto"/>
        <w:ind w:firstLine="437"/>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10.2上述文件应按照磋商文件规定的格式填写、签署和盖章。</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1.</w:t>
      </w:r>
      <w:r>
        <w:rPr>
          <w:rFonts w:hint="eastAsia" w:asciiTheme="minorEastAsia" w:hAnsiTheme="minorEastAsia" w:eastAsiaTheme="minorEastAsia"/>
          <w:b/>
          <w:color w:val="auto"/>
          <w:sz w:val="24"/>
          <w:highlight w:val="none"/>
        </w:rPr>
        <w:t>证明标的的合格性和符合磋商文件规定的技术文件</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.1</w:t>
      </w:r>
      <w:r>
        <w:rPr>
          <w:rFonts w:hint="eastAsia"/>
          <w:color w:val="auto"/>
          <w:sz w:val="24"/>
          <w:highlight w:val="none"/>
        </w:rPr>
        <w:t>供应商应提交磋商文件要求的证明文件，证明其响应内容符合磋商文件规定。该证明文件是响应文件的一部分</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.2上款所述的证明文件，可以是文字资料、图纸和数据</w:t>
      </w:r>
      <w:bookmarkStart w:id="28" w:name="_Hlk11703583"/>
      <w:r>
        <w:rPr>
          <w:rFonts w:hint="eastAsia" w:asciiTheme="minorEastAsia" w:hAnsiTheme="minorEastAsia" w:eastAsiaTheme="minorEastAsia"/>
          <w:color w:val="auto"/>
          <w:sz w:val="24"/>
          <w:highlight w:val="none"/>
        </w:rPr>
        <w:t>。</w:t>
      </w:r>
    </w:p>
    <w:bookmarkEnd w:id="28"/>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本条所指证明文件不包括对磋商文件相关部分的文字、图标的复制。</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为保证</w:t>
      </w:r>
      <w:r>
        <w:rPr>
          <w:color w:val="auto"/>
          <w:sz w:val="24"/>
          <w:highlight w:val="none"/>
        </w:rPr>
        <w:t>公平</w:t>
      </w:r>
      <w:r>
        <w:rPr>
          <w:rFonts w:asciiTheme="minorEastAsia" w:hAnsiTheme="minorEastAsia" w:eastAsiaTheme="minorEastAsia"/>
          <w:color w:val="auto"/>
          <w:sz w:val="24"/>
          <w:highlight w:val="none"/>
        </w:rPr>
        <w:t>公正，除非磋商文件另有规定或说明，</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对同一项目</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时，不得同时提供</w:t>
      </w:r>
      <w:r>
        <w:rPr>
          <w:rFonts w:hint="eastAsia" w:asciiTheme="minorEastAsia" w:hAnsiTheme="minorEastAsia" w:eastAsiaTheme="minorEastAsia"/>
          <w:color w:val="auto"/>
          <w:sz w:val="24"/>
          <w:highlight w:val="none"/>
        </w:rPr>
        <w:t>备选磋商</w:t>
      </w:r>
      <w:r>
        <w:rPr>
          <w:rFonts w:asciiTheme="minorEastAsia" w:hAnsiTheme="minorEastAsia" w:eastAsiaTheme="minorEastAsia"/>
          <w:color w:val="auto"/>
          <w:sz w:val="24"/>
          <w:highlight w:val="none"/>
        </w:rPr>
        <w:t>方案。</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报价</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的报价应当包括满足本次</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全部</w:t>
      </w:r>
      <w:r>
        <w:rPr>
          <w:rFonts w:hint="eastAsia" w:asciiTheme="minorEastAsia" w:hAnsiTheme="minorEastAsia" w:eastAsiaTheme="minorEastAsia"/>
          <w:color w:val="auto"/>
          <w:sz w:val="24"/>
          <w:highlight w:val="none"/>
        </w:rPr>
        <w:t>内容。所有报价均应以人民币报价，供应商的磋商报价应遵守《中华人民共和国价格法》。</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12.</w:t>
      </w:r>
      <w:r>
        <w:rPr>
          <w:rFonts w:hint="eastAsia" w:asciiTheme="minorEastAsia" w:hAnsiTheme="minorEastAsia" w:eastAsiaTheme="minorEastAsia"/>
          <w:color w:val="auto"/>
          <w:sz w:val="24"/>
          <w:highlight w:val="none"/>
        </w:rPr>
        <w:t>2供应商应在分项报价表上标明磋商工程的单价（如适用）和总价，未标明的视同包含在磋商报价中。</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12.</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最后报价均不得高于磋商文件（公告）列明的项目预算</w:t>
      </w:r>
      <w:r>
        <w:rPr>
          <w:rFonts w:hint="eastAsia" w:asciiTheme="minorEastAsia" w:hAnsiTheme="minorEastAsia" w:eastAsiaTheme="minorEastAsia"/>
          <w:color w:val="auto"/>
          <w:sz w:val="24"/>
          <w:highlight w:val="none"/>
        </w:rPr>
        <w:t>、最高投标限价</w:t>
      </w:r>
      <w:r>
        <w:rPr>
          <w:rFonts w:asciiTheme="minorEastAsia" w:hAnsiTheme="minorEastAsia" w:eastAsiaTheme="minorEastAsia"/>
          <w:color w:val="auto"/>
          <w:sz w:val="24"/>
          <w:highlight w:val="none"/>
        </w:rPr>
        <w:t>，否则其响应文件将被认定为</w:t>
      </w:r>
      <w:r>
        <w:rPr>
          <w:rFonts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12.</w:t>
      </w:r>
      <w:r>
        <w:rPr>
          <w:rFonts w:hint="eastAsia" w:asciiTheme="minorEastAsia" w:hAnsiTheme="minorEastAsia" w:eastAsiaTheme="minorEastAsia"/>
          <w:color w:val="auto"/>
          <w:sz w:val="24"/>
          <w:highlight w:val="none"/>
        </w:rPr>
        <w:t>4报价</w:t>
      </w:r>
      <w:r>
        <w:rPr>
          <w:rFonts w:asciiTheme="minorEastAsia" w:hAnsiTheme="minorEastAsia" w:eastAsiaTheme="minorEastAsia"/>
          <w:color w:val="auto"/>
          <w:sz w:val="24"/>
          <w:highlight w:val="none"/>
        </w:rPr>
        <w:t>在合同履行过程中是固定不变的，不得以任何理由予以变更。任何包含价格调整要求的</w:t>
      </w:r>
      <w:r>
        <w:rPr>
          <w:rFonts w:hint="eastAsia" w:asciiTheme="minorEastAsia" w:hAnsiTheme="minorEastAsia" w:eastAsiaTheme="minorEastAsia"/>
          <w:color w:val="auto"/>
          <w:sz w:val="24"/>
          <w:highlight w:val="none"/>
        </w:rPr>
        <w:t>报价</w:t>
      </w:r>
      <w:r>
        <w:rPr>
          <w:rFonts w:asciiTheme="minorEastAsia" w:hAnsiTheme="minorEastAsia" w:eastAsiaTheme="minorEastAsia"/>
          <w:color w:val="auto"/>
          <w:sz w:val="24"/>
          <w:highlight w:val="none"/>
        </w:rPr>
        <w:t>，其</w:t>
      </w:r>
      <w:r>
        <w:rPr>
          <w:rFonts w:hint="eastAsia" w:asciiTheme="minorEastAsia" w:hAnsiTheme="minorEastAsia" w:eastAsiaTheme="minorEastAsia"/>
          <w:color w:val="auto"/>
          <w:sz w:val="24"/>
          <w:highlight w:val="none"/>
        </w:rPr>
        <w:t>响应文件将被认定为</w:t>
      </w:r>
      <w:r>
        <w:rPr>
          <w:rFonts w:hint="eastAsia"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采购人不接受具有附加条件的报价。</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3.</w:t>
      </w:r>
      <w:r>
        <w:rPr>
          <w:rFonts w:hint="eastAsia" w:asciiTheme="minorEastAsia" w:hAnsiTheme="minorEastAsia" w:eastAsiaTheme="minorEastAsia"/>
          <w:b/>
          <w:color w:val="auto"/>
          <w:sz w:val="24"/>
          <w:highlight w:val="none"/>
        </w:rPr>
        <w:t>磋商保证金</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13.1本项目不收取磋商保证金。</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4.</w:t>
      </w:r>
      <w:r>
        <w:rPr>
          <w:rFonts w:hint="eastAsia" w:asciiTheme="minorEastAsia" w:hAnsiTheme="minorEastAsia" w:eastAsiaTheme="minorEastAsia"/>
          <w:b/>
          <w:color w:val="auto"/>
          <w:sz w:val="24"/>
          <w:highlight w:val="none"/>
        </w:rPr>
        <w:t>磋商有效期</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14.1磋商有效期为从响应文件提交截止之日算起的日历天数，磋商有效期详见</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14.2在磋商有效期内，供应商的磋商保持有效，供应商不得要求撤销或修改其响应文件。磋商有效期不满足要求的响应，其响应文件将被认定为</w:t>
      </w:r>
      <w:r>
        <w:rPr>
          <w:rFonts w:asciiTheme="minorEastAsia" w:hAnsiTheme="minorEastAsia" w:eastAsiaTheme="minorEastAsia"/>
          <w:b/>
          <w:color w:val="auto"/>
          <w:sz w:val="24"/>
          <w:highlight w:val="none"/>
        </w:rPr>
        <w:t>响应无效</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14.3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5.</w:t>
      </w:r>
      <w:r>
        <w:rPr>
          <w:rFonts w:hint="eastAsia" w:asciiTheme="minorEastAsia" w:hAnsiTheme="minorEastAsia" w:eastAsiaTheme="minorEastAsia"/>
          <w:b/>
          <w:color w:val="auto"/>
          <w:sz w:val="24"/>
          <w:highlight w:val="none"/>
        </w:rPr>
        <w:t>响应文件的制作</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w:t>
      </w:r>
      <w:r>
        <w:rPr>
          <w:rFonts w:hint="eastAsia" w:asciiTheme="minorEastAsia" w:hAnsiTheme="minorEastAsia"/>
          <w:color w:val="auto"/>
          <w:sz w:val="24"/>
          <w:highlight w:val="none"/>
        </w:rPr>
        <w:t>1、</w:t>
      </w:r>
      <w:r>
        <w:rPr>
          <w:rFonts w:asciiTheme="minorEastAsia" w:hAnsiTheme="minorEastAsia"/>
          <w:color w:val="auto"/>
          <w:sz w:val="24"/>
          <w:highlight w:val="none"/>
        </w:rPr>
        <w:t>供应商的响应文件、以及供应商与采购单位就磋商的所有往来函电，均须使用</w:t>
      </w:r>
      <w:r>
        <w:rPr>
          <w:rFonts w:hint="eastAsia" w:asciiTheme="minorEastAsia" w:hAnsiTheme="minorEastAsia"/>
          <w:color w:val="auto"/>
          <w:sz w:val="24"/>
          <w:highlight w:val="none"/>
        </w:rPr>
        <w:t>简体中文，若有英文或其他语言文字的资料，应翻译成中文，否则磋商小组有权不接受。</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w:t>
      </w:r>
      <w:r>
        <w:rPr>
          <w:rFonts w:hint="eastAsia" w:asciiTheme="minorEastAsia" w:hAnsiTheme="minorEastAsia"/>
          <w:color w:val="auto"/>
          <w:sz w:val="24"/>
          <w:highlight w:val="none"/>
        </w:rPr>
        <w:t>2、除非磋商文件另有规定，响应文件应使用中华人民共和国法定计量单位。</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w:t>
      </w:r>
      <w:r>
        <w:rPr>
          <w:rFonts w:hint="eastAsia" w:asciiTheme="minorEastAsia" w:hAnsiTheme="minorEastAsia"/>
          <w:color w:val="auto"/>
          <w:sz w:val="24"/>
          <w:highlight w:val="none"/>
        </w:rPr>
        <w:t>3、编制要求</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w:t>
      </w:r>
      <w:r>
        <w:rPr>
          <w:rFonts w:hint="eastAsia" w:asciiTheme="minorEastAsia" w:hAnsiTheme="minorEastAsia"/>
          <w:color w:val="auto"/>
          <w:sz w:val="24"/>
          <w:highlight w:val="none"/>
        </w:rPr>
        <w:t>3.1响应文件除特殊规格的图纸或方案、图片资料等外，均应按A4规格制作并装订成册，为节约和环保，建议磋商响应文件双面打印。</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w:t>
      </w:r>
      <w:r>
        <w:rPr>
          <w:rFonts w:hint="eastAsia" w:asciiTheme="minorEastAsia" w:hAnsiTheme="minorEastAsia"/>
          <w:color w:val="auto"/>
          <w:sz w:val="24"/>
          <w:highlight w:val="none"/>
        </w:rPr>
        <w:t>3.2响应文件应采用胶装，牢固装订成册。</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w:t>
      </w:r>
      <w:r>
        <w:rPr>
          <w:rFonts w:hint="eastAsia" w:asciiTheme="minorEastAsia" w:hAnsiTheme="minorEastAsia"/>
          <w:color w:val="auto"/>
          <w:sz w:val="24"/>
          <w:highlight w:val="none"/>
        </w:rPr>
        <w:t>3.3响应文件必须编排目录、标明连续页码。</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w:t>
      </w:r>
      <w:r>
        <w:rPr>
          <w:rFonts w:hint="eastAsia" w:asciiTheme="minorEastAsia" w:hAnsiTheme="minorEastAsia"/>
          <w:color w:val="auto"/>
          <w:sz w:val="24"/>
          <w:highlight w:val="none"/>
        </w:rPr>
        <w:t>3.4响应文件应按照磋商文件给出的响应文件格式按顺序编制。</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w:t>
      </w:r>
      <w:r>
        <w:rPr>
          <w:rFonts w:hint="eastAsia" w:asciiTheme="minorEastAsia" w:hAnsiTheme="minorEastAsia"/>
          <w:color w:val="auto"/>
          <w:sz w:val="24"/>
          <w:highlight w:val="none"/>
        </w:rPr>
        <w:t>4、响应文件内容填写说明</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15.4.1 供应商应在认真阅读磋商文件所有内容的基础上，按照磋商文件的要求编制完整的</w:t>
      </w:r>
      <w:r>
        <w:rPr>
          <w:rFonts w:hint="eastAsia" w:asciiTheme="minorEastAsia" w:hAnsiTheme="minorEastAsia"/>
          <w:color w:val="auto"/>
          <w:sz w:val="24"/>
          <w:highlight w:val="none"/>
        </w:rPr>
        <w:t>响应文件。响应文件应按照磋商文件中规定的统一格式填写，严格按照规定的顺序装订成册并编制目录，由于编排混乱导致响应文件被误读或评委查找不到有效文件是供应商的风险。</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15.4.2 供应商必须保证磋商响应文件所提供的全部资料真实可靠，并接受采购人对其中任</w:t>
      </w:r>
      <w:r>
        <w:rPr>
          <w:rFonts w:hint="eastAsia" w:asciiTheme="minorEastAsia" w:hAnsiTheme="minorEastAsia"/>
          <w:color w:val="auto"/>
          <w:sz w:val="24"/>
          <w:highlight w:val="none"/>
        </w:rPr>
        <w:t>何资料进一步审查的要求。</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15.4.3 响应文件不论是书写、打印或复制、扫描、影印，均应做到清晰、整洁、规范，</w:t>
      </w:r>
      <w:r>
        <w:rPr>
          <w:rFonts w:hint="eastAsia" w:asciiTheme="minorEastAsia" w:hAnsiTheme="minorEastAsia"/>
          <w:color w:val="auto"/>
          <w:sz w:val="24"/>
          <w:highlight w:val="none"/>
        </w:rPr>
        <w:t>否则由此导致在评审过程中处于不利地位的风险由供应商承担。</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15.4.4 供应商递交的响应文件 （包括响应文件、光盘） 均不退还，请供应商</w:t>
      </w:r>
      <w:r>
        <w:rPr>
          <w:rFonts w:hint="eastAsia" w:asciiTheme="minorEastAsia" w:hAnsiTheme="minorEastAsia"/>
          <w:color w:val="auto"/>
          <w:sz w:val="24"/>
          <w:highlight w:val="none"/>
        </w:rPr>
        <w:t>自行做好备份。</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15.5、磋商响应文件签署、盖章</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15.5.1 在磋商文件给出的磋商响应文件格式中，凡是标明由供应商盖章的地方，响应</w:t>
      </w:r>
      <w:r>
        <w:rPr>
          <w:rFonts w:hint="eastAsia" w:asciiTheme="minorEastAsia" w:hAnsiTheme="minorEastAsia"/>
          <w:color w:val="auto"/>
          <w:sz w:val="24"/>
          <w:highlight w:val="none"/>
        </w:rPr>
        <w:t>文件的正本必须盖供应商统一对外的公章；凡是标明由法定代表人或其委托代理人签字的地方，响应文件的正本必须由法定代表人或其委托代理人签署姓名全称。</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15.5.2 响应文件如有修改错漏处，必须由法定代表人或其委托代理人签字。</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15.6、磋商报价</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15.6.1 除非磋商文件另有规定，供应商应以人民币填报所有报价，供应商在填写报价表时，</w:t>
      </w:r>
      <w:r>
        <w:rPr>
          <w:rFonts w:hint="eastAsia" w:asciiTheme="minorEastAsia" w:hAnsiTheme="minorEastAsia"/>
          <w:color w:val="auto"/>
          <w:sz w:val="24"/>
          <w:highlight w:val="none"/>
        </w:rPr>
        <w:t>金额单位要统一，数字、文字要清晰。</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15.6.2 供应商报价应是完成本项目的全部费用。总报价包含履行合同所有内容的全部费用，</w:t>
      </w:r>
      <w:r>
        <w:rPr>
          <w:rFonts w:hint="eastAsia" w:asciiTheme="minorEastAsia" w:hAnsiTheme="minorEastAsia"/>
          <w:color w:val="auto"/>
          <w:sz w:val="24"/>
          <w:highlight w:val="none"/>
        </w:rPr>
        <w:t>本次采购的总报价包含了完成项目的全部费用（详见磋商文件报价内容）、以及完成本项目所需要的其他费用、税费和合理利润、采购代理服务费以及完成本项目所需要的其他费用。</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15.6.3 总报价中不得包含磋商文件要求以外的内容（但为全面实现报价服务内容及要求而</w:t>
      </w:r>
      <w:r>
        <w:rPr>
          <w:rFonts w:hint="eastAsia" w:asciiTheme="minorEastAsia" w:hAnsiTheme="minorEastAsia"/>
          <w:color w:val="auto"/>
          <w:sz w:val="24"/>
          <w:highlight w:val="none"/>
        </w:rPr>
        <w:t>必须配置的配套或辅助设施及相应技术措施除外，如磋商文件中未列明这些设施或措施的费用，这些费用将被视为已包含在总报价中），否则，在评审时不予核减，但在授予合同时，采购人有权将这部分价格从其成交价格中扣除。</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15.6.4 供应商应负起审慎调查的责任，总报价中不得缺漏磋商文件所要求的内容。一经报</w:t>
      </w:r>
      <w:r>
        <w:rPr>
          <w:rFonts w:hint="eastAsia" w:asciiTheme="minorEastAsia" w:hAnsiTheme="minorEastAsia"/>
          <w:color w:val="auto"/>
          <w:sz w:val="24"/>
          <w:highlight w:val="none"/>
        </w:rPr>
        <w:t>价，除了不可抗力和采购人违约的情况外，不得以磋商响应文件中没有列明细目为由要求增加或调整报价。在授予合同时，缺漏项目的报价视作已含在其他项目的报价中，这些项目将作为免费赠送而包含在合同内。</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15.6.5 除磋商文件中明确由采购人提供的货物/服务/零部件外，供应商不得将磋商文件所</w:t>
      </w:r>
      <w:r>
        <w:rPr>
          <w:rFonts w:hint="eastAsia" w:asciiTheme="minorEastAsia" w:hAnsiTheme="minorEastAsia"/>
          <w:color w:val="auto"/>
          <w:sz w:val="24"/>
          <w:highlight w:val="none"/>
        </w:rPr>
        <w:t>要求的内容列为选购项，否则，评审时将把这部分价格计入其总报价，但在授予合同时，这部分价格将从其成交价格中扣除而不予支付。</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15.6.6 本项目预算金额：详见竞争性磋商公告。</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15.6.7 通过审核的供应商，应提供书面形式的最后报价。</w:t>
      </w:r>
    </w:p>
    <w:p>
      <w:pPr>
        <w:spacing w:line="360" w:lineRule="auto"/>
        <w:ind w:firstLine="435"/>
        <w:rPr>
          <w:rFonts w:asciiTheme="minorEastAsia" w:hAnsiTheme="minorEastAsia"/>
          <w:color w:val="auto"/>
          <w:sz w:val="24"/>
          <w:highlight w:val="none"/>
        </w:rPr>
      </w:pPr>
      <w:r>
        <w:rPr>
          <w:rFonts w:hint="eastAsia" w:asciiTheme="minorEastAsia" w:hAnsiTheme="minorEastAsia"/>
          <w:color w:val="auto"/>
          <w:sz w:val="24"/>
          <w:highlight w:val="none"/>
        </w:rPr>
        <w:t>1</w:t>
      </w:r>
      <w:r>
        <w:rPr>
          <w:rFonts w:asciiTheme="minorEastAsia" w:hAnsiTheme="minorEastAsia"/>
          <w:color w:val="auto"/>
          <w:sz w:val="24"/>
          <w:highlight w:val="none"/>
        </w:rPr>
        <w:t>5.7</w:t>
      </w:r>
      <w:r>
        <w:rPr>
          <w:rFonts w:hint="eastAsia" w:asciiTheme="minorEastAsia" w:hAnsiTheme="minorEastAsia"/>
          <w:color w:val="auto"/>
          <w:sz w:val="24"/>
          <w:highlight w:val="none"/>
        </w:rPr>
        <w:t>磋商现场提交的其他材料要求详见</w:t>
      </w:r>
      <w:r>
        <w:rPr>
          <w:rFonts w:hint="eastAsia" w:asciiTheme="minorEastAsia" w:hAnsiTheme="minorEastAsia"/>
          <w:color w:val="auto"/>
          <w:sz w:val="24"/>
          <w:highlight w:val="none"/>
          <w:u w:val="single"/>
        </w:rPr>
        <w:t>供应商须知前附表</w:t>
      </w:r>
      <w:r>
        <w:rPr>
          <w:rFonts w:hint="eastAsia" w:asciiTheme="minorEastAsia" w:hAnsiTheme="minorEastAsia"/>
          <w:color w:val="auto"/>
          <w:sz w:val="24"/>
          <w:highlight w:val="none"/>
        </w:rPr>
        <w:t>。</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6.</w:t>
      </w:r>
      <w:r>
        <w:rPr>
          <w:rFonts w:hint="eastAsia" w:asciiTheme="minorEastAsia" w:hAnsiTheme="minorEastAsia" w:eastAsiaTheme="minorEastAsia"/>
          <w:b/>
          <w:color w:val="auto"/>
          <w:sz w:val="24"/>
          <w:highlight w:val="none"/>
        </w:rPr>
        <w:t>响应文件提交截止时间</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16.1供应商应在</w:t>
      </w:r>
      <w:r>
        <w:rPr>
          <w:rFonts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中规定的</w:t>
      </w:r>
      <w:r>
        <w:rPr>
          <w:rFonts w:hint="eastAsia" w:asciiTheme="minorEastAsia" w:hAnsiTheme="minorEastAsia" w:eastAsiaTheme="minorEastAsia"/>
          <w:color w:val="auto"/>
          <w:sz w:val="24"/>
          <w:highlight w:val="none"/>
        </w:rPr>
        <w:t>响应文件提交</w:t>
      </w:r>
      <w:r>
        <w:rPr>
          <w:rFonts w:asciiTheme="minorEastAsia" w:hAnsiTheme="minorEastAsia" w:eastAsiaTheme="minorEastAsia"/>
          <w:color w:val="auto"/>
          <w:sz w:val="24"/>
          <w:highlight w:val="none"/>
        </w:rPr>
        <w:t>截止时间前提交响应文件。</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16.</w:t>
      </w:r>
      <w:r>
        <w:rPr>
          <w:rFonts w:hint="eastAsia" w:asciiTheme="minorEastAsia" w:hAnsiTheme="minorEastAsia"/>
          <w:color w:val="auto"/>
          <w:sz w:val="24"/>
          <w:highlight w:val="none"/>
          <w:lang w:val="en-US" w:eastAsia="zh-CN"/>
        </w:rPr>
        <w:t>2</w:t>
      </w:r>
      <w:r>
        <w:rPr>
          <w:rFonts w:asciiTheme="minorEastAsia" w:hAnsiTheme="minorEastAsia" w:eastAsiaTheme="minorEastAsia"/>
          <w:color w:val="auto"/>
          <w:sz w:val="24"/>
          <w:highlight w:val="none"/>
        </w:rPr>
        <w:t>采购人和采购代理机构延迟</w:t>
      </w:r>
      <w:r>
        <w:rPr>
          <w:rFonts w:hint="eastAsia" w:asciiTheme="minorEastAsia" w:hAnsiTheme="minorEastAsia" w:eastAsiaTheme="minorEastAsia"/>
          <w:color w:val="auto"/>
          <w:sz w:val="24"/>
          <w:highlight w:val="none"/>
        </w:rPr>
        <w:t>响应文件提交截止时间的</w:t>
      </w:r>
      <w:r>
        <w:rPr>
          <w:rFonts w:asciiTheme="minorEastAsia" w:hAnsiTheme="minorEastAsia" w:eastAsiaTheme="minorEastAsia"/>
          <w:color w:val="auto"/>
          <w:sz w:val="24"/>
          <w:highlight w:val="none"/>
        </w:rPr>
        <w:t>。采购人、采购代理机构和供应商受</w:t>
      </w:r>
      <w:r>
        <w:rPr>
          <w:rFonts w:hint="eastAsia" w:asciiTheme="minorEastAsia" w:hAnsiTheme="minorEastAsia" w:eastAsiaTheme="minorEastAsia"/>
          <w:color w:val="auto"/>
          <w:sz w:val="24"/>
          <w:highlight w:val="none"/>
        </w:rPr>
        <w:t>响应文件提交截止时间</w:t>
      </w:r>
      <w:r>
        <w:rPr>
          <w:rFonts w:asciiTheme="minorEastAsia" w:hAnsiTheme="minorEastAsia" w:eastAsiaTheme="minorEastAsia"/>
          <w:color w:val="auto"/>
          <w:sz w:val="24"/>
          <w:highlight w:val="none"/>
        </w:rPr>
        <w:t>制约的所有权利和义务均应延长至新的截止时间。</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7.</w:t>
      </w:r>
      <w:r>
        <w:rPr>
          <w:rFonts w:hint="eastAsia" w:asciiTheme="minorEastAsia" w:hAnsiTheme="minorEastAsia" w:eastAsiaTheme="minorEastAsia"/>
          <w:b/>
          <w:color w:val="auto"/>
          <w:sz w:val="24"/>
          <w:highlight w:val="none"/>
        </w:rPr>
        <w:t>响应文件的提交、修改与撤回</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17</w:t>
      </w:r>
      <w:r>
        <w:rPr>
          <w:rFonts w:hint="eastAsia" w:asciiTheme="minorEastAsia" w:hAnsiTheme="minorEastAsia"/>
          <w:color w:val="auto"/>
          <w:sz w:val="24"/>
          <w:highlight w:val="none"/>
        </w:rPr>
        <w:t>.1供应商应当在第一章“磋商公告（磋商邀请）”规定的响应文件提交截止时间前</w:t>
      </w:r>
      <w:r>
        <w:rPr>
          <w:rFonts w:asciiTheme="minorEastAsia" w:hAnsiTheme="minorEastAsia"/>
          <w:color w:val="auto"/>
          <w:sz w:val="24"/>
          <w:highlight w:val="none"/>
        </w:rPr>
        <w:t>，</w:t>
      </w:r>
      <w:r>
        <w:rPr>
          <w:rFonts w:hint="eastAsia" w:asciiTheme="minorEastAsia" w:hAnsiTheme="minorEastAsia"/>
          <w:color w:val="auto"/>
          <w:sz w:val="24"/>
          <w:highlight w:val="none"/>
        </w:rPr>
        <w:t>提交响应</w:t>
      </w:r>
      <w:r>
        <w:rPr>
          <w:rFonts w:asciiTheme="minorEastAsia" w:hAnsiTheme="minorEastAsia"/>
          <w:color w:val="auto"/>
          <w:sz w:val="24"/>
          <w:highlight w:val="none"/>
        </w:rPr>
        <w:t>文件。</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17</w:t>
      </w:r>
      <w:r>
        <w:rPr>
          <w:rFonts w:hint="eastAsia" w:asciiTheme="minorEastAsia" w:hAnsiTheme="minorEastAsia"/>
          <w:color w:val="auto"/>
          <w:sz w:val="24"/>
          <w:highlight w:val="none"/>
        </w:rPr>
        <w:t>.2供应商应当在响应文件提交截止时间前提交响应文件，并可以补充、修改或者撤回响应文件。未按规定密封或响应文件提交截止时间后送达的响应文件，应当拒收。</w:t>
      </w:r>
    </w:p>
    <w:p>
      <w:pPr>
        <w:spacing w:line="360" w:lineRule="auto"/>
        <w:ind w:firstLine="435"/>
        <w:rPr>
          <w:rFonts w:asciiTheme="minorEastAsia" w:hAnsiTheme="minorEastAsia"/>
          <w:color w:val="auto"/>
          <w:sz w:val="24"/>
          <w:highlight w:val="none"/>
        </w:rPr>
      </w:pPr>
      <w:r>
        <w:rPr>
          <w:rFonts w:asciiTheme="minorEastAsia" w:hAnsiTheme="minorEastAsia"/>
          <w:color w:val="auto"/>
          <w:sz w:val="24"/>
          <w:highlight w:val="none"/>
        </w:rPr>
        <w:t>17</w:t>
      </w:r>
      <w:r>
        <w:rPr>
          <w:rFonts w:hint="eastAsia" w:asciiTheme="minorEastAsia" w:hAnsiTheme="minorEastAsia"/>
          <w:color w:val="auto"/>
          <w:sz w:val="24"/>
          <w:highlight w:val="none"/>
        </w:rPr>
        <w:t>.</w:t>
      </w:r>
      <w:r>
        <w:rPr>
          <w:rFonts w:asciiTheme="minorEastAsia" w:hAnsiTheme="minorEastAsia"/>
          <w:color w:val="auto"/>
          <w:sz w:val="24"/>
          <w:highlight w:val="none"/>
        </w:rPr>
        <w:t>3</w:t>
      </w:r>
      <w:r>
        <w:rPr>
          <w:rFonts w:hint="eastAsia" w:asciiTheme="minorEastAsia" w:hAnsiTheme="minorEastAsia"/>
          <w:color w:val="auto"/>
          <w:sz w:val="24"/>
          <w:highlight w:val="none"/>
        </w:rPr>
        <w:t>采购代理机构工作人员在监督员监督下当众开标并进行文字记录。</w:t>
      </w:r>
    </w:p>
    <w:p>
      <w:pPr>
        <w:spacing w:line="360" w:lineRule="auto"/>
        <w:ind w:firstLine="435"/>
        <w:rPr>
          <w:rFonts w:ascii="宋体" w:hAnsi="宋体" w:eastAsia="宋体"/>
          <w:color w:val="auto"/>
          <w:sz w:val="24"/>
          <w:highlight w:val="none"/>
        </w:rPr>
      </w:pPr>
      <w:r>
        <w:rPr>
          <w:rFonts w:hint="eastAsia" w:asciiTheme="minorEastAsia" w:hAnsiTheme="minorEastAsia"/>
          <w:color w:val="auto"/>
          <w:sz w:val="24"/>
          <w:highlight w:val="none"/>
        </w:rPr>
        <w:t>17.4在响应文件提交截止时间之后，供应商不得对其响应文件做任何修改。</w:t>
      </w:r>
      <w:r>
        <w:rPr>
          <w:rFonts w:hint="eastAsia" w:ascii="宋体" w:hAnsi="宋体" w:eastAsia="宋体"/>
          <w:color w:val="auto"/>
          <w:sz w:val="24"/>
          <w:highlight w:val="none"/>
        </w:rPr>
        <w:t>但属于磋商小组在评审中发现的计算错误并进行核实的修改、按照磋商文件的变动情况和磋商小组的要求重新提交响应文件的，不在此列。</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8.</w:t>
      </w:r>
      <w:r>
        <w:rPr>
          <w:rFonts w:hint="eastAsia" w:asciiTheme="minorEastAsia" w:hAnsiTheme="minorEastAsia" w:eastAsiaTheme="minorEastAsia"/>
          <w:b/>
          <w:color w:val="auto"/>
          <w:sz w:val="24"/>
          <w:highlight w:val="none"/>
        </w:rPr>
        <w:t>磋商小组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18</w:t>
      </w:r>
      <w:r>
        <w:rPr>
          <w:rFonts w:asciiTheme="minorEastAsia" w:hAnsiTheme="minorEastAsia" w:eastAsiaTheme="minorEastAsia"/>
          <w:color w:val="auto"/>
          <w:sz w:val="24"/>
          <w:highlight w:val="none"/>
        </w:rPr>
        <w:t>.1本项目将依法组建磋商小组，磋商小组成员由3人以上单数组成，磋商小组及其成员应当依照政府采购的有关规定履行相关职责和义务。</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18</w:t>
      </w:r>
      <w:r>
        <w:rPr>
          <w:rFonts w:asciiTheme="minorEastAsia" w:hAnsiTheme="minorEastAsia" w:eastAsiaTheme="minorEastAsia"/>
          <w:color w:val="auto"/>
          <w:sz w:val="24"/>
          <w:highlight w:val="none"/>
        </w:rPr>
        <w:t>.2磋商小组依法对响应文件进行评审，并根据磋商文件规定的程序、评定成交的标准等事项与实质性响应磋商文件要求的供应商进行磋商。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18</w:t>
      </w:r>
      <w:r>
        <w:rPr>
          <w:rFonts w:asciiTheme="minorEastAsia" w:hAnsiTheme="minorEastAsia" w:eastAsiaTheme="minorEastAsia"/>
          <w:color w:val="auto"/>
          <w:sz w:val="24"/>
          <w:highlight w:val="none"/>
        </w:rPr>
        <w:t>.3磋商小组应当从质量和服务均能满足磋商文件实质性响应要求的供应商中，按照评审</w:t>
      </w:r>
      <w:r>
        <w:rPr>
          <w:rFonts w:hint="eastAsia" w:asciiTheme="minorEastAsia" w:hAnsiTheme="minorEastAsia" w:eastAsiaTheme="minorEastAsia"/>
          <w:color w:val="auto"/>
          <w:sz w:val="24"/>
          <w:highlight w:val="none"/>
        </w:rPr>
        <w:t>方</w:t>
      </w:r>
      <w:r>
        <w:rPr>
          <w:rFonts w:asciiTheme="minorEastAsia" w:hAnsiTheme="minorEastAsia" w:eastAsiaTheme="minorEastAsia"/>
          <w:color w:val="auto"/>
          <w:sz w:val="24"/>
          <w:highlight w:val="none"/>
        </w:rPr>
        <w:t>法</w:t>
      </w:r>
      <w:r>
        <w:rPr>
          <w:rFonts w:hint="eastAsia" w:asciiTheme="minorEastAsia" w:hAnsiTheme="minorEastAsia" w:eastAsiaTheme="minorEastAsia"/>
          <w:color w:val="auto"/>
          <w:sz w:val="24"/>
          <w:highlight w:val="none"/>
        </w:rPr>
        <w:t>和标准推荐</w:t>
      </w:r>
      <w:r>
        <w:rPr>
          <w:rFonts w:asciiTheme="minorEastAsia" w:hAnsiTheme="minorEastAsia" w:eastAsiaTheme="minorEastAsia"/>
          <w:color w:val="auto"/>
          <w:sz w:val="24"/>
          <w:highlight w:val="none"/>
        </w:rPr>
        <w:t>成交候选供应商，并编写</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报告。</w:t>
      </w:r>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19.响应文件的评审与磋商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1采购人和采购代理机构将在</w:t>
      </w:r>
      <w:r>
        <w:rPr>
          <w:rFonts w:asciiTheme="minorEastAsia" w:hAnsiTheme="minorEastAsia" w:eastAsiaTheme="minorEastAsia"/>
          <w:color w:val="auto"/>
          <w:sz w:val="24"/>
          <w:highlight w:val="none"/>
          <w:u w:val="single"/>
        </w:rPr>
        <w:t>供应商须知前附表</w:t>
      </w:r>
      <w:r>
        <w:rPr>
          <w:rFonts w:hint="eastAsia" w:asciiTheme="minorEastAsia" w:hAnsiTheme="minorEastAsia" w:eastAsiaTheme="minorEastAsia"/>
          <w:color w:val="auto"/>
          <w:sz w:val="24"/>
          <w:highlight w:val="none"/>
        </w:rPr>
        <w:t>规定的时间和地点组织磋商。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19.2竞争性磋商活动采用综合评分法评审。</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综合评分法，是指响应文件满足磋商文件全部实质性要求且按评审因素的量化指标评审得分最高的供应商为成交候选供应商的评审方法。</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19.3磋商小组将按照磋商文件规定的</w:t>
      </w:r>
      <w:r>
        <w:rPr>
          <w:rFonts w:asciiTheme="minorEastAsia" w:hAnsiTheme="minorEastAsia" w:eastAsiaTheme="minorEastAsia"/>
          <w:color w:val="auto"/>
          <w:sz w:val="24"/>
          <w:highlight w:val="none"/>
        </w:rPr>
        <w:t>评审</w:t>
      </w:r>
      <w:r>
        <w:rPr>
          <w:rFonts w:hint="eastAsia" w:asciiTheme="minorEastAsia" w:hAnsiTheme="minorEastAsia" w:eastAsiaTheme="minorEastAsia"/>
          <w:color w:val="auto"/>
          <w:sz w:val="24"/>
          <w:highlight w:val="none"/>
        </w:rPr>
        <w:t>方</w:t>
      </w:r>
      <w:r>
        <w:rPr>
          <w:rFonts w:asciiTheme="minorEastAsia" w:hAnsiTheme="minorEastAsia" w:eastAsiaTheme="minorEastAsia"/>
          <w:color w:val="auto"/>
          <w:sz w:val="24"/>
          <w:highlight w:val="none"/>
        </w:rPr>
        <w:t>法</w:t>
      </w:r>
      <w:r>
        <w:rPr>
          <w:rFonts w:hint="eastAsia" w:asciiTheme="minorEastAsia" w:hAnsiTheme="minorEastAsia" w:eastAsiaTheme="minorEastAsia"/>
          <w:color w:val="auto"/>
          <w:sz w:val="24"/>
          <w:highlight w:val="none"/>
        </w:rPr>
        <w:t>和标准对供应商独立进行评审。评审程序如下：</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19.3.1</w:t>
      </w:r>
      <w:r>
        <w:rPr>
          <w:rFonts w:hint="eastAsia" w:asciiTheme="minorEastAsia" w:hAnsiTheme="minorEastAsia" w:eastAsiaTheme="minorEastAsia"/>
          <w:b/>
          <w:color w:val="auto"/>
          <w:sz w:val="24"/>
          <w:highlight w:val="none"/>
        </w:rPr>
        <w:t>初审</w:t>
      </w:r>
      <w:r>
        <w:rPr>
          <w:rFonts w:hint="eastAsia" w:asciiTheme="minorEastAsia" w:hAnsiTheme="minorEastAsia" w:eastAsiaTheme="minorEastAsia"/>
          <w:color w:val="auto"/>
          <w:sz w:val="24"/>
          <w:highlight w:val="none"/>
        </w:rPr>
        <w:t>。磋商小组对供应商必须满足和实质性响应的内容进行评审，供应商未实质性响应磋商文件要求导致响应无效的，磋商小组将以询标的方式告知有关供应商。</w:t>
      </w:r>
    </w:p>
    <w:p>
      <w:pPr>
        <w:spacing w:line="360" w:lineRule="auto"/>
        <w:ind w:firstLine="435"/>
        <w:rPr>
          <w:rFonts w:cs="@仿宋_GB2312"/>
          <w:color w:val="auto"/>
          <w:sz w:val="24"/>
          <w:highlight w:val="none"/>
        </w:rPr>
      </w:pPr>
      <w:r>
        <w:rPr>
          <w:rFonts w:hint="eastAsia" w:cs="@仿宋_GB2312"/>
          <w:color w:val="auto"/>
          <w:sz w:val="24"/>
          <w:highlight w:val="none"/>
        </w:rPr>
        <w:t>采购人</w:t>
      </w:r>
      <w:r>
        <w:rPr>
          <w:rFonts w:cs="@仿宋_GB2312"/>
          <w:color w:val="auto"/>
          <w:sz w:val="24"/>
          <w:highlight w:val="none"/>
        </w:rPr>
        <w:t>或采购代理机构</w:t>
      </w:r>
      <w:r>
        <w:rPr>
          <w:rFonts w:hint="eastAsia" w:cs="@仿宋_GB2312"/>
          <w:color w:val="auto"/>
          <w:sz w:val="24"/>
          <w:highlight w:val="none"/>
        </w:rPr>
        <w:t>将在</w:t>
      </w:r>
      <w:r>
        <w:rPr>
          <w:rFonts w:hint="eastAsia"/>
          <w:color w:val="auto"/>
          <w:sz w:val="24"/>
          <w:highlight w:val="none"/>
        </w:rPr>
        <w:t>响应文件提交</w:t>
      </w:r>
      <w:r>
        <w:rPr>
          <w:rFonts w:hint="eastAsia" w:cs="@仿宋_GB2312"/>
          <w:color w:val="auto"/>
          <w:sz w:val="24"/>
          <w:highlight w:val="none"/>
        </w:rPr>
        <w:t>截止时间后至评审结束前通过“信用中国”网站</w:t>
      </w:r>
      <w:r>
        <w:rPr>
          <w:rFonts w:hint="eastAsia" w:cs="@仿宋_GB2312"/>
          <w:color w:val="auto"/>
          <w:sz w:val="24"/>
          <w:highlight w:val="none"/>
          <w:lang w:eastAsia="zh-CN"/>
        </w:rPr>
        <w:t>（</w:t>
      </w:r>
      <w:r>
        <w:rPr>
          <w:rFonts w:hint="eastAsia" w:cs="@仿宋_GB2312"/>
          <w:color w:val="auto"/>
          <w:sz w:val="24"/>
          <w:highlight w:val="none"/>
        </w:rPr>
        <w:t>www.creditchina.gov.cn</w:t>
      </w:r>
      <w:r>
        <w:rPr>
          <w:rFonts w:hint="eastAsia" w:cs="@仿宋_GB2312"/>
          <w:color w:val="auto"/>
          <w:sz w:val="24"/>
          <w:highlight w:val="none"/>
          <w:lang w:eastAsia="zh-CN"/>
        </w:rPr>
        <w:t>）</w:t>
      </w:r>
      <w:r>
        <w:rPr>
          <w:rFonts w:hint="eastAsia" w:cs="@仿宋_GB2312"/>
          <w:color w:val="auto"/>
          <w:sz w:val="24"/>
          <w:highlight w:val="none"/>
        </w:rPr>
        <w:t>、中国政府采购网</w:t>
      </w:r>
      <w:r>
        <w:rPr>
          <w:rFonts w:hint="eastAsia" w:cs="@仿宋_GB2312"/>
          <w:color w:val="auto"/>
          <w:sz w:val="24"/>
          <w:highlight w:val="none"/>
          <w:lang w:eastAsia="zh-CN"/>
        </w:rPr>
        <w:t>（</w:t>
      </w:r>
      <w:r>
        <w:rPr>
          <w:rFonts w:hint="eastAsia" w:cs="@仿宋_GB2312"/>
          <w:color w:val="auto"/>
          <w:sz w:val="24"/>
          <w:highlight w:val="none"/>
        </w:rPr>
        <w:t>www.ccgp.gov.cn</w:t>
      </w:r>
      <w:r>
        <w:rPr>
          <w:rFonts w:hint="eastAsia" w:cs="@仿宋_GB2312"/>
          <w:color w:val="auto"/>
          <w:sz w:val="24"/>
          <w:highlight w:val="none"/>
          <w:lang w:eastAsia="zh-CN"/>
        </w:rPr>
        <w:t>）</w:t>
      </w:r>
      <w:r>
        <w:rPr>
          <w:rFonts w:hint="eastAsia" w:cs="@仿宋_GB2312"/>
          <w:color w:val="auto"/>
          <w:sz w:val="24"/>
          <w:highlight w:val="none"/>
        </w:rPr>
        <w:t>查询相关供应商信用记录，并对供应商信用记录进行甄别，对列入“信用中国”网站</w:t>
      </w:r>
      <w:r>
        <w:rPr>
          <w:rFonts w:hint="eastAsia" w:cs="@仿宋_GB2312"/>
          <w:color w:val="auto"/>
          <w:sz w:val="24"/>
          <w:highlight w:val="none"/>
          <w:lang w:eastAsia="zh-CN"/>
        </w:rPr>
        <w:t>（</w:t>
      </w:r>
      <w:r>
        <w:rPr>
          <w:rFonts w:hint="eastAsia" w:cs="@仿宋_GB2312"/>
          <w:color w:val="auto"/>
          <w:sz w:val="24"/>
          <w:highlight w:val="none"/>
        </w:rPr>
        <w:t>www.creditchina.gov.cn</w:t>
      </w:r>
      <w:r>
        <w:rPr>
          <w:rFonts w:hint="eastAsia" w:cs="@仿宋_GB2312"/>
          <w:color w:val="auto"/>
          <w:sz w:val="24"/>
          <w:highlight w:val="none"/>
          <w:lang w:eastAsia="zh-CN"/>
        </w:rPr>
        <w:t>）</w:t>
      </w:r>
      <w:r>
        <w:rPr>
          <w:rFonts w:hint="eastAsia" w:cs="@仿宋_GB2312"/>
          <w:color w:val="auto"/>
          <w:sz w:val="24"/>
          <w:highlight w:val="none"/>
        </w:rPr>
        <w:t>失信被执行人名单、重大税收违法案件当事人名单、中国政府采购网</w:t>
      </w:r>
      <w:r>
        <w:rPr>
          <w:rFonts w:hint="eastAsia" w:cs="@仿宋_GB2312"/>
          <w:color w:val="auto"/>
          <w:sz w:val="24"/>
          <w:highlight w:val="none"/>
          <w:lang w:eastAsia="zh-CN"/>
        </w:rPr>
        <w:t>（</w:t>
      </w:r>
      <w:r>
        <w:rPr>
          <w:rFonts w:hint="eastAsia" w:cs="@仿宋_GB2312"/>
          <w:color w:val="auto"/>
          <w:sz w:val="24"/>
          <w:highlight w:val="none"/>
        </w:rPr>
        <w:t>www.ccgp.gov.cn</w:t>
      </w:r>
      <w:r>
        <w:rPr>
          <w:rFonts w:hint="eastAsia" w:cs="@仿宋_GB2312"/>
          <w:color w:val="auto"/>
          <w:sz w:val="24"/>
          <w:highlight w:val="none"/>
          <w:lang w:eastAsia="zh-CN"/>
        </w:rPr>
        <w:t>）</w:t>
      </w:r>
      <w:r>
        <w:rPr>
          <w:rFonts w:hint="eastAsia" w:cs="@仿宋_GB2312"/>
          <w:color w:val="auto"/>
          <w:sz w:val="24"/>
          <w:highlight w:val="none"/>
        </w:rPr>
        <w:t>政府采购严重违法失信行为记录名单及其他不符合《中华人民共和国政府采购法》第二十二条规定条件的供应商，其</w:t>
      </w:r>
      <w:r>
        <w:rPr>
          <w:rFonts w:hint="eastAsia"/>
          <w:color w:val="auto"/>
          <w:sz w:val="24"/>
          <w:highlight w:val="none"/>
        </w:rPr>
        <w:t>响应文件</w:t>
      </w:r>
      <w:r>
        <w:rPr>
          <w:rFonts w:hint="eastAsia" w:cs="@仿宋_GB2312"/>
          <w:color w:val="auto"/>
          <w:sz w:val="24"/>
          <w:highlight w:val="none"/>
        </w:rPr>
        <w:t>将被认定为</w:t>
      </w:r>
      <w:r>
        <w:rPr>
          <w:rFonts w:hint="eastAsia"/>
          <w:b/>
          <w:color w:val="auto"/>
          <w:sz w:val="24"/>
          <w:highlight w:val="none"/>
        </w:rPr>
        <w:t>响应无效</w:t>
      </w:r>
      <w:r>
        <w:rPr>
          <w:rFonts w:hint="eastAsia" w:cs="@仿宋_GB2312"/>
          <w:color w:val="auto"/>
          <w:sz w:val="24"/>
          <w:highlight w:val="none"/>
        </w:rPr>
        <w:t>。</w:t>
      </w:r>
    </w:p>
    <w:p>
      <w:pPr>
        <w:spacing w:line="360" w:lineRule="auto"/>
        <w:ind w:firstLine="435"/>
        <w:rPr>
          <w:rFonts w:cs="@仿宋_GB2312"/>
          <w:color w:val="auto"/>
          <w:sz w:val="24"/>
          <w:highlight w:val="none"/>
        </w:rPr>
      </w:pPr>
      <w:r>
        <w:rPr>
          <w:rFonts w:hint="eastAsia" w:cs="@仿宋_GB2312"/>
          <w:color w:val="auto"/>
          <w:sz w:val="24"/>
          <w:highlight w:val="none"/>
        </w:rPr>
        <w:t>以联合体形式参加磋商的，联合体成员存在以上不良信用记录的，联合体磋商将被认定为</w:t>
      </w:r>
      <w:r>
        <w:rPr>
          <w:rFonts w:hint="eastAsia" w:cs="@仿宋_GB2312"/>
          <w:b/>
          <w:color w:val="auto"/>
          <w:sz w:val="24"/>
          <w:highlight w:val="none"/>
        </w:rPr>
        <w:t>响应无效</w:t>
      </w:r>
      <w:r>
        <w:rPr>
          <w:rFonts w:hint="eastAsia" w:cs="@仿宋_GB2312"/>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cs="@仿宋_GB2312"/>
          <w:color w:val="auto"/>
          <w:sz w:val="24"/>
          <w:highlight w:val="none"/>
        </w:rPr>
        <w:t>以上信用查询记录，采购人</w:t>
      </w:r>
      <w:r>
        <w:rPr>
          <w:rFonts w:cs="@仿宋_GB2312"/>
          <w:color w:val="auto"/>
          <w:sz w:val="24"/>
          <w:highlight w:val="none"/>
        </w:rPr>
        <w:t>或采购代理机构</w:t>
      </w:r>
      <w:r>
        <w:rPr>
          <w:rFonts w:hint="eastAsia" w:cs="@仿宋_GB2312"/>
          <w:color w:val="auto"/>
          <w:sz w:val="24"/>
          <w:highlight w:val="none"/>
        </w:rPr>
        <w:t>将下载查询结果页面后与其他采购文件一并保存。供应商不良信用记录以采购人</w:t>
      </w:r>
      <w:r>
        <w:rPr>
          <w:rFonts w:cs="@仿宋_GB2312"/>
          <w:color w:val="auto"/>
          <w:sz w:val="24"/>
          <w:highlight w:val="none"/>
        </w:rPr>
        <w:t>或采购代理机构</w:t>
      </w:r>
      <w:r>
        <w:rPr>
          <w:rFonts w:hint="eastAsia" w:cs="@仿宋_GB2312"/>
          <w:color w:val="auto"/>
          <w:sz w:val="24"/>
          <w:highlight w:val="none"/>
        </w:rPr>
        <w:t>查询结果为准。在本磋商</w:t>
      </w:r>
      <w:r>
        <w:rPr>
          <w:rFonts w:cs="@仿宋_GB2312"/>
          <w:color w:val="auto"/>
          <w:sz w:val="24"/>
          <w:highlight w:val="none"/>
        </w:rPr>
        <w:t>文件规定</w:t>
      </w:r>
      <w:r>
        <w:rPr>
          <w:rFonts w:hint="eastAsia" w:cs="@仿宋_GB2312"/>
          <w:color w:val="auto"/>
          <w:sz w:val="24"/>
          <w:highlight w:val="none"/>
        </w:rPr>
        <w:t>的查询时间之外，网站信息发生的任何变更均不作为</w:t>
      </w:r>
      <w:r>
        <w:rPr>
          <w:rFonts w:hint="eastAsia"/>
          <w:color w:val="auto"/>
          <w:sz w:val="24"/>
          <w:highlight w:val="none"/>
        </w:rPr>
        <w:t>初审</w:t>
      </w:r>
      <w:r>
        <w:rPr>
          <w:rFonts w:hint="eastAsia" w:cs="@仿宋_GB2312"/>
          <w:color w:val="auto"/>
          <w:sz w:val="24"/>
          <w:highlight w:val="none"/>
        </w:rPr>
        <w:t>依据。供应商自行提供的与网站信息不一致的其他证明材料亦不作为初审依据。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19.3.2</w:t>
      </w:r>
      <w:r>
        <w:rPr>
          <w:rFonts w:hint="eastAsia" w:asciiTheme="minorEastAsia" w:hAnsiTheme="minorEastAsia" w:eastAsiaTheme="minorEastAsia"/>
          <w:b/>
          <w:color w:val="auto"/>
          <w:sz w:val="24"/>
          <w:highlight w:val="none"/>
        </w:rPr>
        <w:t>磋商</w:t>
      </w:r>
      <w:r>
        <w:rPr>
          <w:rFonts w:hint="eastAsia" w:asciiTheme="minorEastAsia" w:hAnsiTheme="minorEastAsia" w:eastAsiaTheme="minorEastAsia"/>
          <w:color w:val="auto"/>
          <w:sz w:val="24"/>
          <w:highlight w:val="none"/>
        </w:rPr>
        <w:t>。</w:t>
      </w:r>
      <w:r>
        <w:rPr>
          <w:rFonts w:hint="eastAsia" w:asciiTheme="minorEastAsia" w:hAnsiTheme="minorEastAsia"/>
          <w:color w:val="auto"/>
          <w:sz w:val="24"/>
          <w:highlight w:val="none"/>
        </w:rPr>
        <w:t>初审合格后，磋商小组将按供应商提交投标文件的逆序集中与单一供应商分别进行磋商，并给予所有参加磋商的供应商平等的磋商机会，如供应商未到磋商现场的，视同放弃该权利。</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19.3.3</w:t>
      </w:r>
      <w:r>
        <w:rPr>
          <w:rFonts w:asciiTheme="minorEastAsia" w:hAnsiTheme="minorEastAsia" w:eastAsiaTheme="minorEastAsia"/>
          <w:b/>
          <w:color w:val="auto"/>
          <w:sz w:val="24"/>
          <w:highlight w:val="none"/>
        </w:rPr>
        <w:t>报价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磋商结束后，磋商小组应当要求所有</w:t>
      </w:r>
      <w:r>
        <w:rPr>
          <w:rFonts w:hint="eastAsia" w:asciiTheme="minorEastAsia" w:hAnsiTheme="minorEastAsia" w:eastAsiaTheme="minorEastAsia"/>
          <w:color w:val="auto"/>
          <w:sz w:val="24"/>
          <w:highlight w:val="none"/>
        </w:rPr>
        <w:t>实质性响应</w:t>
      </w:r>
      <w:r>
        <w:rPr>
          <w:rFonts w:asciiTheme="minorEastAsia" w:hAnsiTheme="minorEastAsia" w:eastAsiaTheme="minorEastAsia"/>
          <w:color w:val="auto"/>
          <w:sz w:val="24"/>
          <w:highlight w:val="none"/>
        </w:rPr>
        <w:t>的供应商在规定时间内提交最后报价</w:t>
      </w:r>
      <w:r>
        <w:rPr>
          <w:rFonts w:hint="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19.3.4</w:t>
      </w:r>
      <w:r>
        <w:rPr>
          <w:rFonts w:hint="eastAsia" w:asciiTheme="minorEastAsia" w:hAnsiTheme="minorEastAsia" w:eastAsiaTheme="minorEastAsia"/>
          <w:b/>
          <w:color w:val="auto"/>
          <w:sz w:val="24"/>
          <w:highlight w:val="none"/>
        </w:rPr>
        <w:t>综合评分</w:t>
      </w:r>
      <w:r>
        <w:rPr>
          <w:rFonts w:hint="eastAsia" w:asciiTheme="minorEastAsia" w:hAnsiTheme="minorEastAsia" w:eastAsiaTheme="minorEastAsia"/>
          <w:color w:val="auto"/>
          <w:sz w:val="24"/>
          <w:highlight w:val="none"/>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19.4相关说明。</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 xml:space="preserve">19.4.1为保证磋商活动顺利进行，供应商可派相关技术人员进行网上答疑； </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19.4.2磋</w:t>
      </w:r>
      <w:r>
        <w:rPr>
          <w:rFonts w:asciiTheme="minorEastAsia" w:hAnsiTheme="minorEastAsia" w:eastAsiaTheme="minorEastAsia"/>
          <w:color w:val="auto"/>
          <w:sz w:val="24"/>
          <w:highlight w:val="none"/>
        </w:rPr>
        <w:t>商小组根据与</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磋商情况可能实质性变动</w:t>
      </w:r>
      <w:r>
        <w:rPr>
          <w:rFonts w:hint="eastAsia" w:asciiTheme="minorEastAsia" w:hAnsiTheme="minorEastAsia" w:eastAsiaTheme="minorEastAsia"/>
          <w:color w:val="auto"/>
          <w:sz w:val="24"/>
          <w:highlight w:val="none"/>
        </w:rPr>
        <w:t>磋商文件</w:t>
      </w:r>
      <w:r>
        <w:rPr>
          <w:rFonts w:asciiTheme="minorEastAsia" w:hAnsiTheme="minorEastAsia" w:eastAsiaTheme="minorEastAsia"/>
          <w:color w:val="auto"/>
          <w:sz w:val="24"/>
          <w:highlight w:val="none"/>
        </w:rPr>
        <w:t>的内容，包括采购需求中的技术、服务要求以及合同草案条款。磋商文件有实质性变动的，</w:t>
      </w:r>
      <w:r>
        <w:rPr>
          <w:rFonts w:hint="eastAsia" w:asciiTheme="minorEastAsia" w:hAnsiTheme="minorEastAsia" w:eastAsiaTheme="minorEastAsia"/>
          <w:color w:val="auto"/>
          <w:sz w:val="24"/>
          <w:highlight w:val="none"/>
        </w:rPr>
        <w:t>经采购人代表确认作为磋商文件的有效组成部分，</w:t>
      </w:r>
      <w:r>
        <w:rPr>
          <w:rFonts w:asciiTheme="minorEastAsia" w:hAnsiTheme="minorEastAsia" w:eastAsiaTheme="minorEastAsia"/>
          <w:color w:val="auto"/>
          <w:sz w:val="24"/>
          <w:highlight w:val="none"/>
        </w:rPr>
        <w:t>磋商小组</w:t>
      </w:r>
      <w:r>
        <w:rPr>
          <w:rFonts w:hint="eastAsia" w:asciiTheme="minorEastAsia" w:hAnsiTheme="minorEastAsia" w:eastAsiaTheme="minorEastAsia"/>
          <w:color w:val="auto"/>
          <w:sz w:val="24"/>
          <w:highlight w:val="none"/>
        </w:rPr>
        <w:t>将</w:t>
      </w:r>
      <w:r>
        <w:rPr>
          <w:rFonts w:asciiTheme="minorEastAsia" w:hAnsiTheme="minorEastAsia" w:eastAsiaTheme="minorEastAsia"/>
          <w:color w:val="auto"/>
          <w:sz w:val="24"/>
          <w:highlight w:val="none"/>
        </w:rPr>
        <w:t>以书面形式通知所有参加磋商的供应商。</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19.4.3磋商小组发现供应商的报价或者某些分项报价明显低于其他通过初审的供应商的报价，有可能影响产品质量和不能诚信履约的，应当要求其在合理的时间内提供书面说明，必要时提交相关证明材料；供应商不能证明其报价合理性的，其响应文件将被认定为</w:t>
      </w:r>
      <w:r>
        <w:rPr>
          <w:rFonts w:asciiTheme="minorEastAsia" w:hAnsiTheme="minorEastAsia" w:eastAsiaTheme="minorEastAsia"/>
          <w:b/>
          <w:color w:val="auto"/>
          <w:sz w:val="24"/>
          <w:highlight w:val="none"/>
        </w:rPr>
        <w:t>响应无效。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19.4.4</w:t>
      </w:r>
      <w:r>
        <w:rPr>
          <w:rFonts w:asciiTheme="minorEastAsia" w:hAnsiTheme="minorEastAsia" w:eastAsiaTheme="minorEastAsia"/>
          <w:color w:val="auto"/>
          <w:sz w:val="24"/>
          <w:highlight w:val="none"/>
        </w:rPr>
        <w:t>无论何种原因，即使供应商</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时携带了证书材料的原件，但响应文件中未提供与之内容完全一致的</w:t>
      </w:r>
      <w:r>
        <w:rPr>
          <w:rFonts w:hint="eastAsia" w:asciiTheme="minorEastAsia" w:hAnsiTheme="minorEastAsia" w:eastAsiaTheme="minorEastAsia"/>
          <w:color w:val="auto"/>
          <w:sz w:val="24"/>
          <w:highlight w:val="none"/>
        </w:rPr>
        <w:t>扫描件</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小组可以视同其未提供。</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19.4.5磋商</w:t>
      </w:r>
      <w:r>
        <w:rPr>
          <w:rFonts w:asciiTheme="minorEastAsia" w:hAnsiTheme="minorEastAsia" w:eastAsiaTheme="minorEastAsia"/>
          <w:color w:val="auto"/>
          <w:sz w:val="24"/>
          <w:highlight w:val="none"/>
        </w:rPr>
        <w:t>小组决定响应文件的响应性及符合性只根据响应文件本身的内容，而不寻求其他外部证据。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19</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供应商</w:t>
      </w:r>
      <w:r>
        <w:rPr>
          <w:rFonts w:hint="eastAsia" w:asciiTheme="minorEastAsia" w:hAnsiTheme="minorEastAsia" w:eastAsiaTheme="minorEastAsia"/>
          <w:color w:val="auto"/>
          <w:sz w:val="24"/>
          <w:highlight w:val="none"/>
        </w:rPr>
        <w:t>授权</w:t>
      </w:r>
      <w:r>
        <w:rPr>
          <w:rFonts w:asciiTheme="minorEastAsia" w:hAnsiTheme="minorEastAsia" w:eastAsiaTheme="minorEastAsia"/>
          <w:color w:val="auto"/>
          <w:sz w:val="24"/>
          <w:highlight w:val="none"/>
        </w:rPr>
        <w:t>代表对</w:t>
      </w:r>
      <w:r>
        <w:rPr>
          <w:rFonts w:hint="eastAsia" w:asciiTheme="minorEastAsia" w:hAnsiTheme="minorEastAsia" w:eastAsiaTheme="minorEastAsia"/>
          <w:color w:val="auto"/>
          <w:sz w:val="24"/>
          <w:highlight w:val="none"/>
        </w:rPr>
        <w:t>磋商过程</w:t>
      </w:r>
      <w:r>
        <w:rPr>
          <w:rFonts w:asciiTheme="minorEastAsia" w:hAnsiTheme="minorEastAsia" w:eastAsiaTheme="minorEastAsia"/>
          <w:color w:val="auto"/>
          <w:sz w:val="24"/>
          <w:highlight w:val="none"/>
        </w:rPr>
        <w:t>有疑义，以及认为采购人、采购代理机构相关工作人员有需要回避的情形的，应当场提出询问或者回避申请</w:t>
      </w:r>
      <w:r>
        <w:rPr>
          <w:rFonts w:hint="eastAsia" w:asciiTheme="minorEastAsia" w:hAnsiTheme="minorEastAsia" w:eastAsiaTheme="minorEastAsia"/>
          <w:color w:val="auto"/>
          <w:sz w:val="24"/>
          <w:highlight w:val="none"/>
        </w:rPr>
        <w:t>，并说明理由。</w:t>
      </w:r>
      <w:r>
        <w:rPr>
          <w:rFonts w:asciiTheme="minorEastAsia" w:hAnsiTheme="minorEastAsia" w:eastAsiaTheme="minorEastAsia"/>
          <w:color w:val="auto"/>
          <w:sz w:val="24"/>
          <w:highlight w:val="none"/>
        </w:rPr>
        <w:t xml:space="preserve"> </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20</w:t>
      </w:r>
      <w:r>
        <w:rPr>
          <w:rFonts w:asciiTheme="minorEastAsia" w:hAnsiTheme="minorEastAsia" w:eastAsiaTheme="minorEastAsia"/>
          <w:b/>
          <w:color w:val="auto"/>
          <w:sz w:val="24"/>
          <w:highlight w:val="none"/>
        </w:rPr>
        <w:t>.终止竞争性磋商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20.1出现下列情况之一时，采购人和采购代理机构有权宣布终止竞争性磋商采购，并将理由通知所有供应商：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（1）有效供应商数量不足，导致本次磋商缺乏竞争的；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（2）出现影响采购公正的违法、违规行为的；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（3）因重大变故，采购任务取消的；</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（4）政府采购法律法规规定的其他情形。</w:t>
      </w:r>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1</w:t>
      </w:r>
      <w:r>
        <w:rPr>
          <w:rFonts w:asciiTheme="minorEastAsia" w:hAnsiTheme="minorEastAsia" w:eastAsiaTheme="minorEastAsia"/>
          <w:b/>
          <w:color w:val="auto"/>
          <w:sz w:val="24"/>
          <w:highlight w:val="none"/>
        </w:rPr>
        <w:t>.响应文件的澄清、说明或</w:t>
      </w:r>
      <w:r>
        <w:rPr>
          <w:rFonts w:hint="eastAsia" w:asciiTheme="minorEastAsia" w:hAnsiTheme="minorEastAsia" w:eastAsiaTheme="minorEastAsia"/>
          <w:b/>
          <w:color w:val="auto"/>
          <w:sz w:val="24"/>
          <w:highlight w:val="none"/>
        </w:rPr>
        <w:t>更正</w:t>
      </w:r>
    </w:p>
    <w:p>
      <w:pPr>
        <w:spacing w:line="360" w:lineRule="auto"/>
        <w:ind w:firstLine="470" w:firstLineChars="196"/>
        <w:rPr>
          <w:color w:val="auto"/>
          <w:sz w:val="24"/>
          <w:highlight w:val="none"/>
        </w:rPr>
      </w:pPr>
      <w:r>
        <w:rPr>
          <w:color w:val="auto"/>
          <w:sz w:val="24"/>
          <w:highlight w:val="none"/>
        </w:rPr>
        <w:t>2</w:t>
      </w:r>
      <w:r>
        <w:rPr>
          <w:rFonts w:hint="eastAsia"/>
          <w:color w:val="auto"/>
          <w:sz w:val="24"/>
          <w:highlight w:val="none"/>
        </w:rPr>
        <w:t>1.1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pPr>
        <w:spacing w:line="360" w:lineRule="auto"/>
        <w:ind w:firstLine="470" w:firstLineChars="196"/>
        <w:rPr>
          <w:color w:val="auto"/>
          <w:sz w:val="24"/>
          <w:highlight w:val="none"/>
        </w:rPr>
      </w:pPr>
      <w:r>
        <w:rPr>
          <w:color w:val="auto"/>
          <w:sz w:val="24"/>
          <w:highlight w:val="none"/>
        </w:rPr>
        <w:t>2</w:t>
      </w:r>
      <w:r>
        <w:rPr>
          <w:rFonts w:hint="eastAsia"/>
          <w:color w:val="auto"/>
          <w:sz w:val="24"/>
          <w:highlight w:val="none"/>
        </w:rPr>
        <w:t>1.2磋商小组要求供应商澄清、说明或者更正响应文件应当以书面形式（询标）作出。供应商的澄清、说明或者更正应当由法定代表人或其授权代表签字或者加盖公章。</w:t>
      </w:r>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2</w:t>
      </w:r>
      <w:r>
        <w:rPr>
          <w:rFonts w:asciiTheme="minorEastAsia" w:hAnsiTheme="minorEastAsia" w:eastAsiaTheme="minorEastAsia"/>
          <w:b/>
          <w:color w:val="auto"/>
          <w:sz w:val="24"/>
          <w:highlight w:val="none"/>
        </w:rPr>
        <w:t>.最后报价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22.1</w:t>
      </w:r>
      <w:r>
        <w:rPr>
          <w:rFonts w:asciiTheme="minorEastAsia" w:hAnsiTheme="minorEastAsia" w:eastAsiaTheme="minorEastAsia"/>
          <w:color w:val="auto"/>
          <w:sz w:val="24"/>
          <w:highlight w:val="none"/>
        </w:rPr>
        <w:t>磋商并不限定只进行二轮报价，如果磋商小组认为有必要，可以要求供应商进行多轮报价。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22.2</w:t>
      </w:r>
      <w:r>
        <w:rPr>
          <w:rFonts w:asciiTheme="minorEastAsia" w:hAnsiTheme="minorEastAsia" w:eastAsiaTheme="minorEastAsia"/>
          <w:color w:val="auto"/>
          <w:sz w:val="24"/>
          <w:highlight w:val="none"/>
        </w:rPr>
        <w:t>在磋商内容不做实质性变更或重大调整的前提下，供应商下轮报价不得高于上一轮报价</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22.3</w:t>
      </w:r>
      <w:r>
        <w:rPr>
          <w:rFonts w:asciiTheme="minorEastAsia" w:hAnsiTheme="minorEastAsia" w:eastAsiaTheme="minorEastAsia"/>
          <w:color w:val="auto"/>
          <w:sz w:val="24"/>
          <w:highlight w:val="none"/>
        </w:rPr>
        <w:t>最后报价是供应商响应文件的有效组成部分，最后报价也是签订合同的依据。</w:t>
      </w:r>
    </w:p>
    <w:p>
      <w:pPr>
        <w:spacing w:line="360" w:lineRule="auto"/>
        <w:ind w:firstLine="435"/>
        <w:rPr>
          <w:rFonts w:asciiTheme="majorEastAsia" w:hAnsiTheme="majorEastAsia" w:eastAsiaTheme="majorEastAsia"/>
          <w:color w:val="auto"/>
          <w:sz w:val="24"/>
          <w:highlight w:val="none"/>
        </w:rPr>
      </w:pPr>
      <w:bookmarkStart w:id="29" w:name="_Hlk60607655"/>
      <w:r>
        <w:rPr>
          <w:rFonts w:asciiTheme="majorEastAsia" w:hAnsiTheme="majorEastAsia" w:eastAsiaTheme="majorEastAsia"/>
          <w:color w:val="auto"/>
          <w:sz w:val="24"/>
          <w:highlight w:val="none"/>
        </w:rPr>
        <w:t>22</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4</w:t>
      </w:r>
      <w:r>
        <w:rPr>
          <w:rFonts w:hint="eastAsia" w:asciiTheme="majorEastAsia" w:hAnsiTheme="majorEastAsia" w:eastAsiaTheme="majorEastAsia"/>
          <w:color w:val="auto"/>
          <w:sz w:val="24"/>
          <w:highlight w:val="none"/>
        </w:rPr>
        <w:t>根据《政府采购促进中小企业发展管理办法》（财库〔</w:t>
      </w:r>
      <w:r>
        <w:rPr>
          <w:rFonts w:asciiTheme="majorEastAsia" w:hAnsiTheme="majorEastAsia" w:eastAsiaTheme="majorEastAsia"/>
          <w:color w:val="auto"/>
          <w:sz w:val="24"/>
          <w:highlight w:val="none"/>
        </w:rPr>
        <w:t>2020〕46号</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财政部 司法部关于政府采购支持监狱企业发展有关问题的通知</w:t>
      </w:r>
      <w:r>
        <w:rPr>
          <w:rFonts w:hint="eastAsia" w:asciiTheme="majorEastAsia" w:hAnsiTheme="majorEastAsia" w:eastAsiaTheme="majorEastAsia"/>
          <w:color w:val="auto"/>
          <w:sz w:val="24"/>
          <w:highlight w:val="none"/>
        </w:rPr>
        <w:t>》（财库〔2014〕68号）和《三部门联合发布关于促进残疾人就业政府采购政策的通知》（财库〔2017〕141号）的规定，对满足价格扣除条件且在响应文件中提交了</w:t>
      </w:r>
      <w:r>
        <w:rPr>
          <w:rFonts w:asciiTheme="majorEastAsia" w:hAnsiTheme="majorEastAsia" w:eastAsiaTheme="majorEastAsia"/>
          <w:color w:val="auto"/>
          <w:sz w:val="24"/>
          <w:highlight w:val="none"/>
        </w:rPr>
        <w:t>《中小企业声明函</w:t>
      </w:r>
      <w:r>
        <w:rPr>
          <w:rFonts w:hint="eastAsia" w:asciiTheme="majorEastAsia" w:hAnsiTheme="majorEastAsia" w:eastAsiaTheme="majorEastAsia"/>
          <w:color w:val="auto"/>
          <w:sz w:val="24"/>
          <w:highlight w:val="none"/>
          <w:lang w:eastAsia="zh-CN"/>
        </w:rPr>
        <w:t>》《</w:t>
      </w:r>
      <w:r>
        <w:rPr>
          <w:rFonts w:asciiTheme="majorEastAsia" w:hAnsiTheme="majorEastAsia" w:eastAsiaTheme="majorEastAsia"/>
          <w:color w:val="auto"/>
          <w:sz w:val="24"/>
          <w:highlight w:val="none"/>
        </w:rPr>
        <w:t>残疾人福利性单位声明函》</w:t>
      </w:r>
      <w:r>
        <w:rPr>
          <w:rFonts w:hint="eastAsia" w:asciiTheme="majorEastAsia" w:hAnsiTheme="majorEastAsia" w:eastAsiaTheme="majorEastAsia"/>
          <w:color w:val="auto"/>
          <w:sz w:val="24"/>
          <w:highlight w:val="none"/>
        </w:rPr>
        <w:t>或省级以上监狱管理局、戒毒管理局（含新疆生产建设兵团）出具的属于监狱企业的证明文件的供应商，其最后报价按照</w:t>
      </w:r>
      <w:r>
        <w:rPr>
          <w:rFonts w:hint="eastAsia" w:asciiTheme="majorEastAsia" w:hAnsiTheme="majorEastAsia" w:eastAsiaTheme="majorEastAsia"/>
          <w:color w:val="auto"/>
          <w:sz w:val="24"/>
          <w:highlight w:val="none"/>
          <w:u w:val="single"/>
        </w:rPr>
        <w:t>供应商须知前附表</w:t>
      </w:r>
      <w:r>
        <w:rPr>
          <w:rFonts w:hint="eastAsia" w:asciiTheme="majorEastAsia" w:hAnsiTheme="majorEastAsia" w:eastAsiaTheme="majorEastAsia"/>
          <w:color w:val="auto"/>
          <w:sz w:val="24"/>
          <w:highlight w:val="none"/>
        </w:rPr>
        <w:t>中规定的标准扣除后的价格参与评审。对于同时属于小微企业、监狱企业或残疾人福利性单位的，不重复进行最后报价扣除。</w:t>
      </w:r>
    </w:p>
    <w:p>
      <w:pPr>
        <w:spacing w:line="360" w:lineRule="auto"/>
        <w:ind w:firstLine="435"/>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接受大中型企业与小微企业组成联合体或者允许大中型企业向一家或者多家小微企业分包的，对于联合协议或者分包意向协议约定小微企业的合同份额占到合同总金额</w:t>
      </w:r>
      <w:r>
        <w:rPr>
          <w:rFonts w:asciiTheme="majorEastAsia" w:hAnsiTheme="majorEastAsia" w:eastAsiaTheme="majorEastAsia"/>
          <w:color w:val="auto"/>
          <w:sz w:val="24"/>
          <w:highlight w:val="none"/>
        </w:rPr>
        <w:t>30%以上的，可给予联合体或者大中型企业的</w:t>
      </w:r>
      <w:r>
        <w:rPr>
          <w:rFonts w:hint="eastAsia" w:asciiTheme="majorEastAsia" w:hAnsiTheme="majorEastAsia" w:eastAsiaTheme="majorEastAsia"/>
          <w:color w:val="auto"/>
          <w:sz w:val="24"/>
          <w:highlight w:val="none"/>
        </w:rPr>
        <w:t>最后报价按照</w:t>
      </w:r>
      <w:r>
        <w:rPr>
          <w:rFonts w:hint="eastAsia" w:asciiTheme="majorEastAsia" w:hAnsiTheme="majorEastAsia" w:eastAsiaTheme="majorEastAsia"/>
          <w:color w:val="auto"/>
          <w:sz w:val="24"/>
          <w:highlight w:val="none"/>
          <w:u w:val="single"/>
        </w:rPr>
        <w:t>供应商须知前附表</w:t>
      </w:r>
      <w:r>
        <w:rPr>
          <w:rFonts w:hint="eastAsia" w:asciiTheme="majorEastAsia" w:hAnsiTheme="majorEastAsia" w:eastAsiaTheme="majorEastAsia"/>
          <w:color w:val="auto"/>
          <w:sz w:val="24"/>
          <w:highlight w:val="none"/>
        </w:rPr>
        <w:t>中规定的标准扣除后的价格参与评审</w:t>
      </w:r>
      <w:r>
        <w:rPr>
          <w:rFonts w:asciiTheme="majorEastAsia" w:hAnsiTheme="majorEastAsia" w:eastAsiaTheme="majorEastAsia"/>
          <w:color w:val="auto"/>
          <w:sz w:val="24"/>
          <w:highlight w:val="none"/>
        </w:rPr>
        <w:t>。</w:t>
      </w:r>
      <w:r>
        <w:rPr>
          <w:rFonts w:hint="eastAsia" w:asciiTheme="majorEastAsia" w:hAnsiTheme="majorEastAsia" w:eastAsiaTheme="majorEastAsia"/>
          <w:color w:val="auto"/>
          <w:sz w:val="24"/>
          <w:highlight w:val="none"/>
        </w:rPr>
        <w:t>组成联合体或者接受分包的小微企业与联合体内其他企业、分包企业之间存在直接控股、管理关系的，不享受价格扣除优惠政策。</w:t>
      </w:r>
    </w:p>
    <w:p>
      <w:pPr>
        <w:spacing w:line="360" w:lineRule="auto"/>
        <w:ind w:firstLine="435"/>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以联合体形式参加政府采购活动，联合体各方均为中小企业的，联合体视同中小企业。其中，联合体各方均为小微企业的，联合体视同小微企业。</w:t>
      </w:r>
      <w:bookmarkEnd w:id="29"/>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23.</w:t>
      </w:r>
      <w:r>
        <w:rPr>
          <w:rFonts w:hint="eastAsia" w:asciiTheme="minorEastAsia" w:hAnsiTheme="minorEastAsia" w:eastAsiaTheme="minorEastAsia"/>
          <w:b/>
          <w:color w:val="auto"/>
          <w:sz w:val="24"/>
          <w:highlight w:val="none"/>
        </w:rPr>
        <w:t>成交候选供应商的推荐原则及标准</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23.1</w:t>
      </w:r>
      <w:r>
        <w:rPr>
          <w:rFonts w:hint="eastAsia" w:asciiTheme="minorEastAsia" w:hAnsiTheme="minorEastAsia" w:eastAsiaTheme="minorEastAsia"/>
          <w:color w:val="auto"/>
          <w:sz w:val="24"/>
          <w:highlight w:val="none"/>
        </w:rPr>
        <w:t>磋商小组</w:t>
      </w:r>
      <w:r>
        <w:rPr>
          <w:rFonts w:asciiTheme="minorEastAsia" w:hAnsiTheme="minorEastAsia" w:eastAsiaTheme="minorEastAsia"/>
          <w:color w:val="auto"/>
          <w:sz w:val="24"/>
          <w:highlight w:val="none"/>
        </w:rPr>
        <w:t>依据本项目</w:t>
      </w:r>
      <w:r>
        <w:rPr>
          <w:rFonts w:hint="eastAsia" w:asciiTheme="minorEastAsia" w:hAnsiTheme="minorEastAsia" w:eastAsiaTheme="minorEastAsia"/>
          <w:color w:val="auto"/>
          <w:sz w:val="24"/>
          <w:highlight w:val="none"/>
        </w:rPr>
        <w:t>磋商</w:t>
      </w:r>
      <w:r>
        <w:rPr>
          <w:rFonts w:asciiTheme="minorEastAsia" w:hAnsiTheme="minorEastAsia" w:eastAsiaTheme="minorEastAsia"/>
          <w:color w:val="auto"/>
          <w:sz w:val="24"/>
          <w:highlight w:val="none"/>
        </w:rPr>
        <w:t>文件所约定的</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方法</w:t>
      </w:r>
      <w:r>
        <w:rPr>
          <w:rFonts w:hint="eastAsia" w:asciiTheme="minorEastAsia" w:hAnsiTheme="minorEastAsia" w:eastAsiaTheme="minorEastAsia"/>
          <w:color w:val="auto"/>
          <w:sz w:val="24"/>
          <w:highlight w:val="none"/>
        </w:rPr>
        <w:t>和标准</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4</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确定成交候选供应商和成交供应商</w:t>
      </w:r>
    </w:p>
    <w:p>
      <w:pPr>
        <w:spacing w:line="360" w:lineRule="auto"/>
        <w:ind w:firstLine="470" w:firstLineChars="196"/>
        <w:rPr>
          <w:color w:val="auto"/>
          <w:sz w:val="24"/>
          <w:highlight w:val="none"/>
        </w:rPr>
      </w:pPr>
      <w:r>
        <w:rPr>
          <w:rFonts w:hint="eastAsia"/>
          <w:color w:val="auto"/>
          <w:sz w:val="24"/>
          <w:highlight w:val="none"/>
        </w:rPr>
        <w:t>24.1磋商小组根据综合评分的结果和</w:t>
      </w:r>
      <w:r>
        <w:rPr>
          <w:rFonts w:hint="eastAsia" w:asciiTheme="minorEastAsia" w:hAnsiTheme="minorEastAsia" w:eastAsiaTheme="minorEastAsia"/>
          <w:color w:val="auto"/>
          <w:sz w:val="24"/>
          <w:highlight w:val="none"/>
        </w:rPr>
        <w:t>供应商</w:t>
      </w:r>
      <w:r>
        <w:rPr>
          <w:rFonts w:asciiTheme="minorEastAsia" w:hAnsiTheme="minorEastAsia" w:eastAsiaTheme="minorEastAsia"/>
          <w:color w:val="auto"/>
          <w:sz w:val="24"/>
          <w:highlight w:val="none"/>
        </w:rPr>
        <w:t>须知前附表中规定</w:t>
      </w:r>
      <w:r>
        <w:rPr>
          <w:rFonts w:hint="eastAsia"/>
          <w:color w:val="auto"/>
          <w:sz w:val="24"/>
          <w:highlight w:val="none"/>
        </w:rPr>
        <w:t>确定成交候选供应商，并标明排列顺序。排名第一的成交候选供应商经采购人或采购人授权的磋商小组确定为成交供应商后，由</w:t>
      </w:r>
      <w:r>
        <w:rPr>
          <w:rFonts w:asciiTheme="minorEastAsia" w:hAnsiTheme="minorEastAsia" w:eastAsiaTheme="minorEastAsia"/>
          <w:color w:val="auto"/>
          <w:sz w:val="24"/>
          <w:highlight w:val="none"/>
        </w:rPr>
        <w:t>采购代理机构</w:t>
      </w:r>
      <w:r>
        <w:rPr>
          <w:rFonts w:hint="eastAsia"/>
          <w:color w:val="auto"/>
          <w:sz w:val="24"/>
          <w:highlight w:val="none"/>
        </w:rPr>
        <w:t>在指定媒体上予以公告。</w:t>
      </w:r>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5</w:t>
      </w:r>
      <w:r>
        <w:rPr>
          <w:rFonts w:asciiTheme="minorEastAsia" w:hAnsiTheme="minorEastAsia" w:eastAsiaTheme="minorEastAsia"/>
          <w:b/>
          <w:color w:val="auto"/>
          <w:sz w:val="24"/>
          <w:highlight w:val="none"/>
        </w:rPr>
        <w:t>.编写评审报告</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25.1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pPr>
        <w:spacing w:line="360" w:lineRule="auto"/>
        <w:ind w:firstLine="437"/>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26</w:t>
      </w:r>
      <w:r>
        <w:rPr>
          <w:rFonts w:asciiTheme="minorEastAsia" w:hAnsiTheme="minorEastAsia" w:eastAsiaTheme="minorEastAsia"/>
          <w:b/>
          <w:color w:val="auto"/>
          <w:sz w:val="24"/>
          <w:highlight w:val="none"/>
        </w:rPr>
        <w:t>.</w:t>
      </w:r>
      <w:r>
        <w:rPr>
          <w:rFonts w:hint="eastAsia" w:asciiTheme="minorEastAsia" w:hAnsiTheme="minorEastAsia" w:eastAsiaTheme="minorEastAsia"/>
          <w:b/>
          <w:color w:val="auto"/>
          <w:sz w:val="24"/>
          <w:highlight w:val="none"/>
        </w:rPr>
        <w:t>保密要求</w:t>
      </w:r>
    </w:p>
    <w:p>
      <w:pPr>
        <w:spacing w:line="360" w:lineRule="auto"/>
        <w:ind w:firstLine="435"/>
        <w:rPr>
          <w:color w:val="auto"/>
          <w:sz w:val="24"/>
          <w:highlight w:val="none"/>
        </w:rPr>
      </w:pPr>
      <w:r>
        <w:rPr>
          <w:color w:val="auto"/>
          <w:sz w:val="24"/>
          <w:highlight w:val="none"/>
        </w:rPr>
        <w:t>2</w:t>
      </w:r>
      <w:r>
        <w:rPr>
          <w:rFonts w:hint="eastAsia"/>
          <w:color w:val="auto"/>
          <w:sz w:val="24"/>
          <w:highlight w:val="none"/>
        </w:rPr>
        <w:t>6.1评审将在严格保密的情况下进行。</w:t>
      </w:r>
    </w:p>
    <w:p>
      <w:pPr>
        <w:spacing w:line="360" w:lineRule="auto"/>
        <w:ind w:firstLine="435"/>
        <w:rPr>
          <w:color w:val="auto"/>
          <w:sz w:val="24"/>
          <w:highlight w:val="none"/>
        </w:rPr>
      </w:pPr>
      <w:r>
        <w:rPr>
          <w:color w:val="auto"/>
          <w:sz w:val="24"/>
          <w:highlight w:val="none"/>
        </w:rPr>
        <w:t>2</w:t>
      </w:r>
      <w:r>
        <w:rPr>
          <w:rFonts w:hint="eastAsia"/>
          <w:color w:val="auto"/>
          <w:sz w:val="24"/>
          <w:highlight w:val="none"/>
        </w:rPr>
        <w:t>6.2有关人员</w:t>
      </w:r>
      <w:r>
        <w:rPr>
          <w:color w:val="auto"/>
          <w:sz w:val="24"/>
          <w:highlight w:val="none"/>
        </w:rPr>
        <w:t>应当</w:t>
      </w:r>
      <w:r>
        <w:rPr>
          <w:rFonts w:hint="eastAsia"/>
          <w:color w:val="auto"/>
          <w:sz w:val="24"/>
          <w:highlight w:val="none"/>
        </w:rPr>
        <w:t>遵</w:t>
      </w:r>
      <w:r>
        <w:rPr>
          <w:color w:val="auto"/>
          <w:sz w:val="24"/>
          <w:highlight w:val="none"/>
        </w:rPr>
        <w:t>守</w:t>
      </w:r>
      <w:r>
        <w:rPr>
          <w:rFonts w:hint="eastAsia"/>
          <w:color w:val="auto"/>
          <w:sz w:val="24"/>
          <w:highlight w:val="none"/>
        </w:rPr>
        <w:t>评审</w:t>
      </w:r>
      <w:r>
        <w:rPr>
          <w:color w:val="auto"/>
          <w:sz w:val="24"/>
          <w:highlight w:val="none"/>
        </w:rPr>
        <w:t>工作纪律，不得</w:t>
      </w:r>
      <w:r>
        <w:rPr>
          <w:rFonts w:hint="eastAsia"/>
          <w:color w:val="auto"/>
          <w:sz w:val="24"/>
          <w:highlight w:val="none"/>
        </w:rPr>
        <w:t>泄露评审文件</w:t>
      </w:r>
      <w:r>
        <w:rPr>
          <w:color w:val="auto"/>
          <w:sz w:val="24"/>
          <w:highlight w:val="none"/>
        </w:rPr>
        <w:t>、</w:t>
      </w:r>
      <w:r>
        <w:rPr>
          <w:rFonts w:hint="eastAsia"/>
          <w:color w:val="auto"/>
          <w:sz w:val="24"/>
          <w:highlight w:val="none"/>
        </w:rPr>
        <w:t>评审</w:t>
      </w:r>
      <w:r>
        <w:rPr>
          <w:color w:val="auto"/>
          <w:sz w:val="24"/>
          <w:highlight w:val="none"/>
        </w:rPr>
        <w:t>情况和</w:t>
      </w:r>
      <w:r>
        <w:rPr>
          <w:rFonts w:hint="eastAsia"/>
          <w:color w:val="auto"/>
          <w:sz w:val="24"/>
          <w:highlight w:val="none"/>
        </w:rPr>
        <w:t>评审</w:t>
      </w:r>
      <w:r>
        <w:rPr>
          <w:color w:val="auto"/>
          <w:sz w:val="24"/>
          <w:highlight w:val="none"/>
        </w:rPr>
        <w:t>中获悉的</w:t>
      </w:r>
      <w:r>
        <w:rPr>
          <w:rFonts w:hint="eastAsia"/>
          <w:color w:val="auto"/>
          <w:sz w:val="24"/>
          <w:highlight w:val="none"/>
        </w:rPr>
        <w:t>国家秘密、</w:t>
      </w:r>
      <w:r>
        <w:rPr>
          <w:color w:val="auto"/>
          <w:sz w:val="24"/>
          <w:highlight w:val="none"/>
        </w:rPr>
        <w:t>商业秘密。</w:t>
      </w:r>
    </w:p>
    <w:p>
      <w:pPr>
        <w:spacing w:line="360" w:lineRule="auto"/>
        <w:ind w:firstLine="437"/>
        <w:outlineLvl w:val="2"/>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2</w:t>
      </w:r>
      <w:r>
        <w:rPr>
          <w:rFonts w:hint="eastAsia" w:asciiTheme="minorEastAsia" w:hAnsiTheme="minorEastAsia" w:eastAsiaTheme="minorEastAsia"/>
          <w:b/>
          <w:color w:val="auto"/>
          <w:sz w:val="24"/>
          <w:highlight w:val="none"/>
        </w:rPr>
        <w:t>7</w:t>
      </w:r>
      <w:r>
        <w:rPr>
          <w:rFonts w:asciiTheme="minorEastAsia" w:hAnsiTheme="minorEastAsia" w:eastAsiaTheme="minorEastAsia"/>
          <w:b/>
          <w:color w:val="auto"/>
          <w:sz w:val="24"/>
          <w:highlight w:val="none"/>
        </w:rPr>
        <w:t>.成交结果公告</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7</w:t>
      </w:r>
      <w:r>
        <w:rPr>
          <w:rFonts w:asciiTheme="minorEastAsia" w:hAnsiTheme="minorEastAsia" w:eastAsiaTheme="minorEastAsia"/>
          <w:color w:val="auto"/>
          <w:sz w:val="24"/>
          <w:highlight w:val="none"/>
        </w:rPr>
        <w:t>.1为体现“公开、公平、公正”的原则，磋商结束后，</w:t>
      </w:r>
      <w:r>
        <w:rPr>
          <w:rFonts w:hint="eastAsia" w:asciiTheme="minorEastAsia" w:hAnsiTheme="minorEastAsia" w:eastAsiaTheme="minorEastAsia"/>
          <w:color w:val="auto"/>
          <w:sz w:val="24"/>
          <w:highlight w:val="none"/>
        </w:rPr>
        <w:t>采购代理机构将</w:t>
      </w:r>
      <w:r>
        <w:rPr>
          <w:rFonts w:hint="eastAsia"/>
          <w:color w:val="auto"/>
          <w:sz w:val="24"/>
          <w:szCs w:val="18"/>
          <w:highlight w:val="none"/>
        </w:rPr>
        <w:t>在</w:t>
      </w:r>
      <w:r>
        <w:rPr>
          <w:rFonts w:hint="eastAsia"/>
          <w:color w:val="auto"/>
          <w:sz w:val="24"/>
          <w:szCs w:val="18"/>
          <w:highlight w:val="none"/>
          <w:lang w:eastAsia="zh-CN"/>
        </w:rPr>
        <w:t>安徽省驷马山引江工程管理处</w:t>
      </w:r>
      <w:r>
        <w:rPr>
          <w:rFonts w:hint="eastAsia"/>
          <w:color w:val="auto"/>
          <w:sz w:val="24"/>
          <w:szCs w:val="18"/>
          <w:highlight w:val="none"/>
          <w:lang w:val="en-US" w:eastAsia="zh-CN"/>
        </w:rPr>
        <w:t>和</w:t>
      </w:r>
      <w:r>
        <w:rPr>
          <w:rFonts w:hint="eastAsia"/>
          <w:color w:val="auto"/>
          <w:sz w:val="24"/>
          <w:szCs w:val="18"/>
          <w:highlight w:val="none"/>
          <w:lang w:eastAsia="zh-CN"/>
        </w:rPr>
        <w:t>安徽省河川项目管理咨询有限公司</w:t>
      </w:r>
      <w:r>
        <w:rPr>
          <w:rFonts w:hint="eastAsia"/>
          <w:color w:val="auto"/>
          <w:sz w:val="24"/>
          <w:szCs w:val="18"/>
          <w:highlight w:val="none"/>
          <w:lang w:val="en-US" w:eastAsia="zh-CN"/>
        </w:rPr>
        <w:t>网站</w:t>
      </w:r>
      <w:r>
        <w:rPr>
          <w:rFonts w:hint="eastAsia"/>
          <w:color w:val="auto"/>
          <w:sz w:val="24"/>
          <w:szCs w:val="18"/>
          <w:highlight w:val="none"/>
        </w:rPr>
        <w:t>上</w:t>
      </w:r>
      <w:r>
        <w:rPr>
          <w:rFonts w:asciiTheme="minorEastAsia" w:hAnsiTheme="minorEastAsia" w:eastAsiaTheme="minorEastAsia"/>
          <w:color w:val="auto"/>
          <w:sz w:val="24"/>
          <w:highlight w:val="none"/>
        </w:rPr>
        <w:t>发布成交结果公告。</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7</w:t>
      </w:r>
      <w:r>
        <w:rPr>
          <w:rFonts w:asciiTheme="minorEastAsia" w:hAnsiTheme="minorEastAsia" w:eastAsiaTheme="minorEastAsia"/>
          <w:color w:val="auto"/>
          <w:sz w:val="24"/>
          <w:highlight w:val="none"/>
        </w:rPr>
        <w:t>.2成交结果公告内容应当包括采购人及其委托的采购代理机构的名称、地址、联系方式，项目名称和项目编号，成交供应商名称、地址和成交金额，主要成交标的的名称、规格型号、数量、单价、服务要求，成交结果公告期限、评审专家名单以及</w:t>
      </w:r>
      <w:r>
        <w:rPr>
          <w:rFonts w:hint="eastAsia" w:asciiTheme="minorEastAsia" w:hAnsiTheme="minorEastAsia" w:eastAsiaTheme="minorEastAsia"/>
          <w:color w:val="auto"/>
          <w:sz w:val="24"/>
          <w:highlight w:val="none"/>
          <w:u w:val="single"/>
        </w:rPr>
        <w:t>供应商须知前附表</w:t>
      </w:r>
      <w:r>
        <w:rPr>
          <w:rFonts w:asciiTheme="minorEastAsia" w:hAnsiTheme="minorEastAsia" w:eastAsiaTheme="minorEastAsia"/>
          <w:color w:val="auto"/>
          <w:sz w:val="24"/>
          <w:highlight w:val="none"/>
        </w:rPr>
        <w:t>中约定进行公告的内容。</w:t>
      </w:r>
    </w:p>
    <w:p>
      <w:pPr>
        <w:spacing w:line="360" w:lineRule="auto"/>
        <w:ind w:firstLine="437"/>
        <w:outlineLvl w:val="2"/>
        <w:rPr>
          <w:b/>
          <w:color w:val="auto"/>
          <w:sz w:val="24"/>
          <w:highlight w:val="none"/>
        </w:rPr>
      </w:pPr>
      <w:r>
        <w:rPr>
          <w:b/>
          <w:color w:val="auto"/>
          <w:sz w:val="24"/>
          <w:highlight w:val="none"/>
        </w:rPr>
        <w:t>2</w:t>
      </w:r>
      <w:r>
        <w:rPr>
          <w:rFonts w:hint="eastAsia"/>
          <w:b/>
          <w:color w:val="auto"/>
          <w:sz w:val="24"/>
          <w:highlight w:val="none"/>
        </w:rPr>
        <w:t>8</w:t>
      </w:r>
      <w:r>
        <w:rPr>
          <w:b/>
          <w:color w:val="auto"/>
          <w:sz w:val="24"/>
          <w:highlight w:val="none"/>
        </w:rPr>
        <w:t>.成交通知书</w:t>
      </w:r>
    </w:p>
    <w:p>
      <w:pPr>
        <w:spacing w:line="360" w:lineRule="auto"/>
        <w:ind w:firstLine="435"/>
        <w:rPr>
          <w:color w:val="auto"/>
          <w:sz w:val="24"/>
          <w:highlight w:val="none"/>
        </w:rPr>
      </w:pPr>
      <w:r>
        <w:rPr>
          <w:color w:val="auto"/>
          <w:sz w:val="24"/>
          <w:highlight w:val="none"/>
        </w:rPr>
        <w:t>2</w:t>
      </w:r>
      <w:r>
        <w:rPr>
          <w:rFonts w:hint="eastAsia"/>
          <w:color w:val="auto"/>
          <w:sz w:val="24"/>
          <w:highlight w:val="none"/>
        </w:rPr>
        <w:t>8</w:t>
      </w:r>
      <w:r>
        <w:rPr>
          <w:color w:val="auto"/>
          <w:sz w:val="24"/>
          <w:highlight w:val="none"/>
        </w:rPr>
        <w:t>.1采购代理机构发布成交结果公告的同时</w:t>
      </w:r>
      <w:r>
        <w:rPr>
          <w:rFonts w:asciiTheme="minorEastAsia" w:hAnsiTheme="minorEastAsia" w:eastAsiaTheme="minorEastAsia"/>
          <w:color w:val="auto"/>
          <w:sz w:val="24"/>
          <w:highlight w:val="none"/>
        </w:rPr>
        <w:t>以</w:t>
      </w:r>
      <w:r>
        <w:rPr>
          <w:rFonts w:hint="eastAsia" w:asciiTheme="minorEastAsia" w:hAnsiTheme="minorEastAsia" w:eastAsiaTheme="minorEastAsia"/>
          <w:color w:val="auto"/>
          <w:sz w:val="24"/>
          <w:highlight w:val="none"/>
          <w:u w:val="single"/>
        </w:rPr>
        <w:t>供应商须知前附表</w:t>
      </w:r>
      <w:r>
        <w:rPr>
          <w:rFonts w:hint="eastAsia" w:asciiTheme="minorEastAsia" w:hAnsiTheme="minorEastAsia" w:eastAsiaTheme="minorEastAsia"/>
          <w:color w:val="auto"/>
          <w:sz w:val="24"/>
          <w:highlight w:val="none"/>
        </w:rPr>
        <w:t>规定的</w:t>
      </w:r>
      <w:r>
        <w:rPr>
          <w:rFonts w:asciiTheme="minorEastAsia" w:hAnsiTheme="minorEastAsia" w:eastAsiaTheme="minorEastAsia"/>
          <w:color w:val="auto"/>
          <w:sz w:val="24"/>
          <w:highlight w:val="none"/>
        </w:rPr>
        <w:t>形式</w:t>
      </w:r>
      <w:r>
        <w:rPr>
          <w:color w:val="auto"/>
          <w:sz w:val="24"/>
          <w:highlight w:val="none"/>
        </w:rPr>
        <w:t>向成交供应商发出成交通知书。</w:t>
      </w:r>
    </w:p>
    <w:p>
      <w:pPr>
        <w:spacing w:line="360" w:lineRule="auto"/>
        <w:ind w:firstLine="435"/>
        <w:rPr>
          <w:color w:val="auto"/>
          <w:sz w:val="24"/>
          <w:highlight w:val="none"/>
        </w:rPr>
      </w:pPr>
      <w:r>
        <w:rPr>
          <w:color w:val="auto"/>
          <w:sz w:val="24"/>
          <w:highlight w:val="none"/>
        </w:rPr>
        <w:t>2</w:t>
      </w:r>
      <w:r>
        <w:rPr>
          <w:rFonts w:hint="eastAsia"/>
          <w:color w:val="auto"/>
          <w:sz w:val="24"/>
          <w:highlight w:val="none"/>
        </w:rPr>
        <w:t>8</w:t>
      </w:r>
      <w:r>
        <w:rPr>
          <w:color w:val="auto"/>
          <w:sz w:val="24"/>
          <w:highlight w:val="none"/>
        </w:rPr>
        <w:t>.2成交通知书对采购人和成交供应商具有同等法律效力。成交通知书发出以后，采购人改变成交结果或者成交供应商放弃成交资格，应当承担相应的法律责任。</w:t>
      </w:r>
    </w:p>
    <w:p>
      <w:pPr>
        <w:spacing w:line="360" w:lineRule="auto"/>
        <w:ind w:firstLine="435"/>
        <w:rPr>
          <w:color w:val="auto"/>
          <w:sz w:val="24"/>
          <w:highlight w:val="none"/>
        </w:rPr>
      </w:pPr>
      <w:r>
        <w:rPr>
          <w:color w:val="auto"/>
          <w:sz w:val="24"/>
          <w:highlight w:val="none"/>
        </w:rPr>
        <w:t>2</w:t>
      </w:r>
      <w:r>
        <w:rPr>
          <w:rFonts w:hint="eastAsia"/>
          <w:color w:val="auto"/>
          <w:sz w:val="24"/>
          <w:highlight w:val="none"/>
        </w:rPr>
        <w:t>8</w:t>
      </w:r>
      <w:r>
        <w:rPr>
          <w:color w:val="auto"/>
          <w:sz w:val="24"/>
          <w:highlight w:val="none"/>
        </w:rPr>
        <w:t>.3成交通知书是合同的组成部分。</w:t>
      </w:r>
    </w:p>
    <w:p>
      <w:pPr>
        <w:spacing w:line="360" w:lineRule="auto"/>
        <w:ind w:firstLine="437"/>
        <w:outlineLvl w:val="2"/>
        <w:rPr>
          <w:b/>
          <w:color w:val="auto"/>
          <w:sz w:val="24"/>
          <w:highlight w:val="none"/>
        </w:rPr>
      </w:pPr>
      <w:r>
        <w:rPr>
          <w:rFonts w:hint="eastAsia"/>
          <w:b/>
          <w:color w:val="auto"/>
          <w:sz w:val="24"/>
          <w:highlight w:val="none"/>
        </w:rPr>
        <w:t>29</w:t>
      </w:r>
      <w:r>
        <w:rPr>
          <w:b/>
          <w:color w:val="auto"/>
          <w:sz w:val="24"/>
          <w:highlight w:val="none"/>
        </w:rPr>
        <w:t>.告知</w:t>
      </w:r>
      <w:r>
        <w:rPr>
          <w:rFonts w:hint="eastAsia" w:asciiTheme="minorEastAsia" w:hAnsiTheme="minorEastAsia" w:eastAsiaTheme="minorEastAsia"/>
          <w:b/>
          <w:color w:val="auto"/>
          <w:sz w:val="24"/>
          <w:highlight w:val="none"/>
        </w:rPr>
        <w:t>磋商</w:t>
      </w:r>
      <w:r>
        <w:rPr>
          <w:b/>
          <w:color w:val="auto"/>
          <w:sz w:val="24"/>
          <w:highlight w:val="none"/>
        </w:rPr>
        <w:t>结果</w:t>
      </w:r>
    </w:p>
    <w:p>
      <w:pPr>
        <w:spacing w:line="360" w:lineRule="auto"/>
        <w:ind w:firstLine="435"/>
        <w:rPr>
          <w:color w:val="auto"/>
          <w:sz w:val="24"/>
          <w:highlight w:val="none"/>
        </w:rPr>
      </w:pPr>
      <w:r>
        <w:rPr>
          <w:rFonts w:hint="eastAsia"/>
          <w:color w:val="auto"/>
          <w:sz w:val="24"/>
          <w:highlight w:val="none"/>
        </w:rPr>
        <w:t>29</w:t>
      </w:r>
      <w:r>
        <w:rPr>
          <w:color w:val="auto"/>
          <w:sz w:val="24"/>
          <w:highlight w:val="none"/>
        </w:rPr>
        <w:t>.1在公告</w:t>
      </w:r>
      <w:r>
        <w:rPr>
          <w:rFonts w:hint="eastAsia"/>
          <w:color w:val="auto"/>
          <w:sz w:val="24"/>
          <w:highlight w:val="none"/>
        </w:rPr>
        <w:t>成交</w:t>
      </w:r>
      <w:r>
        <w:rPr>
          <w:color w:val="auto"/>
          <w:sz w:val="24"/>
          <w:highlight w:val="none"/>
        </w:rPr>
        <w:t>结果的同时，采购代理机构同时以</w:t>
      </w:r>
      <w:r>
        <w:rPr>
          <w:rFonts w:hint="eastAsia"/>
          <w:color w:val="auto"/>
          <w:sz w:val="24"/>
          <w:highlight w:val="none"/>
          <w:u w:val="single"/>
        </w:rPr>
        <w:t>供应商</w:t>
      </w:r>
      <w:r>
        <w:rPr>
          <w:color w:val="auto"/>
          <w:sz w:val="24"/>
          <w:highlight w:val="none"/>
          <w:u w:val="single"/>
        </w:rPr>
        <w:t>须知前附表</w:t>
      </w:r>
      <w:r>
        <w:rPr>
          <w:color w:val="auto"/>
          <w:sz w:val="24"/>
          <w:highlight w:val="none"/>
        </w:rPr>
        <w:t>规定的形式告知未</w:t>
      </w:r>
      <w:r>
        <w:rPr>
          <w:rFonts w:hint="eastAsia"/>
          <w:color w:val="auto"/>
          <w:sz w:val="24"/>
          <w:highlight w:val="none"/>
        </w:rPr>
        <w:t>成交供应商</w:t>
      </w:r>
      <w:r>
        <w:rPr>
          <w:color w:val="auto"/>
          <w:sz w:val="24"/>
          <w:highlight w:val="none"/>
        </w:rPr>
        <w:t>本人的评审得分和排序。</w:t>
      </w:r>
    </w:p>
    <w:p>
      <w:pPr>
        <w:spacing w:line="360" w:lineRule="auto"/>
        <w:ind w:firstLine="480" w:firstLineChars="200"/>
        <w:rPr>
          <w:color w:val="auto"/>
          <w:sz w:val="24"/>
          <w:highlight w:val="none"/>
        </w:rPr>
      </w:pPr>
      <w:r>
        <w:rPr>
          <w:color w:val="auto"/>
          <w:sz w:val="24"/>
          <w:highlight w:val="none"/>
        </w:rPr>
        <w:t>2</w:t>
      </w:r>
      <w:r>
        <w:rPr>
          <w:rFonts w:hint="eastAsia"/>
          <w:color w:val="auto"/>
          <w:sz w:val="24"/>
          <w:highlight w:val="none"/>
        </w:rPr>
        <w:t>9</w:t>
      </w:r>
      <w:r>
        <w:rPr>
          <w:color w:val="auto"/>
          <w:sz w:val="24"/>
          <w:highlight w:val="none"/>
        </w:rPr>
        <w:t>.</w:t>
      </w:r>
      <w:r>
        <w:rPr>
          <w:rFonts w:hint="eastAsia"/>
          <w:color w:val="auto"/>
          <w:sz w:val="24"/>
          <w:highlight w:val="none"/>
        </w:rPr>
        <w:t>2</w:t>
      </w:r>
      <w:r>
        <w:rPr>
          <w:color w:val="auto"/>
          <w:sz w:val="24"/>
          <w:highlight w:val="none"/>
        </w:rPr>
        <w:t>采购代理机构对未成交的供应商不做未成交原因的解释。</w:t>
      </w:r>
    </w:p>
    <w:p>
      <w:pPr>
        <w:spacing w:line="360" w:lineRule="auto"/>
        <w:ind w:firstLine="437"/>
        <w:outlineLvl w:val="2"/>
        <w:rPr>
          <w:b/>
          <w:color w:val="auto"/>
          <w:sz w:val="24"/>
          <w:highlight w:val="none"/>
        </w:rPr>
      </w:pPr>
      <w:r>
        <w:rPr>
          <w:rFonts w:hint="eastAsia"/>
          <w:b/>
          <w:color w:val="auto"/>
          <w:sz w:val="24"/>
          <w:highlight w:val="none"/>
        </w:rPr>
        <w:t>30</w:t>
      </w:r>
      <w:r>
        <w:rPr>
          <w:b/>
          <w:color w:val="auto"/>
          <w:sz w:val="24"/>
          <w:highlight w:val="none"/>
        </w:rPr>
        <w:t>.履约</w:t>
      </w:r>
      <w:r>
        <w:rPr>
          <w:rFonts w:asciiTheme="minorEastAsia" w:hAnsiTheme="minorEastAsia" w:eastAsiaTheme="minorEastAsia"/>
          <w:b/>
          <w:color w:val="auto"/>
          <w:sz w:val="24"/>
          <w:highlight w:val="none"/>
        </w:rPr>
        <w:t>保证金</w:t>
      </w:r>
    </w:p>
    <w:p>
      <w:pPr>
        <w:spacing w:line="360" w:lineRule="auto"/>
        <w:ind w:firstLine="435"/>
        <w:rPr>
          <w:color w:val="auto"/>
          <w:sz w:val="24"/>
          <w:highlight w:val="none"/>
        </w:rPr>
      </w:pPr>
      <w:r>
        <w:rPr>
          <w:rFonts w:hint="eastAsia"/>
          <w:color w:val="auto"/>
          <w:sz w:val="24"/>
          <w:highlight w:val="none"/>
        </w:rPr>
        <w:t>30</w:t>
      </w:r>
      <w:r>
        <w:rPr>
          <w:color w:val="auto"/>
          <w:sz w:val="24"/>
          <w:highlight w:val="none"/>
        </w:rPr>
        <w:t>.1</w:t>
      </w:r>
      <w:r>
        <w:rPr>
          <w:rFonts w:hint="eastAsia"/>
          <w:color w:val="auto"/>
          <w:sz w:val="24"/>
          <w:highlight w:val="none"/>
        </w:rPr>
        <w:t xml:space="preserve"> 本项目不收取履约保证金。</w:t>
      </w:r>
    </w:p>
    <w:p>
      <w:pPr>
        <w:spacing w:line="360" w:lineRule="auto"/>
        <w:ind w:firstLine="437"/>
        <w:outlineLvl w:val="2"/>
        <w:rPr>
          <w:b/>
          <w:color w:val="auto"/>
          <w:sz w:val="24"/>
          <w:highlight w:val="none"/>
        </w:rPr>
      </w:pPr>
      <w:r>
        <w:rPr>
          <w:rFonts w:hint="eastAsia"/>
          <w:b/>
          <w:color w:val="auto"/>
          <w:sz w:val="24"/>
          <w:highlight w:val="none"/>
        </w:rPr>
        <w:t>31</w:t>
      </w:r>
      <w:r>
        <w:rPr>
          <w:b/>
          <w:color w:val="auto"/>
          <w:sz w:val="24"/>
          <w:highlight w:val="none"/>
        </w:rPr>
        <w:t>.</w:t>
      </w:r>
      <w:r>
        <w:rPr>
          <w:rFonts w:hint="eastAsia"/>
          <w:b/>
          <w:color w:val="auto"/>
          <w:sz w:val="24"/>
          <w:highlight w:val="none"/>
        </w:rPr>
        <w:t>成交</w:t>
      </w:r>
      <w:r>
        <w:rPr>
          <w:rFonts w:asciiTheme="minorEastAsia" w:hAnsiTheme="minorEastAsia" w:eastAsiaTheme="minorEastAsia"/>
          <w:b/>
          <w:color w:val="auto"/>
          <w:sz w:val="24"/>
          <w:highlight w:val="none"/>
        </w:rPr>
        <w:t>服务费</w:t>
      </w:r>
    </w:p>
    <w:p>
      <w:pPr>
        <w:spacing w:line="360" w:lineRule="auto"/>
        <w:ind w:firstLine="435"/>
        <w:rPr>
          <w:color w:val="auto"/>
          <w:sz w:val="24"/>
          <w:highlight w:val="none"/>
        </w:rPr>
      </w:pPr>
      <w:r>
        <w:rPr>
          <w:rFonts w:hint="eastAsia"/>
          <w:color w:val="auto"/>
          <w:sz w:val="24"/>
          <w:highlight w:val="none"/>
        </w:rPr>
        <w:t>31</w:t>
      </w:r>
      <w:r>
        <w:rPr>
          <w:color w:val="auto"/>
          <w:sz w:val="24"/>
          <w:highlight w:val="none"/>
        </w:rPr>
        <w:t>.1本项目</w:t>
      </w:r>
      <w:r>
        <w:rPr>
          <w:rFonts w:hint="eastAsia"/>
          <w:color w:val="auto"/>
          <w:sz w:val="24"/>
          <w:highlight w:val="none"/>
        </w:rPr>
        <w:t>成交</w:t>
      </w:r>
      <w:r>
        <w:rPr>
          <w:color w:val="auto"/>
          <w:sz w:val="24"/>
          <w:highlight w:val="none"/>
        </w:rPr>
        <w:t>服务费的收取按</w:t>
      </w:r>
      <w:r>
        <w:rPr>
          <w:rFonts w:hint="eastAsia"/>
          <w:color w:val="auto"/>
          <w:sz w:val="24"/>
          <w:highlight w:val="none"/>
          <w:u w:val="single"/>
        </w:rPr>
        <w:t>供应商</w:t>
      </w:r>
      <w:r>
        <w:rPr>
          <w:color w:val="auto"/>
          <w:sz w:val="24"/>
          <w:highlight w:val="none"/>
          <w:u w:val="single"/>
        </w:rPr>
        <w:t>须知前附表</w:t>
      </w:r>
      <w:r>
        <w:rPr>
          <w:color w:val="auto"/>
          <w:sz w:val="24"/>
          <w:highlight w:val="none"/>
        </w:rPr>
        <w:t>的规定执行。</w:t>
      </w:r>
    </w:p>
    <w:p>
      <w:pPr>
        <w:spacing w:line="360" w:lineRule="auto"/>
        <w:ind w:firstLine="437"/>
        <w:outlineLvl w:val="2"/>
        <w:rPr>
          <w:b/>
          <w:color w:val="auto"/>
          <w:sz w:val="24"/>
          <w:highlight w:val="none"/>
        </w:rPr>
      </w:pPr>
      <w:r>
        <w:rPr>
          <w:rFonts w:hint="eastAsia"/>
          <w:b/>
          <w:color w:val="auto"/>
          <w:sz w:val="24"/>
          <w:highlight w:val="none"/>
        </w:rPr>
        <w:t>32</w:t>
      </w:r>
      <w:r>
        <w:rPr>
          <w:b/>
          <w:color w:val="auto"/>
          <w:sz w:val="24"/>
          <w:highlight w:val="none"/>
        </w:rPr>
        <w:t>.签订</w:t>
      </w:r>
      <w:r>
        <w:rPr>
          <w:rFonts w:asciiTheme="minorEastAsia" w:hAnsiTheme="minorEastAsia" w:eastAsiaTheme="minorEastAsia"/>
          <w:b/>
          <w:color w:val="auto"/>
          <w:sz w:val="24"/>
          <w:highlight w:val="none"/>
        </w:rPr>
        <w:t>合同</w:t>
      </w:r>
    </w:p>
    <w:p>
      <w:pPr>
        <w:spacing w:line="360" w:lineRule="auto"/>
        <w:ind w:firstLine="435"/>
        <w:rPr>
          <w:color w:val="auto"/>
          <w:sz w:val="24"/>
          <w:highlight w:val="none"/>
        </w:rPr>
      </w:pPr>
      <w:r>
        <w:rPr>
          <w:rFonts w:hint="eastAsia"/>
          <w:color w:val="auto"/>
          <w:sz w:val="24"/>
          <w:highlight w:val="none"/>
        </w:rPr>
        <w:t>32</w:t>
      </w:r>
      <w:r>
        <w:rPr>
          <w:color w:val="auto"/>
          <w:sz w:val="24"/>
          <w:highlight w:val="none"/>
        </w:rPr>
        <w:t>.1</w:t>
      </w:r>
      <w:r>
        <w:rPr>
          <w:rFonts w:hint="eastAsia" w:asciiTheme="minorEastAsia" w:hAnsiTheme="minorEastAsia" w:eastAsiaTheme="minorEastAsia"/>
          <w:color w:val="auto"/>
          <w:sz w:val="24"/>
          <w:highlight w:val="none"/>
        </w:rPr>
        <w:t>采购人与成交供应商应当按照供应商</w:t>
      </w:r>
      <w:r>
        <w:rPr>
          <w:rFonts w:asciiTheme="minorEastAsia" w:hAnsiTheme="minorEastAsia" w:eastAsiaTheme="minorEastAsia"/>
          <w:color w:val="auto"/>
          <w:sz w:val="24"/>
          <w:highlight w:val="none"/>
        </w:rPr>
        <w:t>须知前附表规定</w:t>
      </w:r>
      <w:r>
        <w:rPr>
          <w:rFonts w:hint="eastAsia" w:asciiTheme="minorEastAsia" w:hAnsiTheme="minorEastAsia" w:eastAsiaTheme="minorEastAsia"/>
          <w:color w:val="auto"/>
          <w:sz w:val="24"/>
          <w:highlight w:val="none"/>
        </w:rPr>
        <w:t>的时间内完成政府采购合同签订及合同公开。</w:t>
      </w:r>
    </w:p>
    <w:p>
      <w:pPr>
        <w:spacing w:line="360" w:lineRule="auto"/>
        <w:ind w:firstLine="435"/>
        <w:rPr>
          <w:color w:val="auto"/>
          <w:sz w:val="24"/>
          <w:highlight w:val="none"/>
        </w:rPr>
      </w:pPr>
      <w:r>
        <w:rPr>
          <w:rFonts w:hint="eastAsia"/>
          <w:color w:val="auto"/>
          <w:sz w:val="24"/>
          <w:highlight w:val="none"/>
        </w:rPr>
        <w:t>32</w:t>
      </w:r>
      <w:r>
        <w:rPr>
          <w:color w:val="auto"/>
          <w:sz w:val="24"/>
          <w:highlight w:val="none"/>
        </w:rPr>
        <w:t>.2磋商文件、成交供应商的响应文件及其澄清文件等，均为签订合同的依据。</w:t>
      </w:r>
    </w:p>
    <w:p>
      <w:pPr>
        <w:spacing w:line="360" w:lineRule="auto"/>
        <w:ind w:firstLine="470" w:firstLineChars="196"/>
        <w:rPr>
          <w:color w:val="auto"/>
          <w:sz w:val="24"/>
          <w:highlight w:val="none"/>
        </w:rPr>
      </w:pPr>
      <w:r>
        <w:rPr>
          <w:rFonts w:hint="eastAsia"/>
          <w:color w:val="auto"/>
          <w:sz w:val="24"/>
          <w:highlight w:val="none"/>
        </w:rPr>
        <w:t>32</w:t>
      </w:r>
      <w:r>
        <w:rPr>
          <w:color w:val="auto"/>
          <w:sz w:val="24"/>
          <w:highlight w:val="none"/>
        </w:rPr>
        <w:t>.3 成交供应商拒绝与采购人签订合同的，采购人可以按照评审报告推荐的成交候选供应商名单排序，确定下一成交候选供应商为成交供应商，也可以重新开展采购活动。</w:t>
      </w:r>
      <w:r>
        <w:rPr>
          <w:rFonts w:hint="eastAsia"/>
          <w:color w:val="auto"/>
          <w:sz w:val="24"/>
          <w:highlight w:val="none"/>
        </w:rPr>
        <w:t>成交供应商拒绝签订政府采购合同的不得参加对该项目重新开展的采购活动。</w:t>
      </w:r>
    </w:p>
    <w:p>
      <w:pPr>
        <w:spacing w:line="360" w:lineRule="auto"/>
        <w:ind w:firstLine="470" w:firstLineChars="196"/>
        <w:rPr>
          <w:color w:val="auto"/>
          <w:sz w:val="24"/>
          <w:highlight w:val="none"/>
        </w:rPr>
      </w:pPr>
      <w:bookmarkStart w:id="30" w:name="_Hlk60264926"/>
      <w:r>
        <w:rPr>
          <w:rFonts w:hint="eastAsia"/>
          <w:color w:val="auto"/>
          <w:sz w:val="24"/>
          <w:highlight w:val="none"/>
        </w:rPr>
        <w:t>32.</w:t>
      </w:r>
      <w:r>
        <w:rPr>
          <w:color w:val="auto"/>
          <w:sz w:val="24"/>
          <w:highlight w:val="none"/>
        </w:rPr>
        <w:t>4</w:t>
      </w:r>
      <w:r>
        <w:rPr>
          <w:rFonts w:hint="eastAsia"/>
          <w:color w:val="auto"/>
          <w:sz w:val="24"/>
          <w:highlight w:val="none"/>
        </w:rPr>
        <w:t>依据《政府采购促进中小企业发展管理办法》（财库〔</w:t>
      </w:r>
      <w:r>
        <w:rPr>
          <w:color w:val="auto"/>
          <w:sz w:val="24"/>
          <w:highlight w:val="none"/>
        </w:rPr>
        <w:t>2020〕46号</w:t>
      </w:r>
      <w:r>
        <w:rPr>
          <w:rFonts w:hint="eastAsia"/>
          <w:color w:val="auto"/>
          <w:sz w:val="24"/>
          <w:highlight w:val="none"/>
        </w:rPr>
        <w:t>）规定享受扶持政策获得政府采购合同的，小微企业不得将合同分包给大中型企业，中型企业不得将合同分包给大型企业。</w:t>
      </w:r>
      <w:bookmarkEnd w:id="30"/>
    </w:p>
    <w:p>
      <w:pPr>
        <w:spacing w:line="360" w:lineRule="auto"/>
        <w:ind w:firstLine="437"/>
        <w:outlineLvl w:val="2"/>
        <w:rPr>
          <w:b/>
          <w:color w:val="auto"/>
          <w:sz w:val="24"/>
          <w:highlight w:val="none"/>
        </w:rPr>
      </w:pPr>
      <w:r>
        <w:rPr>
          <w:b/>
          <w:color w:val="auto"/>
          <w:sz w:val="24"/>
          <w:highlight w:val="none"/>
        </w:rPr>
        <w:t>3</w:t>
      </w:r>
      <w:r>
        <w:rPr>
          <w:rFonts w:hint="eastAsia"/>
          <w:b/>
          <w:color w:val="auto"/>
          <w:sz w:val="24"/>
          <w:highlight w:val="none"/>
        </w:rPr>
        <w:t>3</w:t>
      </w:r>
      <w:r>
        <w:rPr>
          <w:b/>
          <w:color w:val="auto"/>
          <w:sz w:val="24"/>
          <w:highlight w:val="none"/>
        </w:rPr>
        <w:t>.廉洁</w:t>
      </w:r>
      <w:r>
        <w:rPr>
          <w:rFonts w:asciiTheme="minorEastAsia" w:hAnsiTheme="minorEastAsia" w:eastAsiaTheme="minorEastAsia"/>
          <w:b/>
          <w:color w:val="auto"/>
          <w:sz w:val="24"/>
          <w:highlight w:val="none"/>
        </w:rPr>
        <w:t>自律</w:t>
      </w:r>
      <w:r>
        <w:rPr>
          <w:b/>
          <w:color w:val="auto"/>
          <w:sz w:val="24"/>
          <w:highlight w:val="none"/>
        </w:rPr>
        <w:t>规定</w:t>
      </w:r>
    </w:p>
    <w:p>
      <w:pPr>
        <w:spacing w:line="360" w:lineRule="auto"/>
        <w:ind w:firstLine="435"/>
        <w:rPr>
          <w:color w:val="auto"/>
          <w:sz w:val="24"/>
          <w:highlight w:val="none"/>
        </w:rPr>
      </w:pPr>
      <w:r>
        <w:rPr>
          <w:color w:val="auto"/>
          <w:sz w:val="24"/>
          <w:highlight w:val="none"/>
        </w:rPr>
        <w:t>3</w:t>
      </w:r>
      <w:r>
        <w:rPr>
          <w:rFonts w:hint="eastAsia"/>
          <w:color w:val="auto"/>
          <w:sz w:val="24"/>
          <w:highlight w:val="none"/>
        </w:rPr>
        <w:t>3</w:t>
      </w:r>
      <w:r>
        <w:rPr>
          <w:color w:val="auto"/>
          <w:sz w:val="24"/>
          <w:highlight w:val="none"/>
        </w:rPr>
        <w:t>.1采购代理机构工作人员不得以不正当手段获取政府采购代理业务，不得与采购人、供应商恶意串通。</w:t>
      </w:r>
    </w:p>
    <w:p>
      <w:pPr>
        <w:spacing w:line="360" w:lineRule="auto"/>
        <w:ind w:firstLine="435"/>
        <w:rPr>
          <w:color w:val="auto"/>
          <w:sz w:val="24"/>
          <w:highlight w:val="none"/>
        </w:rPr>
      </w:pPr>
      <w:r>
        <w:rPr>
          <w:color w:val="auto"/>
          <w:sz w:val="24"/>
          <w:highlight w:val="none"/>
        </w:rPr>
        <w:t>3</w:t>
      </w:r>
      <w:r>
        <w:rPr>
          <w:rFonts w:hint="eastAsia"/>
          <w:color w:val="auto"/>
          <w:sz w:val="24"/>
          <w:highlight w:val="none"/>
        </w:rPr>
        <w:t>3</w:t>
      </w:r>
      <w:r>
        <w:rPr>
          <w:color w:val="auto"/>
          <w:sz w:val="24"/>
          <w:highlight w:val="none"/>
        </w:rPr>
        <w:t>.2采购代理机构工作人员不得接受采购人或者供应商组织的宴请、旅游、娱乐，不得收受礼品、现金、有价证券等，不得向采购人或者供应商报销应当由个人承担的费用。</w:t>
      </w:r>
    </w:p>
    <w:p>
      <w:pPr>
        <w:spacing w:line="360" w:lineRule="auto"/>
        <w:ind w:firstLine="437"/>
        <w:outlineLvl w:val="2"/>
        <w:rPr>
          <w:b/>
          <w:color w:val="auto"/>
          <w:sz w:val="24"/>
          <w:highlight w:val="none"/>
        </w:rPr>
      </w:pPr>
      <w:r>
        <w:rPr>
          <w:b/>
          <w:color w:val="auto"/>
          <w:sz w:val="24"/>
          <w:highlight w:val="none"/>
        </w:rPr>
        <w:t>3</w:t>
      </w:r>
      <w:r>
        <w:rPr>
          <w:rFonts w:hint="eastAsia"/>
          <w:b/>
          <w:color w:val="auto"/>
          <w:sz w:val="24"/>
          <w:highlight w:val="none"/>
        </w:rPr>
        <w:t>4</w:t>
      </w:r>
      <w:r>
        <w:rPr>
          <w:b/>
          <w:color w:val="auto"/>
          <w:sz w:val="24"/>
          <w:highlight w:val="none"/>
        </w:rPr>
        <w:t>.质疑的提出与接收</w:t>
      </w:r>
    </w:p>
    <w:p>
      <w:pPr>
        <w:spacing w:line="360" w:lineRule="auto"/>
        <w:ind w:firstLine="435"/>
        <w:rPr>
          <w:color w:val="auto"/>
          <w:sz w:val="24"/>
          <w:highlight w:val="none"/>
        </w:rPr>
      </w:pPr>
      <w:r>
        <w:rPr>
          <w:rFonts w:hint="eastAsia"/>
          <w:color w:val="auto"/>
          <w:sz w:val="24"/>
          <w:highlight w:val="none"/>
        </w:rPr>
        <w:t>34.1供应商认为磋商文件、采购过程和成交结果使自己的权益受到损害的，可以在知道或者应知其权益受到损害之日起七个工作日内，以书面形式向采购人或其委托的采购代理机构提出质疑。</w:t>
      </w:r>
    </w:p>
    <w:p>
      <w:pPr>
        <w:spacing w:line="360" w:lineRule="auto"/>
        <w:ind w:firstLine="435"/>
        <w:rPr>
          <w:color w:val="auto"/>
          <w:sz w:val="24"/>
          <w:highlight w:val="none"/>
        </w:rPr>
      </w:pPr>
      <w:r>
        <w:rPr>
          <w:rFonts w:hint="eastAsia"/>
          <w:color w:val="auto"/>
          <w:sz w:val="24"/>
          <w:highlight w:val="none"/>
        </w:rPr>
        <w:t>34.2上述应知其权益受到损害之日，是指：</w:t>
      </w:r>
    </w:p>
    <w:p>
      <w:pPr>
        <w:spacing w:line="360" w:lineRule="auto"/>
        <w:ind w:firstLine="435"/>
        <w:rPr>
          <w:color w:val="auto"/>
          <w:sz w:val="24"/>
          <w:highlight w:val="none"/>
        </w:rPr>
      </w:pPr>
      <w:r>
        <w:rPr>
          <w:rFonts w:hint="eastAsia"/>
          <w:color w:val="auto"/>
          <w:sz w:val="24"/>
          <w:highlight w:val="none"/>
        </w:rPr>
        <w:t>（1）对磋商文件提出质疑的，为磋商文件公告期限届满之日；</w:t>
      </w:r>
    </w:p>
    <w:p>
      <w:pPr>
        <w:spacing w:line="360" w:lineRule="auto"/>
        <w:ind w:firstLine="435"/>
        <w:rPr>
          <w:color w:val="auto"/>
          <w:sz w:val="24"/>
          <w:highlight w:val="none"/>
        </w:rPr>
      </w:pPr>
      <w:r>
        <w:rPr>
          <w:rFonts w:hint="eastAsia"/>
          <w:color w:val="auto"/>
          <w:sz w:val="24"/>
          <w:highlight w:val="none"/>
        </w:rPr>
        <w:t>（2）对采购过程提出质疑的，为各采购程序环节结束之日；</w:t>
      </w:r>
    </w:p>
    <w:p>
      <w:pPr>
        <w:spacing w:line="360" w:lineRule="auto"/>
        <w:ind w:firstLine="435"/>
        <w:rPr>
          <w:color w:val="auto"/>
          <w:sz w:val="24"/>
          <w:highlight w:val="none"/>
        </w:rPr>
      </w:pPr>
      <w:r>
        <w:rPr>
          <w:rFonts w:hint="eastAsia"/>
          <w:color w:val="auto"/>
          <w:sz w:val="24"/>
          <w:highlight w:val="none"/>
        </w:rPr>
        <w:t>（3）对成交结果提出质疑的，为成交结果公告期限届满之日。</w:t>
      </w:r>
    </w:p>
    <w:p>
      <w:pPr>
        <w:spacing w:line="360" w:lineRule="auto"/>
        <w:ind w:firstLine="435"/>
        <w:rPr>
          <w:color w:val="auto"/>
          <w:sz w:val="24"/>
          <w:highlight w:val="none"/>
        </w:rPr>
      </w:pPr>
      <w:r>
        <w:rPr>
          <w:rFonts w:hint="eastAsia"/>
          <w:color w:val="auto"/>
          <w:sz w:val="24"/>
          <w:highlight w:val="none"/>
        </w:rPr>
        <w:t>34.3质疑供应商应按照财政部制定的《政府采购质疑函范本》格式（详见磋商文件第八章）和《政府采购质疑和投诉办法》的要求，在法定质疑期内以书面形式提出质疑，超出法定质疑期提交的质疑将被拒绝。针对同一采购程序环节的质疑应一次性提出。</w:t>
      </w:r>
    </w:p>
    <w:p>
      <w:pPr>
        <w:spacing w:line="360" w:lineRule="auto"/>
        <w:ind w:firstLine="435"/>
        <w:rPr>
          <w:color w:val="auto"/>
          <w:sz w:val="24"/>
          <w:highlight w:val="none"/>
        </w:rPr>
      </w:pPr>
      <w:r>
        <w:rPr>
          <w:rFonts w:hint="eastAsia"/>
          <w:color w:val="auto"/>
          <w:sz w:val="24"/>
          <w:highlight w:val="none"/>
        </w:rPr>
        <w:t>34.4采购代理机构质疑函接收部门、联系电话和通讯地址，见</w:t>
      </w:r>
      <w:r>
        <w:rPr>
          <w:rFonts w:hint="eastAsia"/>
          <w:color w:val="auto"/>
          <w:sz w:val="24"/>
          <w:highlight w:val="none"/>
          <w:u w:val="single"/>
        </w:rPr>
        <w:t>供应商须知前附表</w:t>
      </w:r>
      <w:r>
        <w:rPr>
          <w:rFonts w:hint="eastAsia"/>
          <w:color w:val="auto"/>
          <w:sz w:val="24"/>
          <w:highlight w:val="none"/>
        </w:rPr>
        <w:t>。</w:t>
      </w:r>
    </w:p>
    <w:p>
      <w:pPr>
        <w:spacing w:line="360" w:lineRule="auto"/>
        <w:ind w:firstLine="437"/>
        <w:outlineLvl w:val="2"/>
        <w:rPr>
          <w:b/>
          <w:color w:val="auto"/>
          <w:sz w:val="24"/>
          <w:highlight w:val="none"/>
        </w:rPr>
      </w:pPr>
      <w:r>
        <w:rPr>
          <w:b/>
          <w:color w:val="auto"/>
          <w:sz w:val="24"/>
          <w:highlight w:val="none"/>
        </w:rPr>
        <w:t>3</w:t>
      </w:r>
      <w:r>
        <w:rPr>
          <w:rFonts w:hint="eastAsia"/>
          <w:b/>
          <w:color w:val="auto"/>
          <w:sz w:val="24"/>
          <w:highlight w:val="none"/>
        </w:rPr>
        <w:t>5</w:t>
      </w:r>
      <w:r>
        <w:rPr>
          <w:b/>
          <w:color w:val="auto"/>
          <w:sz w:val="24"/>
          <w:highlight w:val="none"/>
        </w:rPr>
        <w:t>.需要补充的其他内容</w:t>
      </w:r>
    </w:p>
    <w:p>
      <w:pPr>
        <w:spacing w:line="360" w:lineRule="auto"/>
        <w:ind w:firstLine="435"/>
        <w:rPr>
          <w:color w:val="auto"/>
          <w:sz w:val="24"/>
          <w:highlight w:val="none"/>
        </w:rPr>
      </w:pPr>
      <w:r>
        <w:rPr>
          <w:rFonts w:hint="eastAsia"/>
          <w:color w:val="auto"/>
          <w:sz w:val="24"/>
          <w:highlight w:val="none"/>
        </w:rPr>
        <w:t>需要补充的其他内容，见</w:t>
      </w:r>
      <w:r>
        <w:rPr>
          <w:rFonts w:hint="eastAsia"/>
          <w:color w:val="auto"/>
          <w:sz w:val="24"/>
          <w:highlight w:val="none"/>
          <w:u w:val="single"/>
        </w:rPr>
        <w:t>供应商须知前附表</w:t>
      </w:r>
      <w:r>
        <w:rPr>
          <w:rFonts w:hint="eastAsia"/>
          <w:color w:val="auto"/>
          <w:sz w:val="24"/>
          <w:highlight w:val="none"/>
        </w:rPr>
        <w:t>。</w:t>
      </w:r>
    </w:p>
    <w:p>
      <w:pPr>
        <w:widowControl/>
        <w:jc w:val="left"/>
        <w:rPr>
          <w:rFonts w:asciiTheme="minorEastAsia" w:hAnsiTheme="minorEastAsia" w:eastAsiaTheme="minorEastAsia"/>
          <w:b/>
          <w:color w:val="auto"/>
          <w:sz w:val="28"/>
          <w:highlight w:val="none"/>
        </w:rPr>
      </w:pPr>
      <w:r>
        <w:rPr>
          <w:rFonts w:asciiTheme="minorEastAsia" w:hAnsiTheme="minorEastAsia" w:eastAsiaTheme="minorEastAsia"/>
          <w:color w:val="auto"/>
          <w:sz w:val="24"/>
          <w:highlight w:val="none"/>
        </w:rPr>
        <w:br w:type="page"/>
      </w:r>
    </w:p>
    <w:p>
      <w:pPr>
        <w:spacing w:line="360" w:lineRule="auto"/>
        <w:jc w:val="center"/>
        <w:outlineLvl w:val="0"/>
        <w:rPr>
          <w:rFonts w:asciiTheme="minorEastAsia" w:hAnsiTheme="minorEastAsia" w:eastAsiaTheme="minorEastAsia"/>
          <w:b/>
          <w:color w:val="auto"/>
          <w:sz w:val="28"/>
          <w:highlight w:val="none"/>
        </w:rPr>
      </w:pPr>
      <w:bookmarkStart w:id="31" w:name="_Toc60608827"/>
      <w:r>
        <w:rPr>
          <w:rFonts w:hint="eastAsia" w:asciiTheme="minorEastAsia" w:hAnsiTheme="minorEastAsia" w:eastAsiaTheme="minorEastAsia"/>
          <w:b/>
          <w:color w:val="auto"/>
          <w:sz w:val="28"/>
          <w:highlight w:val="none"/>
        </w:rPr>
        <w:t>第三章  采购需求</w:t>
      </w:r>
      <w:bookmarkEnd w:id="31"/>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
        <w:gridCol w:w="1354"/>
        <w:gridCol w:w="6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b/>
                <w:color w:val="auto"/>
                <w:kern w:val="2"/>
                <w:sz w:val="24"/>
                <w:szCs w:val="22"/>
                <w:highlight w:val="none"/>
              </w:rPr>
            </w:pPr>
            <w:r>
              <w:rPr>
                <w:rFonts w:hint="eastAsia" w:cs="@仿宋_GB2312" w:asciiTheme="minorEastAsia" w:hAnsiTheme="minorEastAsia" w:eastAsiaTheme="minorEastAsia"/>
                <w:b/>
                <w:color w:val="auto"/>
                <w:kern w:val="2"/>
                <w:sz w:val="24"/>
                <w:szCs w:val="22"/>
                <w:highlight w:val="none"/>
              </w:rPr>
              <w:t>序号</w:t>
            </w:r>
          </w:p>
        </w:tc>
        <w:tc>
          <w:tcPr>
            <w:tcW w:w="749" w:type="pct"/>
            <w:vAlign w:val="center"/>
          </w:tcPr>
          <w:p>
            <w:pPr>
              <w:spacing w:line="360" w:lineRule="auto"/>
              <w:ind w:firstLine="435"/>
              <w:jc w:val="center"/>
              <w:rPr>
                <w:rFonts w:cs="@仿宋_GB2312" w:asciiTheme="minorEastAsia" w:hAnsiTheme="minorEastAsia" w:eastAsiaTheme="minorEastAsia"/>
                <w:b/>
                <w:color w:val="auto"/>
                <w:kern w:val="2"/>
                <w:sz w:val="24"/>
                <w:szCs w:val="22"/>
                <w:highlight w:val="none"/>
              </w:rPr>
            </w:pPr>
            <w:r>
              <w:rPr>
                <w:rFonts w:hint="eastAsia" w:cs="@仿宋_GB2312" w:asciiTheme="minorEastAsia" w:hAnsiTheme="minorEastAsia" w:eastAsiaTheme="minorEastAsia"/>
                <w:b/>
                <w:color w:val="auto"/>
                <w:kern w:val="2"/>
                <w:sz w:val="24"/>
                <w:szCs w:val="22"/>
                <w:highlight w:val="none"/>
              </w:rPr>
              <w:t>内容</w:t>
            </w:r>
          </w:p>
        </w:tc>
        <w:tc>
          <w:tcPr>
            <w:tcW w:w="3688" w:type="pct"/>
            <w:vAlign w:val="center"/>
          </w:tcPr>
          <w:p>
            <w:pPr>
              <w:spacing w:line="360" w:lineRule="auto"/>
              <w:ind w:firstLine="435"/>
              <w:jc w:val="center"/>
              <w:rPr>
                <w:rFonts w:cs="@仿宋_GB2312" w:asciiTheme="minorEastAsia" w:hAnsiTheme="minorEastAsia" w:eastAsiaTheme="minorEastAsia"/>
                <w:b/>
                <w:color w:val="auto"/>
                <w:kern w:val="2"/>
                <w:sz w:val="24"/>
                <w:szCs w:val="22"/>
                <w:highlight w:val="none"/>
              </w:rPr>
            </w:pPr>
            <w:r>
              <w:rPr>
                <w:rFonts w:hint="eastAsia" w:cs="@仿宋_GB2312" w:asciiTheme="minorEastAsia" w:hAnsiTheme="minorEastAsia" w:eastAsiaTheme="minorEastAsia"/>
                <w:b/>
                <w:color w:val="auto"/>
                <w:kern w:val="2"/>
                <w:sz w:val="24"/>
                <w:szCs w:val="22"/>
                <w:highlight w:val="none"/>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1</w:t>
            </w:r>
          </w:p>
        </w:tc>
        <w:tc>
          <w:tcPr>
            <w:tcW w:w="749"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人员到岗及履约要求</w:t>
            </w:r>
          </w:p>
        </w:tc>
        <w:tc>
          <w:tcPr>
            <w:tcW w:w="3688" w:type="pct"/>
            <w:vAlign w:val="center"/>
          </w:tcPr>
          <w:p>
            <w:pPr>
              <w:spacing w:line="360" w:lineRule="auto"/>
              <w:rPr>
                <w:rFonts w:cs="@仿宋_GB2312" w:asciiTheme="minorEastAsia" w:hAnsiTheme="minorEastAsia" w:eastAsiaTheme="minorEastAsia"/>
                <w:bCs/>
                <w:color w:val="auto"/>
                <w:kern w:val="2"/>
                <w:sz w:val="24"/>
                <w:szCs w:val="28"/>
                <w:highlight w:val="none"/>
              </w:rPr>
            </w:pPr>
            <w:r>
              <w:rPr>
                <w:rFonts w:hint="eastAsia" w:cs="@仿宋_GB2312" w:asciiTheme="minorEastAsia" w:hAnsiTheme="minorEastAsia" w:eastAsiaTheme="minorEastAsia"/>
                <w:bCs/>
                <w:color w:val="auto"/>
                <w:kern w:val="2"/>
                <w:sz w:val="24"/>
                <w:szCs w:val="28"/>
                <w:highlight w:val="none"/>
              </w:rPr>
              <w:t>（1）供应商一旦成交，磋商时所报的本项目的项目经理、施工现场技术负责人、各专业负责工程师及施工机械等在整个项目施工期内必须在位，否则采购人有权终止合同。由此造成的损失，成交供应商自行承担并赔偿可能给采购人造成的损失。</w:t>
            </w:r>
          </w:p>
          <w:p>
            <w:pPr>
              <w:spacing w:line="360" w:lineRule="auto"/>
              <w:rPr>
                <w:rFonts w:cs="@仿宋_GB2312" w:asciiTheme="minorEastAsia" w:hAnsiTheme="minorEastAsia" w:eastAsiaTheme="minorEastAsia"/>
                <w:bCs/>
                <w:color w:val="auto"/>
                <w:kern w:val="2"/>
                <w:sz w:val="24"/>
                <w:szCs w:val="28"/>
                <w:highlight w:val="none"/>
              </w:rPr>
            </w:pPr>
            <w:r>
              <w:rPr>
                <w:rFonts w:hint="eastAsia" w:cs="@仿宋_GB2312" w:asciiTheme="minorEastAsia" w:hAnsiTheme="minorEastAsia" w:eastAsiaTheme="minorEastAsia"/>
                <w:bCs/>
                <w:color w:val="auto"/>
                <w:kern w:val="2"/>
                <w:sz w:val="24"/>
                <w:szCs w:val="28"/>
                <w:highlight w:val="none"/>
              </w:rPr>
              <w:t>（2）成交供应商不得擅自更换磋商时所报项目经理及项目部主要管理人员。确需更换时，须报采购人同意，更换后人员不得低于成交供应商磋商时所报人员资质和技术水平。采购人如认为有必要，可要求对上述人员中的部分人员作出更好的调整。</w:t>
            </w:r>
          </w:p>
          <w:p>
            <w:pPr>
              <w:spacing w:line="360" w:lineRule="auto"/>
              <w:rPr>
                <w:rFonts w:hint="eastAsia" w:cs="@仿宋_GB2312" w:asciiTheme="minorEastAsia" w:hAnsiTheme="minorEastAsia" w:eastAsiaTheme="minorEastAsia"/>
                <w:color w:val="auto"/>
                <w:kern w:val="2"/>
                <w:sz w:val="24"/>
                <w:szCs w:val="22"/>
                <w:highlight w:val="none"/>
                <w:lang w:eastAsia="zh-CN"/>
              </w:rPr>
            </w:pPr>
            <w:r>
              <w:rPr>
                <w:rFonts w:hint="eastAsia" w:cs="@仿宋_GB2312" w:asciiTheme="minorEastAsia" w:hAnsiTheme="minorEastAsia" w:eastAsiaTheme="minorEastAsia"/>
                <w:bCs/>
                <w:color w:val="auto"/>
                <w:kern w:val="2"/>
                <w:sz w:val="24"/>
                <w:szCs w:val="28"/>
                <w:highlight w:val="none"/>
              </w:rPr>
              <w:t>（3）成交供应商未能按照承诺到岗尽职的，采购人将视情况严重程度对其作出相应处理，给予警告并发出整改通知。如仍未及时整改，采购人有权责令其停工整改、直至终止合同，引进新的承包人。采购人还将停止支付工程款项，扣留任何未付的工程进度款项补偿建设单位的有关损失或工期延误的损失，并就此向承包人索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2</w:t>
            </w:r>
          </w:p>
        </w:tc>
        <w:tc>
          <w:tcPr>
            <w:tcW w:w="749"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材料要求</w:t>
            </w:r>
          </w:p>
        </w:tc>
        <w:tc>
          <w:tcPr>
            <w:tcW w:w="3688" w:type="pct"/>
            <w:vAlign w:val="center"/>
          </w:tcPr>
          <w:p>
            <w:pPr>
              <w:spacing w:line="360" w:lineRule="auto"/>
              <w:rPr>
                <w:rFonts w:hint="eastAsia" w:cs="@仿宋_GB2312" w:asciiTheme="minorEastAsia" w:hAnsiTheme="minorEastAsia" w:eastAsiaTheme="minorEastAsia"/>
                <w:b w:val="0"/>
                <w:bCs/>
                <w:color w:val="auto"/>
                <w:kern w:val="2"/>
                <w:sz w:val="24"/>
                <w:szCs w:val="28"/>
                <w:highlight w:val="none"/>
              </w:rPr>
            </w:pPr>
            <w:r>
              <w:rPr>
                <w:rFonts w:hint="eastAsia" w:cs="@仿宋_GB2312" w:asciiTheme="minorEastAsia" w:hAnsiTheme="minorEastAsia" w:eastAsiaTheme="minorEastAsia"/>
                <w:b w:val="0"/>
                <w:bCs/>
                <w:color w:val="auto"/>
                <w:kern w:val="2"/>
                <w:sz w:val="24"/>
                <w:szCs w:val="28"/>
                <w:highlight w:val="none"/>
              </w:rPr>
              <w:t>（1）成交供应商自行采购的材料应满足设计和规范要求的质量等级，并须按有关技术规范要求对材料质量进行检验。成交供应商选定的材料供应厂家和价格须经采购人认可。如采购人对某种或某些材料的质量有异议，有权提出停止使用的要求，成交供应商必须服从该要求。若该材料经权威检验部门鉴定确有质量问题，由此而发生的一切费用由成交供应商自负。因成交供应商自行采购的材料质量引起的工程质量问题由成交供应商承担所造成的一切损失。</w:t>
            </w:r>
          </w:p>
          <w:p>
            <w:pPr>
              <w:spacing w:line="360" w:lineRule="auto"/>
              <w:rPr>
                <w:rFonts w:hint="eastAsia" w:cs="@仿宋_GB2312" w:asciiTheme="minorEastAsia" w:hAnsiTheme="minorEastAsia" w:eastAsiaTheme="minorEastAsia"/>
                <w:b w:val="0"/>
                <w:bCs/>
                <w:color w:val="auto"/>
                <w:kern w:val="2"/>
                <w:sz w:val="24"/>
                <w:szCs w:val="28"/>
                <w:highlight w:val="none"/>
              </w:rPr>
            </w:pPr>
            <w:r>
              <w:rPr>
                <w:rFonts w:hint="eastAsia" w:cs="@仿宋_GB2312" w:asciiTheme="minorEastAsia" w:hAnsiTheme="minorEastAsia" w:eastAsiaTheme="minorEastAsia"/>
                <w:b w:val="0"/>
                <w:bCs/>
                <w:color w:val="auto"/>
                <w:kern w:val="2"/>
                <w:sz w:val="24"/>
                <w:szCs w:val="28"/>
                <w:highlight w:val="none"/>
              </w:rPr>
              <w:t>（2）如本项目采购人对工程质量有特殊需求的，对主要设备及材料提供不少于三个的参考品牌，对于采购人参考品牌的材料，供应商可选用参考品牌或不低于参考品牌质量标准的其它品牌；采用其它品牌的应在响应文件中提供相关技术参数证明材料供磋商小组评审，未提供相关技术参数证明材料或经磋商小组评审未通过的，成交后只能从采购人参考品牌中进行选择，价格不予调整。</w:t>
            </w:r>
          </w:p>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b w:val="0"/>
                <w:bCs/>
                <w:color w:val="auto"/>
                <w:kern w:val="2"/>
                <w:sz w:val="24"/>
                <w:szCs w:val="28"/>
                <w:highlight w:val="none"/>
              </w:rPr>
              <w:t>（3）对于采购人参考品牌的材料，供应商如认为参考品牌有限定性、唯一性、明显不在同一档次等级的或者其他异议的，应在本项目询问截止时间前提</w:t>
            </w:r>
            <w:r>
              <w:rPr>
                <w:rFonts w:hint="eastAsia" w:cs="@仿宋_GB2312" w:asciiTheme="minorEastAsia" w:hAnsiTheme="minorEastAsia" w:eastAsiaTheme="minorEastAsia"/>
                <w:b w:val="0"/>
                <w:bCs/>
                <w:color w:val="auto"/>
                <w:kern w:val="2"/>
                <w:sz w:val="24"/>
                <w:szCs w:val="28"/>
                <w:highlight w:val="none"/>
                <w:lang w:val="en-US" w:eastAsia="zh-CN"/>
              </w:rPr>
              <w:t>出</w:t>
            </w:r>
            <w:r>
              <w:rPr>
                <w:rFonts w:hint="eastAsia" w:cs="@仿宋_GB2312" w:asciiTheme="minorEastAsia" w:hAnsiTheme="minorEastAsia" w:eastAsiaTheme="minorEastAsia"/>
                <w:b w:val="0"/>
                <w:bCs/>
                <w:color w:val="auto"/>
                <w:kern w:val="2"/>
                <w:sz w:val="24"/>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3</w:t>
            </w:r>
          </w:p>
        </w:tc>
        <w:tc>
          <w:tcPr>
            <w:tcW w:w="749"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工程施工重点难点</w:t>
            </w:r>
          </w:p>
        </w:tc>
        <w:tc>
          <w:tcPr>
            <w:tcW w:w="3688"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w:t>
            </w:r>
            <w:r>
              <w:rPr>
                <w:rFonts w:hint="eastAsia" w:cs="@仿宋_GB2312" w:asciiTheme="minorEastAsia" w:hAnsiTheme="minorEastAsia" w:eastAsiaTheme="minorEastAsia"/>
                <w:i/>
                <w:color w:val="auto"/>
                <w:kern w:val="2"/>
                <w:sz w:val="24"/>
                <w:szCs w:val="22"/>
                <w:highlight w:val="none"/>
              </w:rPr>
              <w:t>如有</w:t>
            </w:r>
            <w:r>
              <w:rPr>
                <w:rFonts w:hint="eastAsia" w:cs="@仿宋_GB2312" w:asciiTheme="minorEastAsia" w:hAnsiTheme="minorEastAsia" w:eastAsiaTheme="minorEastAsia"/>
                <w:color w:val="auto"/>
                <w:kern w:val="2"/>
                <w:sz w:val="24"/>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4</w:t>
            </w:r>
          </w:p>
        </w:tc>
        <w:tc>
          <w:tcPr>
            <w:tcW w:w="749"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报价须知</w:t>
            </w:r>
          </w:p>
        </w:tc>
        <w:tc>
          <w:tcPr>
            <w:tcW w:w="3688"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cs="@仿宋_GB2312" w:asciiTheme="minorEastAsia" w:hAnsiTheme="minorEastAsia" w:eastAsiaTheme="minorEastAsia"/>
                <w:bCs/>
                <w:color w:val="auto"/>
                <w:kern w:val="2"/>
                <w:sz w:val="24"/>
                <w:szCs w:val="28"/>
                <w:highlight w:val="none"/>
              </w:rPr>
              <w:t>供应商最后报价均不</w:t>
            </w:r>
            <w:r>
              <w:rPr>
                <w:rFonts w:cs="@仿宋_GB2312" w:asciiTheme="minorEastAsia" w:hAnsiTheme="minorEastAsia" w:eastAsiaTheme="minorEastAsia"/>
                <w:b w:val="0"/>
                <w:bCs/>
                <w:color w:val="auto"/>
                <w:kern w:val="2"/>
                <w:sz w:val="24"/>
                <w:szCs w:val="28"/>
                <w:highlight w:val="none"/>
              </w:rPr>
              <w:t>得高于磋商文件（公告）列明的项目预算</w:t>
            </w:r>
            <w:r>
              <w:rPr>
                <w:rFonts w:hint="eastAsia" w:cs="@仿宋_GB2312" w:asciiTheme="minorEastAsia" w:hAnsiTheme="minorEastAsia" w:eastAsiaTheme="minorEastAsia"/>
                <w:b w:val="0"/>
                <w:bCs/>
                <w:color w:val="auto"/>
                <w:kern w:val="2"/>
                <w:sz w:val="24"/>
                <w:szCs w:val="28"/>
                <w:highlight w:val="none"/>
              </w:rPr>
              <w:t>、最高投标限价</w:t>
            </w:r>
            <w:r>
              <w:rPr>
                <w:rFonts w:cs="@仿宋_GB2312" w:asciiTheme="minorEastAsia" w:hAnsiTheme="minorEastAsia" w:eastAsiaTheme="minorEastAsia"/>
                <w:b w:val="0"/>
                <w:bCs/>
                <w:color w:val="auto"/>
                <w:kern w:val="2"/>
                <w:sz w:val="24"/>
                <w:szCs w:val="28"/>
                <w:highlight w:val="none"/>
              </w:rPr>
              <w:t>，否则其响应文件将被认定为响应无效</w:t>
            </w:r>
            <w:r>
              <w:rPr>
                <w:rFonts w:hint="eastAsia" w:cs="@仿宋_GB2312" w:asciiTheme="minorEastAsia" w:hAnsiTheme="minorEastAsia" w:eastAsiaTheme="minorEastAsia"/>
                <w:b w:val="0"/>
                <w:bCs/>
                <w:color w:val="auto"/>
                <w:kern w:val="2"/>
                <w:sz w:val="24"/>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5</w:t>
            </w:r>
          </w:p>
        </w:tc>
        <w:tc>
          <w:tcPr>
            <w:tcW w:w="749"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重要说明</w:t>
            </w:r>
          </w:p>
        </w:tc>
        <w:tc>
          <w:tcPr>
            <w:tcW w:w="3688" w:type="pct"/>
            <w:vAlign w:val="center"/>
          </w:tcPr>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（1）本项目的磋商文件、工程量清单、最高投标限价、澄清、修改、补充等相关资料均通过</w:t>
            </w:r>
            <w:r>
              <w:rPr>
                <w:rFonts w:hint="eastAsia" w:cs="@仿宋_GB2312" w:asciiTheme="minorEastAsia" w:hAnsiTheme="minorEastAsia" w:eastAsiaTheme="minorEastAsia"/>
                <w:color w:val="auto"/>
                <w:kern w:val="2"/>
                <w:sz w:val="24"/>
                <w:szCs w:val="22"/>
                <w:highlight w:val="none"/>
                <w:lang w:eastAsia="zh-CN"/>
              </w:rPr>
              <w:t>安徽省驷马山引江工程管理处</w:t>
            </w:r>
            <w:r>
              <w:rPr>
                <w:rFonts w:hint="eastAsia" w:cs="@仿宋_GB2312" w:asciiTheme="minorEastAsia" w:hAnsiTheme="minorEastAsia" w:eastAsiaTheme="minorEastAsia"/>
                <w:color w:val="auto"/>
                <w:kern w:val="2"/>
                <w:sz w:val="24"/>
                <w:szCs w:val="22"/>
                <w:highlight w:val="none"/>
                <w:lang w:val="en-US" w:eastAsia="zh-CN"/>
              </w:rPr>
              <w:t>和</w:t>
            </w:r>
            <w:r>
              <w:rPr>
                <w:rFonts w:hint="eastAsia" w:cs="@仿宋_GB2312" w:asciiTheme="minorEastAsia" w:hAnsiTheme="minorEastAsia" w:eastAsiaTheme="minorEastAsia"/>
                <w:color w:val="auto"/>
                <w:kern w:val="2"/>
                <w:sz w:val="24"/>
                <w:szCs w:val="22"/>
                <w:highlight w:val="none"/>
                <w:lang w:eastAsia="zh-CN"/>
              </w:rPr>
              <w:t>安徽省河川项目管理咨询有限公司</w:t>
            </w:r>
            <w:r>
              <w:rPr>
                <w:rFonts w:hint="eastAsia" w:cs="@仿宋_GB2312" w:asciiTheme="minorEastAsia" w:hAnsiTheme="minorEastAsia" w:eastAsiaTheme="minorEastAsia"/>
                <w:color w:val="auto"/>
                <w:kern w:val="2"/>
                <w:sz w:val="24"/>
                <w:szCs w:val="22"/>
                <w:highlight w:val="none"/>
                <w:lang w:val="en-US" w:eastAsia="zh-CN"/>
              </w:rPr>
              <w:t>网站</w:t>
            </w:r>
            <w:r>
              <w:rPr>
                <w:rFonts w:hint="eastAsia" w:cs="@仿宋_GB2312" w:asciiTheme="minorEastAsia" w:hAnsiTheme="minorEastAsia" w:eastAsiaTheme="minorEastAsia"/>
                <w:color w:val="auto"/>
                <w:kern w:val="2"/>
                <w:sz w:val="24"/>
                <w:szCs w:val="22"/>
                <w:highlight w:val="none"/>
              </w:rPr>
              <w:t>发布，请供应商自行从网上下载，供应商应当及时查看有无相关澄清、修改、补充等内容。</w:t>
            </w:r>
          </w:p>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（2）在工程项目磋商过程中，供应商最后报价与公布的最高投标限价或项目概算相比降幅过小，或供应商最后报价明显缺乏竞争性的，磋商小组可以否决其报价。</w:t>
            </w:r>
          </w:p>
          <w:p>
            <w:pPr>
              <w:spacing w:line="360" w:lineRule="auto"/>
              <w:rPr>
                <w:rFonts w:cs="@仿宋_GB2312" w:asciiTheme="minorEastAsia" w:hAnsiTheme="minorEastAsia" w:eastAsiaTheme="minorEastAsia"/>
                <w:color w:val="auto"/>
                <w:kern w:val="2"/>
                <w:sz w:val="24"/>
                <w:szCs w:val="22"/>
                <w:highlight w:val="none"/>
              </w:rPr>
            </w:pPr>
            <w:r>
              <w:rPr>
                <w:rFonts w:hint="eastAsia" w:cs="Times New Roman" w:eastAsiaTheme="minorEastAsia"/>
                <w:color w:val="auto"/>
                <w:kern w:val="2"/>
                <w:sz w:val="24"/>
                <w:szCs w:val="22"/>
                <w:highlight w:val="none"/>
              </w:rPr>
              <w:t>（3）外地建安企业磋商并成交后必须在项目所在地交纳相关税费。</w:t>
            </w:r>
          </w:p>
          <w:p>
            <w:pPr>
              <w:spacing w:line="360" w:lineRule="auto"/>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color w:val="auto"/>
                <w:kern w:val="2"/>
                <w:sz w:val="24"/>
                <w:szCs w:val="22"/>
                <w:highlight w:val="none"/>
              </w:rPr>
              <w:t>（4）供应商在工程实施过程中用工行为，必须严格执行国家及地方政府的有关规定，依法签订劳动合同，并按规定及时足额支付工资。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cs="@仿宋_GB2312" w:asciiTheme="minorEastAsia" w:hAnsiTheme="minorEastAsia" w:eastAsiaTheme="minorEastAsia"/>
                <w:color w:val="auto"/>
                <w:kern w:val="2"/>
                <w:sz w:val="24"/>
                <w:szCs w:val="22"/>
                <w:highlight w:val="none"/>
              </w:rPr>
              <w:t>6</w:t>
            </w:r>
          </w:p>
        </w:tc>
        <w:tc>
          <w:tcPr>
            <w:tcW w:w="749" w:type="pct"/>
            <w:vAlign w:val="center"/>
          </w:tcPr>
          <w:p>
            <w:pPr>
              <w:spacing w:line="360" w:lineRule="auto"/>
              <w:rPr>
                <w:rFonts w:cs="@仿宋_GB2312" w:asciiTheme="minorEastAsia" w:hAnsiTheme="minorEastAsia" w:eastAsiaTheme="minorEastAsia"/>
                <w:color w:val="auto"/>
                <w:kern w:val="2"/>
                <w:sz w:val="21"/>
                <w:szCs w:val="22"/>
                <w:highlight w:val="none"/>
              </w:rPr>
            </w:pPr>
            <w:r>
              <w:rPr>
                <w:rFonts w:hint="eastAsia" w:cs="@仿宋_GB2312" w:asciiTheme="minorEastAsia" w:hAnsiTheme="minorEastAsia" w:eastAsiaTheme="minorEastAsia"/>
                <w:color w:val="auto"/>
                <w:kern w:val="2"/>
                <w:sz w:val="24"/>
                <w:szCs w:val="22"/>
                <w:highlight w:val="none"/>
              </w:rPr>
              <w:t>项目经理</w:t>
            </w:r>
          </w:p>
        </w:tc>
        <w:tc>
          <w:tcPr>
            <w:tcW w:w="3688" w:type="pct"/>
            <w:vAlign w:val="center"/>
          </w:tcPr>
          <w:p>
            <w:pPr>
              <w:numPr>
                <w:ilvl w:val="0"/>
                <w:numId w:val="1"/>
              </w:numPr>
              <w:spacing w:line="360" w:lineRule="auto"/>
              <w:ind w:left="0" w:leftChars="0" w:firstLine="0" w:firstLineChars="0"/>
              <w:rPr>
                <w:rFonts w:hint="eastAsia" w:cs="@仿宋_GB2312" w:asciiTheme="minorHAnsi" w:hAnsiTheme="minorHAnsi" w:eastAsiaTheme="minorEastAsia"/>
                <w:color w:val="auto"/>
                <w:kern w:val="2"/>
                <w:sz w:val="21"/>
                <w:szCs w:val="22"/>
                <w:highlight w:val="none"/>
              </w:rPr>
            </w:pPr>
            <w:r>
              <w:rPr>
                <w:rFonts w:hint="eastAsia" w:cs="@仿宋_GB2312" w:asciiTheme="minorHAnsi" w:hAnsiTheme="minorHAnsi" w:eastAsiaTheme="minorEastAsia"/>
                <w:color w:val="auto"/>
                <w:kern w:val="2"/>
                <w:sz w:val="24"/>
                <w:szCs w:val="22"/>
                <w:highlight w:val="none"/>
                <w:lang w:val="en-US" w:eastAsia="zh-CN"/>
              </w:rPr>
              <w:t>具备水利水电工程专业二级及以上</w:t>
            </w:r>
            <w:r>
              <w:rPr>
                <w:rFonts w:hint="eastAsia" w:cs="@仿宋_GB2312" w:asciiTheme="minorHAnsi" w:hAnsiTheme="minorHAnsi" w:eastAsiaTheme="minorEastAsia"/>
                <w:color w:val="auto"/>
                <w:kern w:val="2"/>
                <w:sz w:val="24"/>
                <w:szCs w:val="22"/>
                <w:highlight w:val="none"/>
              </w:rPr>
              <w:t>注册建造师证书和有效的安全生产考核合格证（B证），注册单位必须是供应商本单位</w:t>
            </w:r>
            <w:r>
              <w:rPr>
                <w:rFonts w:hint="eastAsia" w:cs="@仿宋_GB2312" w:asciiTheme="minorHAnsi" w:hAnsiTheme="minorHAnsi" w:eastAsiaTheme="minorEastAsia"/>
                <w:color w:val="auto"/>
                <w:kern w:val="2"/>
                <w:sz w:val="24"/>
                <w:szCs w:val="22"/>
                <w:highlight w:val="none"/>
                <w:lang w:eastAsia="zh-CN"/>
              </w:rPr>
              <w:t>，</w:t>
            </w:r>
          </w:p>
          <w:p>
            <w:pPr>
              <w:numPr>
                <w:ilvl w:val="0"/>
                <w:numId w:val="1"/>
              </w:numPr>
              <w:spacing w:line="360" w:lineRule="auto"/>
              <w:ind w:left="0" w:leftChars="0" w:firstLine="0" w:firstLineChars="0"/>
              <w:rPr>
                <w:rFonts w:hint="eastAsia" w:cs="@仿宋_GB2312" w:asciiTheme="minorHAnsi" w:hAnsiTheme="minorHAnsi" w:eastAsiaTheme="minorEastAsia"/>
                <w:color w:val="auto"/>
                <w:kern w:val="2"/>
                <w:sz w:val="21"/>
                <w:szCs w:val="22"/>
                <w:highlight w:val="none"/>
              </w:rPr>
            </w:pPr>
            <w:r>
              <w:rPr>
                <w:rFonts w:hint="eastAsia" w:cs="@仿宋_GB2312" w:asciiTheme="minorHAnsi" w:hAnsiTheme="minorHAnsi" w:eastAsiaTheme="minorEastAsia"/>
                <w:color w:val="auto"/>
                <w:kern w:val="2"/>
                <w:sz w:val="24"/>
                <w:szCs w:val="22"/>
                <w:highlight w:val="none"/>
              </w:rPr>
              <w:t>提供项目经理承诺，格式后附。</w:t>
            </w:r>
          </w:p>
          <w:p>
            <w:pPr>
              <w:numPr>
                <w:ilvl w:val="0"/>
                <w:numId w:val="0"/>
              </w:numPr>
              <w:spacing w:line="360" w:lineRule="auto"/>
              <w:rPr>
                <w:rFonts w:hint="eastAsia" w:cs="@仿宋_GB2312" w:asciiTheme="minorHAnsi" w:hAnsiTheme="minorHAnsi" w:eastAsiaTheme="minorEastAsia"/>
                <w:b/>
                <w:bCs/>
                <w:color w:val="auto"/>
                <w:kern w:val="2"/>
                <w:sz w:val="21"/>
                <w:szCs w:val="22"/>
                <w:highlight w:val="none"/>
                <w:lang w:val="en-US" w:eastAsia="zh-CN"/>
              </w:rPr>
            </w:pPr>
            <w:r>
              <w:rPr>
                <w:rFonts w:hint="eastAsia" w:cs="@仿宋_GB2312" w:asciiTheme="minorHAnsi" w:hAnsiTheme="minorHAnsi" w:eastAsiaTheme="minorEastAsia"/>
                <w:b/>
                <w:bCs/>
                <w:color w:val="auto"/>
                <w:kern w:val="2"/>
                <w:sz w:val="24"/>
                <w:szCs w:val="22"/>
                <w:highlight w:val="none"/>
                <w:lang w:val="en-US" w:eastAsia="zh-CN"/>
              </w:rPr>
              <w:t>注：采用一级建造师响应的应符合《住房和城乡建设部办公厅关于全面实行一级建造师电子注册证书的通知》(建办市〔2021〕40 号)规定，响应文件提供的一级建造师电子注册证书应在个人签名处手写本人签名，未手写签名或与签名图像笔迹不一致的，该电子证书无效。</w:t>
            </w:r>
          </w:p>
          <w:p>
            <w:pPr>
              <w:rPr>
                <w:color w:val="auto"/>
                <w:highlight w:val="none"/>
              </w:rPr>
            </w:pPr>
            <w:r>
              <w:rPr>
                <w:rFonts w:hint="eastAsia" w:cs="@仿宋_GB2312" w:asciiTheme="minorHAnsi" w:hAnsiTheme="minorHAnsi" w:eastAsiaTheme="minorEastAsia"/>
                <w:b/>
                <w:bCs/>
                <w:color w:val="auto"/>
                <w:kern w:val="2"/>
                <w:sz w:val="24"/>
                <w:szCs w:val="22"/>
                <w:highlight w:val="none"/>
                <w:lang w:val="en-US" w:eastAsia="zh-CN"/>
              </w:rPr>
              <w:t>使用新版的二级建造师电子证书打印后，应在个人签名处手写本人签名，未手写签名或与签名图像笔迹不一致的，该电子证书无效。过渡期间，目前新老版二级建造师电子证书具有同等法律效力。对于其他省份颁发的二级建造师注册证书使用要求，证书颁发单位另有规定的按其规定执行。</w:t>
            </w:r>
          </w:p>
          <w:p>
            <w:pPr>
              <w:spacing w:line="360" w:lineRule="auto"/>
              <w:rPr>
                <w:rFonts w:cs="@仿宋_GB2312" w:asciiTheme="minorEastAsia" w:hAnsiTheme="minorEastAsia" w:eastAsiaTheme="minorEastAsia"/>
                <w:color w:val="auto"/>
                <w:kern w:val="2"/>
                <w:sz w:val="21"/>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cs="@仿宋_GB2312" w:asciiTheme="minorEastAsia" w:hAnsiTheme="minorEastAsia" w:eastAsiaTheme="minorEastAsia"/>
                <w:color w:val="auto"/>
                <w:kern w:val="2"/>
                <w:sz w:val="24"/>
                <w:szCs w:val="22"/>
                <w:highlight w:val="none"/>
              </w:rPr>
              <w:t>7</w:t>
            </w:r>
          </w:p>
        </w:tc>
        <w:tc>
          <w:tcPr>
            <w:tcW w:w="749" w:type="pct"/>
            <w:vAlign w:val="center"/>
          </w:tcPr>
          <w:p>
            <w:pPr>
              <w:spacing w:line="360" w:lineRule="auto"/>
              <w:jc w:val="center"/>
              <w:rPr>
                <w:rFonts w:cs="@仿宋_GB2312" w:asciiTheme="minorEastAsia" w:hAnsiTheme="minorEastAsia" w:eastAsiaTheme="minorEastAsia"/>
                <w:bCs/>
                <w:color w:val="auto"/>
                <w:kern w:val="2"/>
                <w:sz w:val="24"/>
                <w:szCs w:val="28"/>
                <w:highlight w:val="none"/>
              </w:rPr>
            </w:pPr>
            <w:r>
              <w:rPr>
                <w:rFonts w:hint="eastAsia" w:cs="@仿宋_GB2312" w:asciiTheme="minorEastAsia" w:hAnsiTheme="minorEastAsia" w:eastAsiaTheme="minorEastAsia"/>
                <w:bCs/>
                <w:color w:val="auto"/>
                <w:kern w:val="2"/>
                <w:sz w:val="24"/>
                <w:szCs w:val="28"/>
                <w:highlight w:val="none"/>
              </w:rPr>
              <w:t>初审业绩</w:t>
            </w:r>
          </w:p>
          <w:p>
            <w:pPr>
              <w:spacing w:line="360" w:lineRule="auto"/>
              <w:jc w:val="center"/>
              <w:rPr>
                <w:rFonts w:cs="@仿宋_GB2312" w:asciiTheme="minorEastAsia" w:hAnsiTheme="minorEastAsia" w:eastAsiaTheme="minorEastAsia"/>
                <w:color w:val="auto"/>
                <w:kern w:val="2"/>
                <w:sz w:val="24"/>
                <w:szCs w:val="22"/>
                <w:highlight w:val="none"/>
              </w:rPr>
            </w:pPr>
            <w:r>
              <w:rPr>
                <w:rFonts w:hint="eastAsia" w:cs="@仿宋_GB2312" w:asciiTheme="minorEastAsia" w:hAnsiTheme="minorEastAsia" w:eastAsiaTheme="minorEastAsia"/>
                <w:bCs/>
                <w:color w:val="auto"/>
                <w:kern w:val="2"/>
                <w:sz w:val="24"/>
                <w:szCs w:val="28"/>
                <w:highlight w:val="none"/>
              </w:rPr>
              <w:t>（</w:t>
            </w:r>
            <w:r>
              <w:rPr>
                <w:rFonts w:hint="eastAsia" w:cs="@仿宋_GB2312" w:asciiTheme="minorEastAsia" w:hAnsiTheme="minorEastAsia" w:eastAsiaTheme="minorEastAsia"/>
                <w:bCs/>
                <w:i/>
                <w:color w:val="auto"/>
                <w:kern w:val="2"/>
                <w:sz w:val="24"/>
                <w:szCs w:val="28"/>
                <w:highlight w:val="none"/>
              </w:rPr>
              <w:t>如有</w:t>
            </w:r>
            <w:r>
              <w:rPr>
                <w:rFonts w:hint="eastAsia" w:cs="@仿宋_GB2312" w:asciiTheme="minorEastAsia" w:hAnsiTheme="minorEastAsia" w:eastAsiaTheme="minorEastAsia"/>
                <w:bCs/>
                <w:color w:val="auto"/>
                <w:kern w:val="2"/>
                <w:sz w:val="24"/>
                <w:szCs w:val="28"/>
                <w:highlight w:val="none"/>
              </w:rPr>
              <w:t>）</w:t>
            </w:r>
          </w:p>
        </w:tc>
        <w:tc>
          <w:tcPr>
            <w:tcW w:w="3688" w:type="pct"/>
            <w:vAlign w:val="center"/>
          </w:tcPr>
          <w:p>
            <w:pPr>
              <w:spacing w:line="360" w:lineRule="auto"/>
              <w:jc w:val="left"/>
              <w:rPr>
                <w:rFonts w:cs="@仿宋_GB2312" w:asciiTheme="minorEastAsia" w:hAnsiTheme="minorEastAsia" w:eastAsiaTheme="minorEastAsia"/>
                <w:b/>
                <w:bCs/>
                <w:color w:val="auto"/>
                <w:kern w:val="2"/>
                <w:sz w:val="24"/>
                <w:szCs w:val="22"/>
                <w:highlight w:val="none"/>
              </w:rPr>
            </w:pPr>
            <w:r>
              <w:rPr>
                <w:rFonts w:hint="eastAsia" w:cs="@仿宋_GB2312" w:asciiTheme="minorEastAsia" w:hAnsiTheme="minorEastAsia" w:eastAsiaTheme="minorEastAsia"/>
                <w:b/>
                <w:bCs/>
                <w:color w:val="auto"/>
                <w:kern w:val="2"/>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cs="@仿宋_GB2312" w:asciiTheme="minorEastAsia" w:hAnsiTheme="minorEastAsia" w:eastAsiaTheme="minorEastAsia"/>
                <w:color w:val="auto"/>
                <w:kern w:val="2"/>
                <w:sz w:val="24"/>
                <w:szCs w:val="22"/>
                <w:highlight w:val="none"/>
              </w:rPr>
              <w:t>8</w:t>
            </w:r>
          </w:p>
        </w:tc>
        <w:tc>
          <w:tcPr>
            <w:tcW w:w="1277" w:type="dxa"/>
            <w:vAlign w:val="center"/>
          </w:tcPr>
          <w:p>
            <w:pPr>
              <w:pStyle w:val="18"/>
              <w:widowControl w:val="0"/>
              <w:spacing w:before="0" w:beforeAutospacing="0" w:after="0" w:afterAutospacing="0" w:line="360" w:lineRule="auto"/>
              <w:rPr>
                <w:rFonts w:cs="@仿宋_GB2312" w:asciiTheme="minorEastAsia" w:hAnsiTheme="minorEastAsia" w:eastAsiaTheme="minorEastAsia"/>
                <w:color w:val="auto"/>
                <w:kern w:val="2"/>
                <w:sz w:val="24"/>
                <w:highlight w:val="none"/>
              </w:rPr>
            </w:pPr>
            <w:r>
              <w:rPr>
                <w:rFonts w:hint="eastAsia" w:eastAsiaTheme="minorEastAsia"/>
                <w:b w:val="0"/>
                <w:color w:val="auto"/>
                <w:kern w:val="2"/>
                <w:sz w:val="24"/>
                <w:highlight w:val="none"/>
              </w:rPr>
              <w:t>本项目采购标的名称及所属行业</w:t>
            </w:r>
          </w:p>
        </w:tc>
        <w:tc>
          <w:tcPr>
            <w:tcW w:w="6286" w:type="dxa"/>
            <w:vAlign w:val="center"/>
          </w:tcPr>
          <w:p>
            <w:pPr>
              <w:spacing w:line="360" w:lineRule="auto"/>
              <w:jc w:val="left"/>
              <w:rPr>
                <w:rFonts w:asciiTheme="minorEastAsia" w:hAnsiTheme="minorEastAsia" w:eastAsiaTheme="minorEastAsia"/>
                <w:color w:val="auto"/>
                <w:kern w:val="2"/>
                <w:sz w:val="24"/>
                <w:szCs w:val="22"/>
                <w:highlight w:val="none"/>
              </w:rPr>
            </w:pPr>
            <w:r>
              <w:rPr>
                <w:rFonts w:hint="eastAsia" w:asciiTheme="minorEastAsia" w:hAnsiTheme="minorEastAsia" w:eastAsiaTheme="minorEastAsia"/>
                <w:color w:val="auto"/>
                <w:kern w:val="2"/>
                <w:sz w:val="24"/>
                <w:szCs w:val="22"/>
                <w:highlight w:val="none"/>
              </w:rPr>
              <w:t>标的名称：</w:t>
            </w:r>
            <w:r>
              <w:rPr>
                <w:rFonts w:hint="eastAsia" w:asciiTheme="minorEastAsia" w:hAnsiTheme="minorEastAsia" w:eastAsiaTheme="minorEastAsia"/>
                <w:color w:val="auto"/>
                <w:kern w:val="2"/>
                <w:sz w:val="24"/>
                <w:szCs w:val="22"/>
                <w:highlight w:val="none"/>
                <w:lang w:val="en-US" w:eastAsia="zh-CN"/>
              </w:rPr>
              <w:t>2024年驷马山一级站水闸水文站维护项目</w:t>
            </w:r>
          </w:p>
          <w:p>
            <w:pPr>
              <w:rPr>
                <w:rFonts w:eastAsiaTheme="minorEastAsia"/>
                <w:color w:val="auto"/>
                <w:kern w:val="2"/>
                <w:sz w:val="24"/>
                <w:szCs w:val="22"/>
                <w:highlight w:val="none"/>
              </w:rPr>
            </w:pPr>
            <w:r>
              <w:rPr>
                <w:rFonts w:hint="eastAsia" w:asciiTheme="minorEastAsia" w:hAnsiTheme="minorEastAsia" w:eastAsiaTheme="minorEastAsia"/>
                <w:color w:val="auto"/>
                <w:kern w:val="2"/>
                <w:sz w:val="24"/>
                <w:szCs w:val="22"/>
                <w:highlight w:val="none"/>
              </w:rPr>
              <w:t>所属行业：</w:t>
            </w:r>
            <w:r>
              <w:rPr>
                <w:rFonts w:hint="eastAsia" w:asciiTheme="minorEastAsia" w:hAnsiTheme="minorEastAsia" w:eastAsiaTheme="minorEastAsia"/>
                <w:color w:val="auto"/>
                <w:kern w:val="2"/>
                <w:sz w:val="24"/>
                <w:szCs w:val="22"/>
                <w:highlight w:val="none"/>
                <w:lang w:val="en-US" w:eastAsia="zh-CN"/>
              </w:rPr>
              <w:t>建筑业</w:t>
            </w:r>
          </w:p>
          <w:p>
            <w:pPr>
              <w:pStyle w:val="18"/>
              <w:widowControl w:val="0"/>
              <w:spacing w:before="0" w:beforeAutospacing="0" w:after="0" w:afterAutospacing="0" w:line="360" w:lineRule="auto"/>
              <w:jc w:val="both"/>
              <w:rPr>
                <w:rFonts w:cs="@仿宋_GB2312" w:asciiTheme="minorEastAsia" w:hAnsiTheme="minorEastAsia" w:eastAsiaTheme="minorEastAsia"/>
                <w:color w:val="auto"/>
                <w:kern w:val="2"/>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 w:type="pct"/>
            <w:vAlign w:val="center"/>
          </w:tcPr>
          <w:p>
            <w:pPr>
              <w:spacing w:line="360" w:lineRule="auto"/>
              <w:jc w:val="center"/>
              <w:rPr>
                <w:rFonts w:cs="@仿宋_GB2312" w:asciiTheme="minorEastAsia" w:hAnsiTheme="minorEastAsia" w:eastAsiaTheme="minorEastAsia"/>
                <w:color w:val="auto"/>
                <w:kern w:val="2"/>
                <w:sz w:val="24"/>
                <w:szCs w:val="22"/>
                <w:highlight w:val="none"/>
              </w:rPr>
            </w:pPr>
            <w:r>
              <w:rPr>
                <w:rFonts w:cs="@仿宋_GB2312" w:asciiTheme="minorEastAsia" w:hAnsiTheme="minorEastAsia" w:eastAsiaTheme="minorEastAsia"/>
                <w:color w:val="auto"/>
                <w:kern w:val="2"/>
                <w:sz w:val="24"/>
                <w:szCs w:val="22"/>
                <w:highlight w:val="none"/>
              </w:rPr>
              <w:t>9</w:t>
            </w:r>
          </w:p>
        </w:tc>
        <w:tc>
          <w:tcPr>
            <w:tcW w:w="749" w:type="pct"/>
            <w:vAlign w:val="center"/>
          </w:tcPr>
          <w:p>
            <w:pPr>
              <w:numPr>
                <w:ilvl w:val="0"/>
                <w:numId w:val="0"/>
              </w:numPr>
              <w:spacing w:line="360" w:lineRule="auto"/>
              <w:ind w:firstLine="240" w:firstLineChars="1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其他</w:t>
            </w:r>
          </w:p>
        </w:tc>
        <w:tc>
          <w:tcPr>
            <w:tcW w:w="3688" w:type="pct"/>
            <w:vAlign w:val="center"/>
          </w:tcPr>
          <w:p>
            <w:pPr>
              <w:numPr>
                <w:ilvl w:val="0"/>
                <w:numId w:val="2"/>
              </w:numPr>
              <w:tabs>
                <w:tab w:val="clear" w:pos="312"/>
              </w:tabs>
              <w:spacing w:line="360" w:lineRule="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eastAsia="zh-CN"/>
              </w:rPr>
              <w:t>支付方式：</w:t>
            </w:r>
            <w:r>
              <w:rPr>
                <w:rFonts w:hint="eastAsia" w:ascii="宋体" w:hAnsi="宋体" w:eastAsia="宋体" w:cs="宋体"/>
                <w:color w:val="auto"/>
                <w:kern w:val="2"/>
                <w:sz w:val="24"/>
                <w:szCs w:val="24"/>
                <w:highlight w:val="none"/>
              </w:rPr>
              <w:t>合同签订后</w:t>
            </w:r>
            <w:r>
              <w:rPr>
                <w:rFonts w:hint="eastAsia" w:cs="宋体"/>
                <w:color w:val="auto"/>
                <w:kern w:val="2"/>
                <w:sz w:val="24"/>
                <w:szCs w:val="24"/>
                <w:highlight w:val="none"/>
                <w:u w:val="single"/>
                <w:lang w:val="en-US" w:eastAsia="zh-CN"/>
              </w:rPr>
              <w:t>承包人提交预付款保函，发包人</w:t>
            </w:r>
            <w:r>
              <w:rPr>
                <w:rFonts w:hint="eastAsia" w:ascii="宋体" w:hAnsi="宋体" w:eastAsia="宋体" w:cs="宋体"/>
                <w:color w:val="auto"/>
                <w:kern w:val="2"/>
                <w:sz w:val="24"/>
                <w:szCs w:val="24"/>
                <w:highlight w:val="none"/>
              </w:rPr>
              <w:t>支付</w:t>
            </w:r>
            <w:r>
              <w:rPr>
                <w:rFonts w:hint="eastAsia" w:cs="宋体"/>
                <w:color w:val="auto"/>
                <w:kern w:val="2"/>
                <w:sz w:val="24"/>
                <w:szCs w:val="24"/>
                <w:highlight w:val="none"/>
                <w:lang w:val="en-US" w:eastAsia="zh-CN"/>
              </w:rPr>
              <w:t>预付款（</w:t>
            </w:r>
            <w:r>
              <w:rPr>
                <w:rFonts w:hint="eastAsia" w:ascii="宋体" w:hAnsi="宋体" w:eastAsia="宋体" w:cs="宋体"/>
                <w:color w:val="auto"/>
                <w:kern w:val="2"/>
                <w:sz w:val="24"/>
                <w:szCs w:val="24"/>
                <w:highlight w:val="none"/>
              </w:rPr>
              <w:t>至</w:t>
            </w:r>
            <w:r>
              <w:rPr>
                <w:rFonts w:hint="eastAsia" w:cs="宋体"/>
                <w:color w:val="auto"/>
                <w:kern w:val="2"/>
                <w:sz w:val="24"/>
                <w:szCs w:val="24"/>
                <w:highlight w:val="none"/>
                <w:lang w:eastAsia="zh-CN"/>
              </w:rPr>
              <w:t>同</w:t>
            </w:r>
            <w:r>
              <w:rPr>
                <w:rFonts w:hint="eastAsia" w:ascii="宋体" w:hAnsi="宋体" w:eastAsia="宋体" w:cs="宋体"/>
                <w:color w:val="auto"/>
                <w:kern w:val="2"/>
                <w:sz w:val="24"/>
                <w:szCs w:val="24"/>
                <w:highlight w:val="none"/>
              </w:rPr>
              <w:t>价款的</w:t>
            </w:r>
            <w:r>
              <w:rPr>
                <w:rFonts w:hint="eastAsia"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0%</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w:t>
            </w:r>
            <w:r>
              <w:rPr>
                <w:rFonts w:hint="eastAsia" w:cs="宋体"/>
                <w:color w:val="auto"/>
                <w:kern w:val="2"/>
                <w:sz w:val="24"/>
                <w:szCs w:val="24"/>
                <w:highlight w:val="none"/>
                <w:lang w:eastAsia="zh-CN"/>
              </w:rPr>
              <w:t>完工</w:t>
            </w:r>
            <w:r>
              <w:rPr>
                <w:rFonts w:hint="eastAsia" w:ascii="宋体" w:hAnsi="宋体" w:eastAsia="宋体" w:cs="宋体"/>
                <w:color w:val="auto"/>
                <w:kern w:val="2"/>
                <w:sz w:val="24"/>
                <w:szCs w:val="24"/>
                <w:highlight w:val="none"/>
              </w:rPr>
              <w:t>验收后</w:t>
            </w:r>
            <w:r>
              <w:rPr>
                <w:rFonts w:hint="eastAsia" w:cs="宋体"/>
                <w:color w:val="auto"/>
                <w:kern w:val="2"/>
                <w:sz w:val="24"/>
                <w:szCs w:val="24"/>
                <w:highlight w:val="none"/>
                <w:u w:val="single"/>
                <w:lang w:val="en-US" w:eastAsia="zh-CN"/>
              </w:rPr>
              <w:t>发包人</w:t>
            </w:r>
            <w:r>
              <w:rPr>
                <w:rFonts w:hint="eastAsia" w:ascii="宋体" w:hAnsi="宋体" w:eastAsia="宋体" w:cs="宋体"/>
                <w:color w:val="auto"/>
                <w:kern w:val="2"/>
                <w:sz w:val="24"/>
                <w:szCs w:val="24"/>
                <w:highlight w:val="none"/>
              </w:rPr>
              <w:t>支付至</w:t>
            </w:r>
            <w:r>
              <w:rPr>
                <w:rFonts w:hint="eastAsia" w:cs="宋体"/>
                <w:color w:val="auto"/>
                <w:kern w:val="2"/>
                <w:sz w:val="24"/>
                <w:szCs w:val="24"/>
                <w:highlight w:val="none"/>
                <w:lang w:eastAsia="zh-CN"/>
              </w:rPr>
              <w:t>已完工程</w:t>
            </w:r>
            <w:r>
              <w:rPr>
                <w:rFonts w:hint="eastAsia" w:ascii="宋体" w:hAnsi="宋体" w:eastAsia="宋体" w:cs="宋体"/>
                <w:color w:val="auto"/>
                <w:kern w:val="2"/>
                <w:sz w:val="24"/>
                <w:szCs w:val="24"/>
                <w:highlight w:val="none"/>
              </w:rPr>
              <w:t>款的90%</w:t>
            </w:r>
            <w:r>
              <w:rPr>
                <w:rFonts w:hint="eastAsia" w:cs="宋体"/>
                <w:color w:val="auto"/>
                <w:kern w:val="2"/>
                <w:sz w:val="24"/>
                <w:szCs w:val="24"/>
                <w:highlight w:val="none"/>
                <w:lang w:eastAsia="zh-CN"/>
              </w:rPr>
              <w:t>（</w:t>
            </w:r>
            <w:r>
              <w:rPr>
                <w:rFonts w:hint="eastAsia" w:cs="宋体"/>
                <w:color w:val="auto"/>
                <w:kern w:val="2"/>
                <w:sz w:val="24"/>
                <w:szCs w:val="24"/>
                <w:highlight w:val="none"/>
                <w:lang w:val="en-US" w:eastAsia="zh-CN"/>
              </w:rPr>
              <w:t>退还</w:t>
            </w:r>
            <w:r>
              <w:rPr>
                <w:rFonts w:hint="eastAsia" w:cs="宋体"/>
                <w:color w:val="auto"/>
                <w:kern w:val="2"/>
                <w:sz w:val="24"/>
                <w:szCs w:val="24"/>
                <w:highlight w:val="none"/>
                <w:u w:val="single"/>
                <w:lang w:val="en-US" w:eastAsia="zh-CN"/>
              </w:rPr>
              <w:t>预付款保函</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，经第三方</w:t>
            </w:r>
            <w:r>
              <w:rPr>
                <w:rFonts w:hint="eastAsia" w:cs="宋体"/>
                <w:color w:val="auto"/>
                <w:kern w:val="2"/>
                <w:sz w:val="24"/>
                <w:szCs w:val="24"/>
                <w:highlight w:val="none"/>
                <w:lang w:eastAsia="zh-CN"/>
              </w:rPr>
              <w:t>结算审核</w:t>
            </w:r>
            <w:r>
              <w:rPr>
                <w:rFonts w:hint="eastAsia" w:ascii="宋体" w:hAnsi="宋体" w:eastAsia="宋体" w:cs="宋体"/>
                <w:color w:val="auto"/>
                <w:kern w:val="2"/>
                <w:sz w:val="24"/>
                <w:szCs w:val="24"/>
                <w:highlight w:val="none"/>
              </w:rPr>
              <w:t>后</w:t>
            </w:r>
            <w:r>
              <w:rPr>
                <w:rFonts w:hint="eastAsia" w:cs="宋体"/>
                <w:color w:val="auto"/>
                <w:kern w:val="2"/>
                <w:sz w:val="24"/>
                <w:szCs w:val="24"/>
                <w:highlight w:val="none"/>
                <w:u w:val="single"/>
                <w:lang w:val="en-US" w:eastAsia="zh-CN"/>
              </w:rPr>
              <w:t>发包人</w:t>
            </w:r>
            <w:r>
              <w:rPr>
                <w:rFonts w:hint="eastAsia" w:ascii="宋体" w:hAnsi="宋体" w:eastAsia="宋体" w:cs="宋体"/>
                <w:color w:val="auto"/>
                <w:kern w:val="2"/>
                <w:sz w:val="24"/>
                <w:szCs w:val="24"/>
                <w:highlight w:val="none"/>
              </w:rPr>
              <w:t>付至</w:t>
            </w:r>
            <w:r>
              <w:rPr>
                <w:rFonts w:hint="eastAsia" w:cs="宋体"/>
                <w:color w:val="auto"/>
                <w:kern w:val="2"/>
                <w:sz w:val="24"/>
                <w:szCs w:val="24"/>
                <w:highlight w:val="none"/>
                <w:lang w:eastAsia="zh-CN"/>
              </w:rPr>
              <w:t>最终</w:t>
            </w:r>
            <w:r>
              <w:rPr>
                <w:rFonts w:hint="eastAsia" w:ascii="宋体" w:hAnsi="宋体" w:eastAsia="宋体" w:cs="宋体"/>
                <w:color w:val="auto"/>
                <w:kern w:val="2"/>
                <w:sz w:val="24"/>
                <w:szCs w:val="24"/>
                <w:highlight w:val="none"/>
              </w:rPr>
              <w:t>结算价的100%。</w:t>
            </w:r>
          </w:p>
          <w:p>
            <w:pPr>
              <w:numPr>
                <w:ilvl w:val="-1"/>
                <w:numId w:val="0"/>
              </w:numPr>
              <w:spacing w:line="360" w:lineRule="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2.安全生产费用：安全生产费用不低于3000元（保留小数点后两位，小数点后第三位“四舍五入”，即为*.**元），否则其投标文件将被否决。</w:t>
            </w:r>
          </w:p>
          <w:p>
            <w:pPr>
              <w:numPr>
                <w:ilvl w:val="0"/>
                <w:numId w:val="0"/>
              </w:numPr>
              <w:spacing w:line="360" w:lineRule="auto"/>
              <w:rPr>
                <w:rFonts w:hint="default" w:ascii="宋体" w:hAnsi="宋体" w:eastAsia="宋体" w:cs="宋体"/>
                <w:color w:val="auto"/>
                <w:kern w:val="2"/>
                <w:sz w:val="24"/>
                <w:szCs w:val="24"/>
                <w:highlight w:val="none"/>
                <w:lang w:val="en-US" w:eastAsia="zh-CN"/>
              </w:rPr>
            </w:pPr>
            <w:r>
              <w:rPr>
                <w:rFonts w:hint="eastAsia" w:cs="宋体"/>
                <w:color w:val="auto"/>
                <w:kern w:val="2"/>
                <w:sz w:val="24"/>
                <w:szCs w:val="24"/>
                <w:highlight w:val="none"/>
                <w:lang w:val="en-US" w:eastAsia="zh-CN" w:bidi="ar-SA"/>
              </w:rPr>
              <w:t>3</w:t>
            </w:r>
            <w:r>
              <w:rPr>
                <w:rFonts w:hint="default" w:ascii="宋体" w:hAnsi="宋体" w:eastAsia="宋体" w:cs="宋体"/>
                <w:color w:val="auto"/>
                <w:kern w:val="2"/>
                <w:sz w:val="24"/>
                <w:szCs w:val="24"/>
                <w:highlight w:val="none"/>
                <w:lang w:val="en-US" w:eastAsia="zh-CN" w:bidi="ar-SA"/>
              </w:rPr>
              <w:t>.</w:t>
            </w:r>
            <w:r>
              <w:rPr>
                <w:rFonts w:hint="default" w:ascii="Times New Roman" w:hAnsi="Times New Roman" w:cs="Times New Roman"/>
                <w:color w:val="auto"/>
                <w:kern w:val="2"/>
                <w:sz w:val="24"/>
                <w:szCs w:val="24"/>
                <w:highlight w:val="none"/>
                <w:lang w:eastAsia="zh-CN"/>
              </w:rPr>
              <w:t>供应商</w:t>
            </w:r>
            <w:r>
              <w:rPr>
                <w:rFonts w:hint="default" w:ascii="Times New Roman" w:hAnsi="Times New Roman" w:cs="Times New Roman"/>
                <w:color w:val="auto"/>
                <w:kern w:val="2"/>
                <w:sz w:val="24"/>
                <w:szCs w:val="24"/>
                <w:highlight w:val="none"/>
              </w:rPr>
              <w:t>可先到工地踏勘以充分了解工地位置、情况、道路、储存空间、装卸限制及任何其他足以影响承包价的情况，任何因忽视或误解工地情况而导致的索赔或工期延长申请将不被批准。</w:t>
            </w:r>
          </w:p>
        </w:tc>
      </w:tr>
    </w:tbl>
    <w:p>
      <w:pPr>
        <w:keepNext w:val="0"/>
        <w:keepLines w:val="0"/>
        <w:pageBreakBefore w:val="0"/>
        <w:widowControl w:val="0"/>
        <w:kinsoku/>
        <w:wordWrap/>
        <w:overflowPunct/>
        <w:topLinePunct w:val="0"/>
        <w:autoSpaceDE/>
        <w:autoSpaceDN/>
        <w:bidi w:val="0"/>
        <w:adjustRightInd/>
        <w:snapToGrid/>
        <w:jc w:val="center"/>
        <w:textAlignment w:val="auto"/>
        <w:rPr>
          <w:rFonts w:asciiTheme="minorEastAsia" w:hAnsiTheme="minorEastAsia" w:eastAsiaTheme="minorEastAsia"/>
          <w:color w:val="auto"/>
          <w:sz w:val="24"/>
          <w:highlight w:val="none"/>
        </w:rPr>
      </w:pPr>
    </w:p>
    <w:p>
      <w:pPr>
        <w:keepNext w:val="0"/>
        <w:keepLines w:val="0"/>
        <w:pageBreakBefore w:val="0"/>
        <w:widowControl w:val="0"/>
        <w:kinsoku/>
        <w:wordWrap/>
        <w:overflowPunct/>
        <w:topLinePunct w:val="0"/>
        <w:autoSpaceDE/>
        <w:autoSpaceDN/>
        <w:bidi w:val="0"/>
        <w:adjustRightInd/>
        <w:snapToGrid/>
        <w:jc w:val="center"/>
        <w:textAlignment w:val="auto"/>
        <w:rPr>
          <w:rFonts w:asciiTheme="minorEastAsia" w:hAnsiTheme="minorEastAsia" w:eastAsiaTheme="minorEastAsia"/>
          <w:color w:val="auto"/>
          <w:sz w:val="24"/>
          <w:highlight w:val="none"/>
        </w:rPr>
      </w:pPr>
    </w:p>
    <w:p>
      <w:pPr>
        <w:keepNext w:val="0"/>
        <w:keepLines w:val="0"/>
        <w:pageBreakBefore w:val="0"/>
        <w:widowControl w:val="0"/>
        <w:kinsoku/>
        <w:wordWrap/>
        <w:overflowPunct/>
        <w:topLinePunct w:val="0"/>
        <w:autoSpaceDE/>
        <w:autoSpaceDN/>
        <w:bidi w:val="0"/>
        <w:adjustRightInd/>
        <w:snapToGrid/>
        <w:jc w:val="center"/>
        <w:textAlignment w:val="auto"/>
        <w:rPr>
          <w:rFonts w:asciiTheme="minorEastAsia" w:hAnsiTheme="minorEastAsia" w:eastAsiaTheme="minorEastAsia"/>
          <w:color w:val="auto"/>
          <w:sz w:val="24"/>
          <w:highlight w:val="none"/>
        </w:rPr>
      </w:pPr>
    </w:p>
    <w:p>
      <w:pPr>
        <w:keepNext w:val="0"/>
        <w:keepLines w:val="0"/>
        <w:pageBreakBefore w:val="0"/>
        <w:widowControl w:val="0"/>
        <w:kinsoku/>
        <w:wordWrap/>
        <w:overflowPunct/>
        <w:topLinePunct w:val="0"/>
        <w:autoSpaceDE/>
        <w:autoSpaceDN/>
        <w:bidi w:val="0"/>
        <w:adjustRightInd/>
        <w:snapToGrid/>
        <w:jc w:val="center"/>
        <w:textAlignment w:val="auto"/>
        <w:rPr>
          <w:rFonts w:asciiTheme="minorEastAsia" w:hAnsiTheme="minorEastAsia" w:eastAsiaTheme="minorEastAsia"/>
          <w:color w:val="auto"/>
          <w:sz w:val="24"/>
          <w:highlight w:val="none"/>
        </w:rPr>
      </w:pPr>
    </w:p>
    <w:p>
      <w:pPr>
        <w:keepNext w:val="0"/>
        <w:keepLines w:val="0"/>
        <w:pageBreakBefore w:val="0"/>
        <w:widowControl w:val="0"/>
        <w:kinsoku/>
        <w:wordWrap/>
        <w:overflowPunct/>
        <w:topLinePunct w:val="0"/>
        <w:autoSpaceDE/>
        <w:autoSpaceDN/>
        <w:bidi w:val="0"/>
        <w:adjustRightInd/>
        <w:snapToGrid/>
        <w:jc w:val="center"/>
        <w:textAlignment w:val="auto"/>
        <w:rPr>
          <w:rFonts w:asciiTheme="minorEastAsia" w:hAnsiTheme="minorEastAsia" w:eastAsiaTheme="minorEastAsia"/>
          <w:color w:val="auto"/>
          <w:sz w:val="24"/>
          <w:highlight w:val="none"/>
        </w:rPr>
      </w:pPr>
    </w:p>
    <w:p>
      <w:pPr>
        <w:keepNext w:val="0"/>
        <w:keepLines w:val="0"/>
        <w:pageBreakBefore w:val="0"/>
        <w:widowControl w:val="0"/>
        <w:kinsoku/>
        <w:wordWrap/>
        <w:overflowPunct/>
        <w:topLinePunct w:val="0"/>
        <w:autoSpaceDE/>
        <w:autoSpaceDN/>
        <w:bidi w:val="0"/>
        <w:adjustRightInd/>
        <w:snapToGrid/>
        <w:jc w:val="center"/>
        <w:textAlignment w:val="auto"/>
        <w:rPr>
          <w:rFonts w:asciiTheme="minorEastAsia" w:hAnsiTheme="minorEastAsia" w:eastAsiaTheme="minorEastAsia"/>
          <w:color w:val="auto"/>
          <w:sz w:val="24"/>
          <w:highlight w:val="none"/>
        </w:rPr>
      </w:pPr>
    </w:p>
    <w:p>
      <w:pPr>
        <w:keepNext w:val="0"/>
        <w:keepLines w:val="0"/>
        <w:pageBreakBefore w:val="0"/>
        <w:widowControl w:val="0"/>
        <w:kinsoku/>
        <w:wordWrap/>
        <w:overflowPunct/>
        <w:topLinePunct w:val="0"/>
        <w:autoSpaceDE/>
        <w:autoSpaceDN/>
        <w:bidi w:val="0"/>
        <w:adjustRightInd/>
        <w:snapToGrid/>
        <w:jc w:val="center"/>
        <w:textAlignment w:val="auto"/>
        <w:rPr>
          <w:rFonts w:asciiTheme="minorEastAsia" w:hAnsiTheme="minorEastAsia" w:eastAsiaTheme="minorEastAsia"/>
          <w:color w:val="auto"/>
          <w:sz w:val="24"/>
          <w:highlight w:val="none"/>
        </w:rPr>
      </w:pPr>
    </w:p>
    <w:p>
      <w:pPr>
        <w:keepNext w:val="0"/>
        <w:keepLines w:val="0"/>
        <w:pageBreakBefore w:val="0"/>
        <w:widowControl w:val="0"/>
        <w:kinsoku/>
        <w:wordWrap/>
        <w:overflowPunct/>
        <w:topLinePunct w:val="0"/>
        <w:autoSpaceDE/>
        <w:autoSpaceDN/>
        <w:bidi w:val="0"/>
        <w:adjustRightInd/>
        <w:snapToGrid/>
        <w:jc w:val="center"/>
        <w:textAlignment w:val="auto"/>
        <w:rPr>
          <w:rFonts w:asciiTheme="minorEastAsia" w:hAnsiTheme="minorEastAsia" w:eastAsiaTheme="minorEastAsia"/>
          <w:color w:val="auto"/>
          <w:sz w:val="24"/>
          <w:highlight w:val="none"/>
        </w:rPr>
      </w:pPr>
    </w:p>
    <w:p>
      <w:pPr>
        <w:keepNext w:val="0"/>
        <w:keepLines w:val="0"/>
        <w:pageBreakBefore w:val="0"/>
        <w:widowControl w:val="0"/>
        <w:kinsoku/>
        <w:wordWrap/>
        <w:overflowPunct/>
        <w:topLinePunct w:val="0"/>
        <w:autoSpaceDE/>
        <w:autoSpaceDN/>
        <w:bidi w:val="0"/>
        <w:adjustRightInd/>
        <w:snapToGrid/>
        <w:jc w:val="center"/>
        <w:textAlignment w:val="auto"/>
        <w:rPr>
          <w:rFonts w:asciiTheme="minorEastAsia" w:hAnsiTheme="minorEastAsia" w:eastAsiaTheme="minorEastAsia"/>
          <w:color w:val="auto"/>
          <w:sz w:val="24"/>
          <w:highlight w:val="none"/>
        </w:rPr>
      </w:pPr>
    </w:p>
    <w:p>
      <w:pPr>
        <w:keepNext w:val="0"/>
        <w:keepLines w:val="0"/>
        <w:pageBreakBefore w:val="0"/>
        <w:widowControl w:val="0"/>
        <w:numPr>
          <w:ilvl w:val="0"/>
          <w:numId w:val="3"/>
        </w:numPr>
        <w:kinsoku/>
        <w:wordWrap/>
        <w:overflowPunct/>
        <w:topLinePunct w:val="0"/>
        <w:autoSpaceDE/>
        <w:autoSpaceDN/>
        <w:bidi w:val="0"/>
        <w:adjustRightInd/>
        <w:snapToGrid/>
        <w:jc w:val="left"/>
        <w:textAlignment w:val="auto"/>
        <w:rPr>
          <w:rFonts w:hint="eastAsia" w:ascii="Times New Roman" w:hAnsi="Times New Roman" w:eastAsia="宋体" w:cs="Times New Roman"/>
          <w:b/>
          <w:bCs/>
          <w:color w:val="auto"/>
          <w:kern w:val="0"/>
          <w:sz w:val="24"/>
          <w:szCs w:val="24"/>
          <w:highlight w:val="none"/>
          <w:lang w:eastAsia="zh-CN"/>
        </w:rPr>
      </w:pPr>
      <w:r>
        <w:rPr>
          <w:rFonts w:hint="eastAsia" w:ascii="Times New Roman" w:hAnsi="Times New Roman" w:eastAsia="宋体" w:cs="Times New Roman"/>
          <w:b/>
          <w:bCs/>
          <w:color w:val="auto"/>
          <w:kern w:val="0"/>
          <w:sz w:val="24"/>
          <w:szCs w:val="24"/>
          <w:highlight w:val="none"/>
          <w:lang w:eastAsia="zh-CN"/>
        </w:rPr>
        <w:t>采购人要求</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cs="Times New Roman"/>
          <w:b/>
          <w:color w:val="auto"/>
          <w:sz w:val="28"/>
          <w:szCs w:val="28"/>
          <w:highlight w:val="none"/>
        </w:rPr>
      </w:pPr>
      <w:r>
        <w:rPr>
          <w:rFonts w:hint="default" w:ascii="Times New Roman" w:hAnsi="Times New Roman" w:eastAsia="黑体" w:cs="Times New Roman"/>
          <w:b w:val="0"/>
          <w:bCs/>
          <w:color w:val="auto"/>
          <w:sz w:val="28"/>
          <w:szCs w:val="28"/>
          <w:highlight w:val="none"/>
        </w:rPr>
        <w:t>一、工程概况</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驷马山一级站枢纽位于安徽省全椒县古河镇石溪行政村与巢湖市苏湾镇东黄行政村交界处，承担着滁河上游灌区供水和排泄洪水的水利功能。枢纽于1977年动工兴建，1980年建成，工程主要包括节制闸、抽水站、变电所、水文站各一座。一级站投入运行四十多年来，在防洪排涝和灌溉供水方面发挥了巨大作用，社会效益十分显著。</w:t>
      </w:r>
      <w:bookmarkStart w:id="129" w:name="_GoBack"/>
      <w:bookmarkEnd w:id="129"/>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lang w:val="en-US" w:eastAsia="zh-CN"/>
        </w:rPr>
        <w:t>二、</w:t>
      </w:r>
      <w:r>
        <w:rPr>
          <w:rFonts w:hint="default" w:ascii="Times New Roman" w:hAnsi="Times New Roman" w:eastAsia="黑体" w:cs="Times New Roman"/>
          <w:b w:val="0"/>
          <w:bCs/>
          <w:color w:val="auto"/>
          <w:sz w:val="28"/>
          <w:szCs w:val="28"/>
          <w:highlight w:val="none"/>
        </w:rPr>
        <w:t>存在问题及工程目标</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
          <w:bCs/>
          <w:color w:val="auto"/>
          <w:sz w:val="28"/>
          <w:szCs w:val="28"/>
          <w:highlight w:val="none"/>
          <w:lang w:val="en-US" w:eastAsia="zh-CN"/>
        </w:rPr>
        <w:t>1、水闸5孔平板钢闸门滚轮维护：</w:t>
      </w:r>
      <w:r>
        <w:rPr>
          <w:rFonts w:hint="default" w:ascii="Times New Roman" w:hAnsi="Times New Roman" w:eastAsia="仿宋_GB2312" w:cs="Times New Roman"/>
          <w:color w:val="auto"/>
          <w:sz w:val="28"/>
          <w:szCs w:val="28"/>
          <w:highlight w:val="none"/>
        </w:rPr>
        <w:t>驷马山一级站节制闸现状为7孔，每孔宽10m，</w:t>
      </w:r>
      <w:r>
        <w:rPr>
          <w:rFonts w:hint="default" w:ascii="Times New Roman" w:hAnsi="Times New Roman" w:eastAsia="仿宋_GB2312" w:cs="Times New Roman"/>
          <w:color w:val="auto"/>
          <w:sz w:val="28"/>
          <w:szCs w:val="28"/>
          <w:highlight w:val="none"/>
          <w:lang w:val="en-US" w:eastAsia="zh-CN"/>
        </w:rPr>
        <w:t>高8</w:t>
      </w:r>
      <w:r>
        <w:rPr>
          <w:rFonts w:hint="default" w:ascii="Times New Roman" w:hAnsi="Times New Roman" w:eastAsia="仿宋_GB2312" w:cs="Times New Roman"/>
          <w:color w:val="auto"/>
          <w:sz w:val="28"/>
          <w:szCs w:val="28"/>
          <w:highlight w:val="none"/>
        </w:rPr>
        <w:t>m</w:t>
      </w:r>
      <w:r>
        <w:rPr>
          <w:rFonts w:hint="default" w:ascii="Times New Roman" w:hAnsi="Times New Roman" w:eastAsia="仿宋_GB2312" w:cs="Times New Roman"/>
          <w:color w:val="auto"/>
          <w:sz w:val="28"/>
          <w:szCs w:val="28"/>
          <w:highlight w:val="none"/>
          <w:lang w:eastAsia="zh-CN"/>
        </w:rPr>
        <w:t>，</w:t>
      </w:r>
      <w:r>
        <w:rPr>
          <w:rFonts w:hint="default" w:ascii="Times New Roman" w:hAnsi="Times New Roman" w:eastAsia="仿宋_GB2312" w:cs="Times New Roman"/>
          <w:color w:val="auto"/>
          <w:sz w:val="28"/>
          <w:szCs w:val="28"/>
          <w:highlight w:val="none"/>
        </w:rPr>
        <w:t>设计流量1210</w:t>
      </w:r>
      <w:r>
        <w:rPr>
          <w:rFonts w:hint="default" w:ascii="Times New Roman" w:hAnsi="Times New Roman" w:eastAsia="仿宋_GB2312" w:cs="Times New Roman"/>
          <w:color w:val="auto"/>
          <w:sz w:val="28"/>
          <w:szCs w:val="28"/>
          <w:highlight w:val="none"/>
          <w:lang w:val="en-US" w:eastAsia="zh-CN"/>
        </w:rPr>
        <w:t>m³</w:t>
      </w:r>
      <w:r>
        <w:rPr>
          <w:rFonts w:hint="default" w:ascii="Times New Roman" w:hAnsi="Times New Roman" w:eastAsia="仿宋_GB2312" w:cs="Times New Roman"/>
          <w:color w:val="auto"/>
          <w:sz w:val="28"/>
          <w:szCs w:val="28"/>
          <w:highlight w:val="none"/>
        </w:rPr>
        <w:t>/s。节制闸5孔老闸于2009年</w:t>
      </w:r>
      <w:r>
        <w:rPr>
          <w:rFonts w:hint="default" w:ascii="Times New Roman" w:hAnsi="Times New Roman" w:eastAsia="仿宋_GB2312" w:cs="Times New Roman"/>
          <w:color w:val="auto"/>
          <w:sz w:val="28"/>
          <w:szCs w:val="28"/>
          <w:highlight w:val="none"/>
          <w:lang w:val="en-US" w:eastAsia="zh-CN"/>
        </w:rPr>
        <w:t>除险加固</w:t>
      </w:r>
      <w:r>
        <w:rPr>
          <w:rFonts w:hint="default" w:ascii="Times New Roman" w:hAnsi="Times New Roman" w:eastAsia="仿宋_GB2312" w:cs="Times New Roman"/>
          <w:color w:val="auto"/>
          <w:sz w:val="28"/>
          <w:szCs w:val="28"/>
          <w:highlight w:val="none"/>
        </w:rPr>
        <w:t>，已投入运行</w:t>
      </w:r>
      <w:r>
        <w:rPr>
          <w:rFonts w:hint="default" w:ascii="Times New Roman" w:hAnsi="Times New Roman" w:eastAsia="仿宋_GB2312" w:cs="Times New Roman"/>
          <w:color w:val="auto"/>
          <w:sz w:val="28"/>
          <w:szCs w:val="28"/>
          <w:highlight w:val="none"/>
          <w:lang w:val="en-US" w:eastAsia="zh-CN"/>
        </w:rPr>
        <w:t>十五</w:t>
      </w:r>
      <w:r>
        <w:rPr>
          <w:rFonts w:hint="default" w:ascii="Times New Roman" w:hAnsi="Times New Roman" w:eastAsia="仿宋_GB2312" w:cs="Times New Roman"/>
          <w:color w:val="auto"/>
          <w:sz w:val="28"/>
          <w:szCs w:val="28"/>
          <w:highlight w:val="none"/>
        </w:rPr>
        <w:t>年，经历了2015年和2020年洪水</w:t>
      </w:r>
      <w:r>
        <w:rPr>
          <w:rFonts w:hint="default" w:ascii="Times New Roman" w:hAnsi="Times New Roman" w:eastAsia="仿宋_GB2312" w:cs="Times New Roman"/>
          <w:color w:val="auto"/>
          <w:sz w:val="28"/>
          <w:szCs w:val="28"/>
          <w:highlight w:val="none"/>
          <w:lang w:val="en-US" w:eastAsia="zh-CN"/>
        </w:rPr>
        <w:t>之</w:t>
      </w:r>
      <w:r>
        <w:rPr>
          <w:rFonts w:hint="default" w:ascii="Times New Roman" w:hAnsi="Times New Roman" w:eastAsia="仿宋_GB2312" w:cs="Times New Roman"/>
          <w:color w:val="auto"/>
          <w:sz w:val="28"/>
          <w:szCs w:val="28"/>
          <w:highlight w:val="none"/>
        </w:rPr>
        <w:t>后，1#～5#钢闸门</w:t>
      </w:r>
      <w:r>
        <w:rPr>
          <w:rFonts w:hint="default" w:ascii="Times New Roman" w:hAnsi="Times New Roman" w:eastAsia="仿宋_GB2312" w:cs="Times New Roman"/>
          <w:color w:val="auto"/>
          <w:sz w:val="28"/>
          <w:szCs w:val="28"/>
          <w:highlight w:val="none"/>
          <w:lang w:val="en-US" w:eastAsia="zh-CN"/>
        </w:rPr>
        <w:t>运行时</w:t>
      </w:r>
      <w:r>
        <w:rPr>
          <w:rFonts w:hint="default" w:ascii="Times New Roman" w:hAnsi="Times New Roman" w:eastAsia="仿宋_GB2312" w:cs="Times New Roman"/>
          <w:color w:val="auto"/>
          <w:sz w:val="28"/>
          <w:szCs w:val="28"/>
          <w:highlight w:val="none"/>
        </w:rPr>
        <w:t>，</w:t>
      </w:r>
      <w:r>
        <w:rPr>
          <w:rFonts w:hint="default" w:ascii="Times New Roman" w:hAnsi="Times New Roman" w:eastAsia="仿宋_GB2312" w:cs="Times New Roman"/>
          <w:color w:val="auto"/>
          <w:sz w:val="28"/>
          <w:szCs w:val="28"/>
          <w:highlight w:val="none"/>
          <w:lang w:val="en-US" w:eastAsia="zh-CN"/>
        </w:rPr>
        <w:t>时常</w:t>
      </w:r>
      <w:r>
        <w:rPr>
          <w:rFonts w:hint="default" w:ascii="Times New Roman" w:hAnsi="Times New Roman" w:eastAsia="仿宋_GB2312" w:cs="Times New Roman"/>
          <w:color w:val="auto"/>
          <w:sz w:val="28"/>
          <w:szCs w:val="28"/>
          <w:highlight w:val="none"/>
        </w:rPr>
        <w:t>会出现</w:t>
      </w:r>
      <w:r>
        <w:rPr>
          <w:rFonts w:hint="default" w:ascii="Times New Roman" w:hAnsi="Times New Roman" w:eastAsia="仿宋_GB2312" w:cs="Times New Roman"/>
          <w:color w:val="auto"/>
          <w:sz w:val="28"/>
          <w:szCs w:val="28"/>
          <w:highlight w:val="none"/>
          <w:lang w:val="en-US" w:eastAsia="zh-CN"/>
        </w:rPr>
        <w:t>滚轮与轨道刚性摩擦所产生的</w:t>
      </w:r>
      <w:r>
        <w:rPr>
          <w:rFonts w:hint="default" w:ascii="Times New Roman" w:hAnsi="Times New Roman" w:eastAsia="仿宋_GB2312" w:cs="Times New Roman"/>
          <w:color w:val="auto"/>
          <w:sz w:val="28"/>
          <w:szCs w:val="28"/>
          <w:highlight w:val="none"/>
        </w:rPr>
        <w:t>异响现象，主要原因是钢闸门主、侧行走支撑轮</w:t>
      </w:r>
      <w:r>
        <w:rPr>
          <w:rFonts w:hint="default" w:ascii="Times New Roman" w:hAnsi="Times New Roman" w:eastAsia="仿宋_GB2312" w:cs="Times New Roman"/>
          <w:color w:val="auto"/>
          <w:sz w:val="28"/>
          <w:szCs w:val="28"/>
          <w:highlight w:val="none"/>
          <w:lang w:val="en-US" w:eastAsia="zh-CN"/>
        </w:rPr>
        <w:t>锈蚀</w:t>
      </w:r>
      <w:r>
        <w:rPr>
          <w:rFonts w:hint="default" w:ascii="Times New Roman" w:hAnsi="Times New Roman" w:eastAsia="仿宋_GB2312" w:cs="Times New Roman"/>
          <w:color w:val="auto"/>
          <w:sz w:val="28"/>
          <w:szCs w:val="28"/>
          <w:highlight w:val="none"/>
        </w:rPr>
        <w:t>卡阻，支撑轮与门槽之间</w:t>
      </w:r>
      <w:r>
        <w:rPr>
          <w:rFonts w:hint="default" w:ascii="Times New Roman" w:hAnsi="Times New Roman" w:eastAsia="仿宋_GB2312" w:cs="Times New Roman"/>
          <w:color w:val="auto"/>
          <w:sz w:val="28"/>
          <w:szCs w:val="28"/>
          <w:highlight w:val="none"/>
          <w:lang w:val="en-US" w:eastAsia="zh-CN"/>
        </w:rPr>
        <w:t>刚性</w:t>
      </w:r>
      <w:r>
        <w:rPr>
          <w:rFonts w:hint="default" w:ascii="Times New Roman" w:hAnsi="Times New Roman" w:eastAsia="仿宋_GB2312" w:cs="Times New Roman"/>
          <w:color w:val="auto"/>
          <w:sz w:val="28"/>
          <w:szCs w:val="28"/>
          <w:highlight w:val="none"/>
        </w:rPr>
        <w:t>摩擦，导致钢闸门启闭过程中，偶尔出现异常</w:t>
      </w:r>
      <w:r>
        <w:rPr>
          <w:rFonts w:hint="default" w:ascii="Times New Roman" w:hAnsi="Times New Roman" w:eastAsia="仿宋_GB2312" w:cs="Times New Roman"/>
          <w:color w:val="auto"/>
          <w:sz w:val="28"/>
          <w:szCs w:val="28"/>
          <w:highlight w:val="none"/>
          <w:lang w:val="en-US" w:eastAsia="zh-CN"/>
        </w:rPr>
        <w:t>响声及</w:t>
      </w:r>
      <w:r>
        <w:rPr>
          <w:rFonts w:hint="default" w:ascii="Times New Roman" w:hAnsi="Times New Roman" w:eastAsia="仿宋_GB2312" w:cs="Times New Roman"/>
          <w:color w:val="auto"/>
          <w:sz w:val="28"/>
          <w:szCs w:val="28"/>
          <w:highlight w:val="none"/>
        </w:rPr>
        <w:t>震动。由于钢闸门迎水面长期接触河水，支撑轮内外都出现不同程度的锈蚀状态，日常维护保养无法对支撑轮内部进行有效保养，导致大部分支撑轮无法正常转动。</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
          <w:bCs/>
          <w:color w:val="auto"/>
          <w:sz w:val="28"/>
          <w:szCs w:val="28"/>
          <w:highlight w:val="none"/>
          <w:lang w:val="en-US" w:eastAsia="zh-CN"/>
        </w:rPr>
        <w:t>2、水闸4#闸室沉船清理：</w:t>
      </w:r>
      <w:r>
        <w:rPr>
          <w:rFonts w:hint="default" w:ascii="Times New Roman" w:hAnsi="Times New Roman" w:eastAsia="仿宋_GB2312" w:cs="Times New Roman"/>
          <w:color w:val="auto"/>
          <w:sz w:val="28"/>
          <w:szCs w:val="28"/>
          <w:highlight w:val="none"/>
          <w:lang w:val="en-US" w:eastAsia="zh-CN"/>
        </w:rPr>
        <w:t>因</w:t>
      </w:r>
      <w:r>
        <w:rPr>
          <w:rFonts w:hint="default" w:ascii="Times New Roman" w:hAnsi="Times New Roman" w:eastAsia="仿宋_GB2312" w:cs="Times New Roman"/>
          <w:color w:val="auto"/>
          <w:sz w:val="28"/>
          <w:szCs w:val="28"/>
          <w:highlight w:val="none"/>
        </w:rPr>
        <w:t>在</w:t>
      </w:r>
      <w:r>
        <w:rPr>
          <w:rFonts w:hint="default" w:ascii="Times New Roman" w:hAnsi="Times New Roman" w:eastAsia="仿宋_GB2312" w:cs="Times New Roman"/>
          <w:color w:val="auto"/>
          <w:sz w:val="28"/>
          <w:szCs w:val="28"/>
          <w:highlight w:val="none"/>
          <w:lang w:val="en-US" w:eastAsia="zh-CN"/>
        </w:rPr>
        <w:t>2023年实施一级站节制闸部分设施更新改造项目</w:t>
      </w:r>
      <w:r>
        <w:rPr>
          <w:rFonts w:hint="default" w:ascii="Times New Roman" w:hAnsi="Times New Roman" w:eastAsia="仿宋_GB2312" w:cs="Times New Roman"/>
          <w:color w:val="auto"/>
          <w:sz w:val="28"/>
          <w:szCs w:val="28"/>
          <w:highlight w:val="none"/>
        </w:rPr>
        <w:t>中，对4#闸门</w:t>
      </w:r>
      <w:r>
        <w:rPr>
          <w:rFonts w:hint="default" w:ascii="Times New Roman" w:hAnsi="Times New Roman" w:eastAsia="仿宋_GB2312" w:cs="Times New Roman"/>
          <w:color w:val="auto"/>
          <w:sz w:val="28"/>
          <w:szCs w:val="28"/>
          <w:highlight w:val="none"/>
          <w:lang w:val="en-US" w:eastAsia="zh-CN"/>
        </w:rPr>
        <w:t>进行更换闸门底坎橡皮时，</w:t>
      </w:r>
      <w:r>
        <w:rPr>
          <w:rFonts w:hint="default" w:ascii="Times New Roman" w:hAnsi="Times New Roman" w:eastAsia="仿宋_GB2312" w:cs="Times New Roman"/>
          <w:color w:val="auto"/>
          <w:sz w:val="28"/>
          <w:szCs w:val="28"/>
          <w:highlight w:val="none"/>
        </w:rPr>
        <w:t>放置检修浮箱门</w:t>
      </w:r>
      <w:r>
        <w:rPr>
          <w:rFonts w:hint="default" w:ascii="Times New Roman" w:hAnsi="Times New Roman" w:eastAsia="仿宋_GB2312" w:cs="Times New Roman"/>
          <w:color w:val="auto"/>
          <w:sz w:val="28"/>
          <w:szCs w:val="28"/>
          <w:highlight w:val="none"/>
          <w:lang w:val="en-US" w:eastAsia="zh-CN"/>
        </w:rPr>
        <w:t>施工中</w:t>
      </w:r>
      <w:r>
        <w:rPr>
          <w:rFonts w:hint="default" w:ascii="Times New Roman" w:hAnsi="Times New Roman" w:eastAsia="仿宋_GB2312" w:cs="Times New Roman"/>
          <w:color w:val="auto"/>
          <w:sz w:val="28"/>
          <w:szCs w:val="28"/>
          <w:highlight w:val="none"/>
        </w:rPr>
        <w:t>发现浮箱门无法放到底部，用潜水摄像头观察4#闸门闸室底部情况，发现底部有大量混凝土和钢筋，可能是混凝土沉船于2020年洪水中被冲至4#闸门上游闸室，导致检修浮箱门放置后，底部出现大量漏水现象</w:t>
      </w:r>
      <w:r>
        <w:rPr>
          <w:rFonts w:hint="default" w:ascii="Times New Roman" w:hAnsi="Times New Roman" w:eastAsia="仿宋_GB2312" w:cs="Times New Roman"/>
          <w:color w:val="auto"/>
          <w:sz w:val="28"/>
          <w:szCs w:val="28"/>
          <w:highlight w:val="none"/>
          <w:lang w:eastAsia="zh-CN"/>
        </w:rPr>
        <w:t>，</w:t>
      </w:r>
      <w:r>
        <w:rPr>
          <w:rFonts w:hint="default" w:ascii="Times New Roman" w:hAnsi="Times New Roman" w:eastAsia="仿宋_GB2312" w:cs="Times New Roman"/>
          <w:color w:val="auto"/>
          <w:sz w:val="28"/>
          <w:szCs w:val="28"/>
          <w:highlight w:val="none"/>
          <w:lang w:val="en-US" w:eastAsia="zh-CN"/>
        </w:rPr>
        <w:t>急需清理</w:t>
      </w:r>
      <w:r>
        <w:rPr>
          <w:rFonts w:hint="default" w:ascii="Times New Roman" w:hAnsi="Times New Roman" w:eastAsia="仿宋_GB2312" w:cs="Times New Roman"/>
          <w:color w:val="auto"/>
          <w:sz w:val="28"/>
          <w:szCs w:val="28"/>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2" w:firstLineChars="200"/>
        <w:textAlignment w:val="auto"/>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3、水闸视频监控系统：</w:t>
      </w:r>
      <w:r>
        <w:rPr>
          <w:rFonts w:hint="default" w:ascii="Times New Roman" w:hAnsi="Times New Roman" w:eastAsia="仿宋_GB2312" w:cs="Times New Roman"/>
          <w:b w:val="0"/>
          <w:bCs w:val="0"/>
          <w:color w:val="auto"/>
          <w:sz w:val="28"/>
          <w:szCs w:val="28"/>
          <w:highlight w:val="none"/>
          <w:lang w:val="en-US" w:eastAsia="zh-CN"/>
        </w:rPr>
        <w:t>管理范围内关键部位、重点区域视频监控数量满足要求，已安装视频监控画面清晰，监控通讯系统正常。工程视频监控系统已统一归集泵闸监控一体机上，在泵站中控室专用电脑，可以调取和实时监控水闸运行状况。目前节制闸监控布点11个，厂房监控布点22个。</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b w:val="0"/>
          <w:bCs w:val="0"/>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由于节制闸视频监控布点过少以及节制闸中控室电脑上无法实时查看监控画面，计划在节制闸范围内增加5个监控点并将视频监控系统同时可以显示在节制闸和泵站中控室专用电脑。</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562"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4、水闸桥头堡管理房地面维修：</w:t>
      </w:r>
      <w:r>
        <w:rPr>
          <w:rFonts w:hint="default" w:ascii="Times New Roman" w:hAnsi="Times New Roman" w:eastAsia="仿宋_GB2312" w:cs="Times New Roman"/>
          <w:color w:val="auto"/>
          <w:kern w:val="2"/>
          <w:sz w:val="28"/>
          <w:szCs w:val="28"/>
          <w:highlight w:val="none"/>
          <w:lang w:val="en-US" w:eastAsia="zh-CN" w:bidi="ar"/>
        </w:rPr>
        <w:t>一级站桥头堡管理房室内地砖因热胀冷缩，导致原铺贴地砖膨胀上翘，影响美观也造成安全隐患，需将上翘地砖凿除重新铺设。</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textAlignment w:val="auto"/>
        <w:rPr>
          <w:rFonts w:hint="default" w:ascii="Times New Roman" w:hAnsi="Times New Roman" w:eastAsia="仿宋_GB2312" w:cs="Times New Roman"/>
          <w:bCs/>
          <w:color w:val="auto"/>
          <w:sz w:val="28"/>
          <w:szCs w:val="28"/>
          <w:highlight w:val="none"/>
        </w:rPr>
      </w:pPr>
      <w:r>
        <w:rPr>
          <w:rFonts w:hint="default" w:ascii="Times New Roman" w:hAnsi="Times New Roman" w:eastAsia="仿宋_GB2312" w:cs="Times New Roman"/>
          <w:b/>
          <w:bCs/>
          <w:color w:val="auto"/>
          <w:sz w:val="28"/>
          <w:szCs w:val="28"/>
          <w:highlight w:val="none"/>
          <w:lang w:val="en-US" w:eastAsia="zh-CN"/>
        </w:rPr>
        <w:t>5、水文站缆道测流断面新建观测踏步（测流断面左岸至水边）：</w:t>
      </w:r>
      <w:r>
        <w:rPr>
          <w:rFonts w:hint="default" w:ascii="Times New Roman" w:hAnsi="Times New Roman" w:eastAsia="仿宋_GB2312" w:cs="Times New Roman"/>
          <w:color w:val="auto"/>
          <w:sz w:val="28"/>
          <w:szCs w:val="28"/>
          <w:highlight w:val="none"/>
        </w:rPr>
        <w:t>因工作需要，水文站职工需将ADCP测流设备搬运至</w:t>
      </w:r>
      <w:r>
        <w:rPr>
          <w:rFonts w:hint="default" w:ascii="Times New Roman" w:hAnsi="Times New Roman" w:eastAsia="仿宋_GB2312" w:cs="Times New Roman"/>
          <w:color w:val="auto"/>
          <w:sz w:val="28"/>
          <w:szCs w:val="28"/>
          <w:highlight w:val="none"/>
          <w:lang w:val="en-US" w:eastAsia="zh-CN"/>
        </w:rPr>
        <w:t>岸</w:t>
      </w:r>
      <w:r>
        <w:rPr>
          <w:rFonts w:hint="default" w:ascii="Times New Roman" w:hAnsi="Times New Roman" w:eastAsia="仿宋_GB2312" w:cs="Times New Roman"/>
          <w:color w:val="auto"/>
          <w:sz w:val="28"/>
          <w:szCs w:val="28"/>
          <w:highlight w:val="none"/>
        </w:rPr>
        <w:t>坡底部进行测流，测流完毕需将设备搬回存放。而一级站下游水文站周边灌木杂草丛生，原有</w:t>
      </w:r>
      <w:r>
        <w:rPr>
          <w:rFonts w:hint="default" w:ascii="Times New Roman" w:hAnsi="Times New Roman" w:eastAsia="仿宋_GB2312" w:cs="Times New Roman"/>
          <w:color w:val="auto"/>
          <w:sz w:val="28"/>
          <w:szCs w:val="28"/>
          <w:highlight w:val="none"/>
          <w:lang w:val="en-US" w:eastAsia="zh-CN"/>
        </w:rPr>
        <w:t>岸坡人行</w:t>
      </w:r>
      <w:r>
        <w:rPr>
          <w:rFonts w:hint="default" w:ascii="Times New Roman" w:hAnsi="Times New Roman" w:eastAsia="仿宋_GB2312" w:cs="Times New Roman"/>
          <w:color w:val="auto"/>
          <w:sz w:val="28"/>
          <w:szCs w:val="28"/>
          <w:highlight w:val="none"/>
        </w:rPr>
        <w:t>步梯过窄</w:t>
      </w:r>
      <w:r>
        <w:rPr>
          <w:rFonts w:hint="default" w:ascii="Times New Roman" w:hAnsi="Times New Roman" w:eastAsia="仿宋_GB2312" w:cs="Times New Roman"/>
          <w:color w:val="auto"/>
          <w:sz w:val="28"/>
          <w:szCs w:val="28"/>
          <w:highlight w:val="none"/>
          <w:lang w:val="en-US" w:eastAsia="zh-CN"/>
        </w:rPr>
        <w:t>且不在测流断面</w:t>
      </w:r>
      <w:r>
        <w:rPr>
          <w:rFonts w:hint="default" w:ascii="Times New Roman" w:hAnsi="Times New Roman" w:eastAsia="仿宋_GB2312" w:cs="Times New Roman"/>
          <w:color w:val="auto"/>
          <w:sz w:val="28"/>
          <w:szCs w:val="28"/>
          <w:highlight w:val="none"/>
        </w:rPr>
        <w:t>，不满足搬运ADCP测流设备的需求，给工作带来不便。因此，需</w:t>
      </w:r>
      <w:r>
        <w:rPr>
          <w:rFonts w:hint="default" w:ascii="Times New Roman" w:hAnsi="Times New Roman" w:eastAsia="仿宋_GB2312" w:cs="Times New Roman"/>
          <w:color w:val="auto"/>
          <w:sz w:val="28"/>
          <w:szCs w:val="28"/>
          <w:highlight w:val="none"/>
          <w:lang w:val="en-US" w:eastAsia="zh-CN"/>
        </w:rPr>
        <w:t>新建一条</w:t>
      </w:r>
      <w:r>
        <w:rPr>
          <w:rFonts w:hint="default" w:ascii="Times New Roman" w:hAnsi="Times New Roman" w:eastAsia="仿宋_GB2312" w:cs="Times New Roman"/>
          <w:color w:val="auto"/>
          <w:sz w:val="28"/>
          <w:szCs w:val="28"/>
          <w:highlight w:val="none"/>
        </w:rPr>
        <w:t>测流断面左岸至水边</w:t>
      </w:r>
      <w:r>
        <w:rPr>
          <w:rFonts w:hint="default" w:ascii="Times New Roman" w:hAnsi="Times New Roman" w:eastAsia="仿宋_GB2312" w:cs="Times New Roman"/>
          <w:color w:val="auto"/>
          <w:sz w:val="28"/>
          <w:szCs w:val="28"/>
          <w:highlight w:val="none"/>
          <w:lang w:val="en-US" w:eastAsia="zh-CN"/>
        </w:rPr>
        <w:t>的</w:t>
      </w:r>
      <w:r>
        <w:rPr>
          <w:rFonts w:hint="default" w:ascii="Times New Roman" w:hAnsi="Times New Roman" w:eastAsia="仿宋_GB2312" w:cs="Times New Roman"/>
          <w:color w:val="auto"/>
          <w:sz w:val="28"/>
          <w:szCs w:val="28"/>
          <w:highlight w:val="none"/>
        </w:rPr>
        <w:t>人行步梯，</w:t>
      </w:r>
      <w:r>
        <w:rPr>
          <w:rFonts w:hint="default" w:ascii="Times New Roman" w:hAnsi="Times New Roman" w:eastAsia="仿宋_GB2312" w:cs="Times New Roman"/>
          <w:bCs/>
          <w:color w:val="auto"/>
          <w:sz w:val="28"/>
          <w:szCs w:val="28"/>
          <w:highlight w:val="none"/>
        </w:rPr>
        <w:t>方便水文人员汛期测流工作。</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6、水闸水文站周边环境整治：</w:t>
      </w:r>
      <w:r>
        <w:rPr>
          <w:rFonts w:hint="default" w:ascii="Times New Roman" w:hAnsi="Times New Roman" w:eastAsia="仿宋_GB2312" w:cs="Times New Roman"/>
          <w:color w:val="auto"/>
          <w:sz w:val="28"/>
          <w:szCs w:val="28"/>
          <w:highlight w:val="none"/>
        </w:rPr>
        <w:t>水文站周边灌木杂草丛生，外侧道路缺少照明设备</w:t>
      </w:r>
      <w:r>
        <w:rPr>
          <w:rFonts w:hint="default" w:ascii="Times New Roman" w:hAnsi="Times New Roman" w:eastAsia="仿宋_GB2312" w:cs="Times New Roman"/>
          <w:color w:val="auto"/>
          <w:sz w:val="28"/>
          <w:szCs w:val="28"/>
          <w:highlight w:val="none"/>
          <w:lang w:val="en-US" w:eastAsia="zh-CN"/>
        </w:rPr>
        <w:t>，夜间工作不便，需新建</w:t>
      </w:r>
      <w:r>
        <w:rPr>
          <w:rFonts w:hint="default" w:ascii="Times New Roman" w:hAnsi="Times New Roman" w:eastAsia="仿宋_GB2312" w:cs="Times New Roman"/>
          <w:color w:val="auto"/>
          <w:sz w:val="28"/>
          <w:szCs w:val="28"/>
          <w:highlight w:val="none"/>
        </w:rPr>
        <w:t>5盏照明设备</w:t>
      </w:r>
      <w:r>
        <w:rPr>
          <w:rFonts w:hint="default" w:ascii="Times New Roman" w:hAnsi="Times New Roman" w:eastAsia="仿宋_GB2312" w:cs="Times New Roman"/>
          <w:color w:val="auto"/>
          <w:sz w:val="28"/>
          <w:szCs w:val="28"/>
          <w:highlight w:val="none"/>
          <w:lang w:eastAsia="zh-CN"/>
        </w:rPr>
        <w:t>，</w:t>
      </w:r>
      <w:r>
        <w:rPr>
          <w:rFonts w:hint="default" w:ascii="Times New Roman" w:hAnsi="Times New Roman" w:eastAsia="仿宋_GB2312" w:cs="Times New Roman"/>
          <w:color w:val="auto"/>
          <w:sz w:val="28"/>
          <w:szCs w:val="28"/>
          <w:highlight w:val="none"/>
          <w:lang w:val="en-US" w:eastAsia="zh-CN"/>
        </w:rPr>
        <w:t>并进行周边环境整治。</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三、主要内容</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textAlignment w:val="auto"/>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b/>
          <w:bCs/>
          <w:color w:val="auto"/>
          <w:sz w:val="28"/>
          <w:szCs w:val="28"/>
          <w:highlight w:val="none"/>
          <w:lang w:val="en-US" w:eastAsia="zh-CN"/>
        </w:rPr>
        <w:t>1、水闸5孔平板钢闸门滚轮维护：</w:t>
      </w:r>
      <w:r>
        <w:rPr>
          <w:rFonts w:hint="default" w:ascii="Times New Roman" w:hAnsi="Times New Roman" w:eastAsia="仿宋_GB2312" w:cs="Times New Roman"/>
          <w:b w:val="0"/>
          <w:bCs w:val="0"/>
          <w:color w:val="auto"/>
          <w:sz w:val="28"/>
          <w:szCs w:val="28"/>
          <w:highlight w:val="none"/>
          <w:lang w:val="en-US" w:eastAsia="zh-CN"/>
        </w:rPr>
        <w:t>对</w:t>
      </w:r>
      <w:r>
        <w:rPr>
          <w:rFonts w:hint="default" w:ascii="Times New Roman" w:hAnsi="Times New Roman" w:eastAsia="仿宋_GB2312" w:cs="Times New Roman"/>
          <w:color w:val="auto"/>
          <w:sz w:val="28"/>
          <w:szCs w:val="28"/>
          <w:highlight w:val="none"/>
        </w:rPr>
        <w:t>1#～5#钢闸门主、侧行走支撑轮拆解并对连接处除锈并涂油养护处理</w:t>
      </w:r>
      <w:r>
        <w:rPr>
          <w:rFonts w:hint="default" w:ascii="Times New Roman" w:hAnsi="Times New Roman" w:eastAsia="仿宋_GB2312" w:cs="Times New Roman"/>
          <w:color w:val="auto"/>
          <w:sz w:val="28"/>
          <w:szCs w:val="28"/>
          <w:highlight w:val="none"/>
          <w:lang w:eastAsia="zh-CN"/>
        </w:rPr>
        <w:t>（闸门规格：8m×10m；每扇8只主滚轮，8只侧滚轮）。</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2、水闸4#闸室沉船清理：</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b w:val="0"/>
          <w:bCs w:val="0"/>
          <w:color w:val="auto"/>
          <w:sz w:val="28"/>
          <w:szCs w:val="28"/>
          <w:highlight w:val="none"/>
          <w:lang w:val="en-US" w:eastAsia="zh-CN"/>
        </w:rPr>
        <w:t>①</w:t>
      </w:r>
      <w:r>
        <w:rPr>
          <w:rFonts w:hint="default" w:ascii="Times New Roman" w:hAnsi="Times New Roman" w:eastAsia="仿宋_GB2312" w:cs="Times New Roman"/>
          <w:color w:val="auto"/>
          <w:sz w:val="28"/>
          <w:szCs w:val="28"/>
          <w:highlight w:val="none"/>
          <w:lang w:val="en-US" w:eastAsia="zh-CN"/>
        </w:rPr>
        <w:t>潜水绑扎：2天；</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②25T吊车：2天；</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③10t车辆清运：2天；</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val="en-US" w:eastAsia="zh-CN"/>
        </w:rPr>
        <w:t>④人工破碎清运：10人。</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3、水闸视频监控系统：</w:t>
      </w:r>
      <w:r>
        <w:rPr>
          <w:rFonts w:hint="default" w:ascii="Times New Roman" w:hAnsi="Times New Roman" w:eastAsia="仿宋_GB2312" w:cs="Times New Roman"/>
          <w:color w:val="auto"/>
          <w:sz w:val="28"/>
          <w:szCs w:val="28"/>
          <w:highlight w:val="none"/>
          <w:lang w:val="en-US" w:eastAsia="zh-CN"/>
        </w:rPr>
        <w:t>变电所两个视频监控维修，安装5个视频监控点，将监控点连接至泵站监控一体机，在节制闸中控室专用电脑上增加视频监控系统。</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4、水闸桥头堡管理房地面维修：</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bCs/>
          <w:color w:val="auto"/>
          <w:sz w:val="28"/>
          <w:szCs w:val="28"/>
          <w:highlight w:val="none"/>
          <w:lang w:eastAsia="zh-CN"/>
        </w:rPr>
      </w:pPr>
      <w:r>
        <w:rPr>
          <w:rFonts w:hint="default" w:ascii="Times New Roman" w:hAnsi="Times New Roman" w:eastAsia="仿宋_GB2312" w:cs="Times New Roman"/>
          <w:b w:val="0"/>
          <w:bCs w:val="0"/>
          <w:color w:val="auto"/>
          <w:sz w:val="28"/>
          <w:szCs w:val="28"/>
          <w:highlight w:val="none"/>
          <w:lang w:val="en-US" w:eastAsia="zh-CN"/>
        </w:rPr>
        <w:t>①</w:t>
      </w:r>
      <w:r>
        <w:rPr>
          <w:rFonts w:hint="default" w:ascii="Times New Roman" w:hAnsi="Times New Roman" w:eastAsia="仿宋_GB2312" w:cs="Times New Roman"/>
          <w:color w:val="auto"/>
          <w:sz w:val="28"/>
          <w:szCs w:val="28"/>
          <w:highlight w:val="none"/>
          <w:lang w:val="en-US" w:eastAsia="zh-CN"/>
        </w:rPr>
        <w:t>旧瓷砖拆除：75</w:t>
      </w:r>
      <w:r>
        <w:rPr>
          <w:rFonts w:hint="default" w:ascii="Times New Roman" w:hAnsi="Times New Roman" w:eastAsia="仿宋_GB2312" w:cs="Times New Roman"/>
          <w:bCs/>
          <w:color w:val="auto"/>
          <w:sz w:val="28"/>
          <w:szCs w:val="28"/>
          <w:highlight w:val="none"/>
        </w:rPr>
        <w:t>m²</w:t>
      </w:r>
      <w:r>
        <w:rPr>
          <w:rFonts w:hint="default" w:ascii="Times New Roman" w:hAnsi="Times New Roman" w:eastAsia="仿宋_GB2312" w:cs="Times New Roman"/>
          <w:bCs/>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②楼地面瓷砖铺贴：75</w:t>
      </w:r>
      <w:r>
        <w:rPr>
          <w:rFonts w:hint="default" w:ascii="Times New Roman" w:hAnsi="Times New Roman" w:eastAsia="仿宋_GB2312" w:cs="Times New Roman"/>
          <w:bCs/>
          <w:color w:val="auto"/>
          <w:sz w:val="28"/>
          <w:szCs w:val="28"/>
          <w:highlight w:val="none"/>
        </w:rPr>
        <w:t>m²</w:t>
      </w:r>
      <w:r>
        <w:rPr>
          <w:rFonts w:hint="default" w:ascii="Times New Roman" w:hAnsi="Times New Roman" w:eastAsia="仿宋_GB2312" w:cs="Times New Roman"/>
          <w:bCs/>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2" w:firstLineChars="20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5、水文站缆道测流断面新建观测踏步（测流断面左岸至水边）：</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Cs/>
          <w:color w:val="auto"/>
          <w:sz w:val="28"/>
          <w:szCs w:val="28"/>
          <w:highlight w:val="none"/>
          <w:lang w:val="en-US" w:eastAsia="zh-CN"/>
        </w:rPr>
        <w:t>①</w:t>
      </w:r>
      <w:r>
        <w:rPr>
          <w:rFonts w:hint="default" w:ascii="Times New Roman" w:hAnsi="Times New Roman" w:eastAsia="仿宋_GB2312" w:cs="Times New Roman"/>
          <w:color w:val="auto"/>
          <w:sz w:val="28"/>
          <w:szCs w:val="28"/>
          <w:highlight w:val="none"/>
        </w:rPr>
        <w:t>护坡土方开挖：</w:t>
      </w:r>
      <w:r>
        <w:rPr>
          <w:rFonts w:hint="default" w:ascii="Times New Roman" w:hAnsi="Times New Roman" w:eastAsia="仿宋_GB2312" w:cs="Times New Roman"/>
          <w:color w:val="auto"/>
          <w:sz w:val="28"/>
          <w:szCs w:val="28"/>
          <w:highlight w:val="none"/>
          <w:lang w:val="en-US" w:eastAsia="zh-CN"/>
        </w:rPr>
        <w:t>19.2</w:t>
      </w:r>
      <w:r>
        <w:rPr>
          <w:rFonts w:hint="default" w:ascii="Times New Roman" w:hAnsi="Times New Roman" w:eastAsia="仿宋_GB2312" w:cs="Times New Roman"/>
          <w:bCs/>
          <w:color w:val="auto"/>
          <w:sz w:val="28"/>
          <w:szCs w:val="28"/>
          <w:highlight w:val="none"/>
        </w:rPr>
        <w:t>m³</w:t>
      </w:r>
      <w:r>
        <w:rPr>
          <w:rFonts w:hint="default" w:ascii="Times New Roman" w:hAnsi="Times New Roman" w:eastAsia="仿宋_GB2312" w:cs="Times New Roman"/>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val="en-US" w:eastAsia="zh-CN"/>
        </w:rPr>
        <w:t>②</w:t>
      </w:r>
      <w:r>
        <w:rPr>
          <w:rFonts w:hint="default" w:ascii="Times New Roman" w:hAnsi="Times New Roman" w:eastAsia="仿宋_GB2312" w:cs="Times New Roman"/>
          <w:color w:val="auto"/>
          <w:sz w:val="28"/>
          <w:szCs w:val="28"/>
          <w:highlight w:val="none"/>
        </w:rPr>
        <w:t>土地平整：</w:t>
      </w:r>
      <w:r>
        <w:rPr>
          <w:rFonts w:hint="default" w:ascii="Times New Roman" w:hAnsi="Times New Roman" w:eastAsia="仿宋_GB2312" w:cs="Times New Roman"/>
          <w:color w:val="auto"/>
          <w:sz w:val="28"/>
          <w:szCs w:val="28"/>
          <w:highlight w:val="none"/>
          <w:lang w:val="en-US" w:eastAsia="zh-CN"/>
        </w:rPr>
        <w:t>64</w:t>
      </w:r>
      <w:r>
        <w:rPr>
          <w:rFonts w:hint="default" w:ascii="Times New Roman" w:hAnsi="Times New Roman" w:eastAsia="仿宋_GB2312" w:cs="Times New Roman"/>
          <w:bCs/>
          <w:color w:val="auto"/>
          <w:sz w:val="28"/>
          <w:szCs w:val="28"/>
          <w:highlight w:val="none"/>
        </w:rPr>
        <w:t>m²</w:t>
      </w:r>
      <w:r>
        <w:rPr>
          <w:rFonts w:hint="default" w:ascii="Times New Roman" w:hAnsi="Times New Roman" w:eastAsia="仿宋_GB2312" w:cs="Times New Roman"/>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val="en-US" w:eastAsia="zh-CN"/>
        </w:rPr>
        <w:t>③</w:t>
      </w:r>
      <w:r>
        <w:rPr>
          <w:rFonts w:hint="default" w:ascii="Times New Roman" w:hAnsi="Times New Roman" w:eastAsia="仿宋_GB2312" w:cs="Times New Roman"/>
          <w:color w:val="auto"/>
          <w:sz w:val="28"/>
          <w:szCs w:val="28"/>
          <w:highlight w:val="none"/>
        </w:rPr>
        <w:t>碎石垫层：</w:t>
      </w:r>
      <w:r>
        <w:rPr>
          <w:rFonts w:hint="default" w:ascii="Times New Roman" w:hAnsi="Times New Roman" w:eastAsia="仿宋_GB2312" w:cs="Times New Roman"/>
          <w:color w:val="auto"/>
          <w:sz w:val="28"/>
          <w:szCs w:val="28"/>
          <w:highlight w:val="none"/>
          <w:lang w:val="en-US" w:eastAsia="zh-CN"/>
        </w:rPr>
        <w:t>6.4</w:t>
      </w:r>
      <w:r>
        <w:rPr>
          <w:rFonts w:hint="default" w:ascii="Times New Roman" w:hAnsi="Times New Roman" w:eastAsia="仿宋_GB2312" w:cs="Times New Roman"/>
          <w:bCs/>
          <w:color w:val="auto"/>
          <w:sz w:val="28"/>
          <w:szCs w:val="28"/>
          <w:highlight w:val="none"/>
        </w:rPr>
        <w:t>m³</w:t>
      </w:r>
      <w:r>
        <w:rPr>
          <w:rFonts w:hint="default" w:ascii="Times New Roman" w:hAnsi="Times New Roman" w:eastAsia="仿宋_GB2312" w:cs="Times New Roman"/>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val="en-US" w:eastAsia="zh-CN"/>
        </w:rPr>
        <w:t>④</w:t>
      </w:r>
      <w:r>
        <w:rPr>
          <w:rFonts w:hint="default" w:ascii="Times New Roman" w:hAnsi="Times New Roman" w:eastAsia="仿宋_GB2312" w:cs="Times New Roman"/>
          <w:color w:val="auto"/>
          <w:sz w:val="28"/>
          <w:szCs w:val="28"/>
          <w:highlight w:val="none"/>
        </w:rPr>
        <w:t>C20混凝土基础：1</w:t>
      </w:r>
      <w:r>
        <w:rPr>
          <w:rFonts w:hint="default" w:ascii="Times New Roman" w:hAnsi="Times New Roman" w:eastAsia="仿宋_GB2312" w:cs="Times New Roman"/>
          <w:color w:val="auto"/>
          <w:sz w:val="28"/>
          <w:szCs w:val="28"/>
          <w:highlight w:val="none"/>
          <w:lang w:val="en-US" w:eastAsia="zh-CN"/>
        </w:rPr>
        <w:t>2.8</w:t>
      </w:r>
      <w:r>
        <w:rPr>
          <w:rFonts w:hint="default" w:ascii="Times New Roman" w:hAnsi="Times New Roman" w:eastAsia="仿宋_GB2312" w:cs="Times New Roman"/>
          <w:color w:val="auto"/>
          <w:sz w:val="28"/>
          <w:szCs w:val="28"/>
          <w:highlight w:val="none"/>
        </w:rPr>
        <w:t>m³；</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val="en-US" w:eastAsia="zh-CN"/>
        </w:rPr>
        <w:t>⑤</w:t>
      </w:r>
      <w:r>
        <w:rPr>
          <w:rFonts w:hint="default" w:ascii="Times New Roman" w:hAnsi="Times New Roman" w:eastAsia="仿宋_GB2312" w:cs="Times New Roman"/>
          <w:color w:val="auto"/>
          <w:sz w:val="28"/>
          <w:szCs w:val="28"/>
          <w:highlight w:val="none"/>
        </w:rPr>
        <w:t>C20混凝土楼梯：3.</w:t>
      </w:r>
      <w:r>
        <w:rPr>
          <w:rFonts w:hint="default" w:ascii="Times New Roman" w:hAnsi="Times New Roman" w:eastAsia="仿宋_GB2312" w:cs="Times New Roman"/>
          <w:color w:val="auto"/>
          <w:sz w:val="28"/>
          <w:szCs w:val="28"/>
          <w:highlight w:val="none"/>
          <w:lang w:val="en-US" w:eastAsia="zh-CN"/>
        </w:rPr>
        <w:t>38</w:t>
      </w:r>
      <w:r>
        <w:rPr>
          <w:rFonts w:hint="default" w:ascii="Times New Roman" w:hAnsi="Times New Roman" w:eastAsia="仿宋_GB2312" w:cs="Times New Roman"/>
          <w:color w:val="auto"/>
          <w:sz w:val="28"/>
          <w:szCs w:val="28"/>
          <w:highlight w:val="none"/>
        </w:rPr>
        <w:t>m³；</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lang w:eastAsia="zh-CN"/>
        </w:rPr>
      </w:pPr>
      <w:r>
        <w:rPr>
          <w:rFonts w:hint="default" w:ascii="Times New Roman" w:hAnsi="Times New Roman" w:eastAsia="仿宋_GB2312" w:cs="Times New Roman"/>
          <w:color w:val="auto"/>
          <w:sz w:val="28"/>
          <w:szCs w:val="28"/>
          <w:highlight w:val="none"/>
          <w:lang w:val="en-US" w:eastAsia="zh-CN"/>
        </w:rPr>
        <w:t>⑥</w:t>
      </w:r>
      <w:r>
        <w:rPr>
          <w:rFonts w:hint="default" w:ascii="Times New Roman" w:hAnsi="Times New Roman" w:eastAsia="仿宋_GB2312" w:cs="Times New Roman"/>
          <w:color w:val="auto"/>
          <w:sz w:val="28"/>
          <w:szCs w:val="28"/>
          <w:highlight w:val="none"/>
        </w:rPr>
        <w:t>垫层</w:t>
      </w:r>
      <w:r>
        <w:rPr>
          <w:rFonts w:hint="default" w:ascii="Times New Roman" w:hAnsi="Times New Roman" w:eastAsia="仿宋_GB2312" w:cs="Times New Roman"/>
          <w:color w:val="auto"/>
          <w:sz w:val="28"/>
          <w:szCs w:val="28"/>
          <w:highlight w:val="none"/>
          <w:lang w:eastAsia="zh-CN"/>
        </w:rPr>
        <w:t>混凝土模板</w:t>
      </w:r>
      <w:r>
        <w:rPr>
          <w:rFonts w:hint="default" w:ascii="Times New Roman" w:hAnsi="Times New Roman" w:eastAsia="仿宋_GB2312" w:cs="Times New Roman"/>
          <w:color w:val="auto"/>
          <w:sz w:val="28"/>
          <w:szCs w:val="28"/>
          <w:highlight w:val="none"/>
        </w:rPr>
        <w:t>：20.</w:t>
      </w:r>
      <w:r>
        <w:rPr>
          <w:rFonts w:hint="default" w:ascii="Times New Roman" w:hAnsi="Times New Roman" w:eastAsia="仿宋_GB2312" w:cs="Times New Roman"/>
          <w:color w:val="auto"/>
          <w:sz w:val="28"/>
          <w:szCs w:val="28"/>
          <w:highlight w:val="none"/>
          <w:lang w:val="en-US" w:eastAsia="zh-CN"/>
        </w:rPr>
        <w:t>3</w:t>
      </w:r>
      <w:r>
        <w:rPr>
          <w:rFonts w:hint="default" w:ascii="Times New Roman" w:hAnsi="Times New Roman" w:eastAsia="仿宋_GB2312" w:cs="Times New Roman"/>
          <w:bCs/>
          <w:color w:val="auto"/>
          <w:sz w:val="28"/>
          <w:szCs w:val="28"/>
          <w:highlight w:val="none"/>
        </w:rPr>
        <w:t>m²</w:t>
      </w:r>
      <w:r>
        <w:rPr>
          <w:rFonts w:hint="default" w:ascii="Times New Roman" w:hAnsi="Times New Roman" w:eastAsia="仿宋_GB2312" w:cs="Times New Roman"/>
          <w:bCs/>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bCs/>
          <w:color w:val="auto"/>
          <w:sz w:val="28"/>
          <w:szCs w:val="28"/>
          <w:highlight w:val="none"/>
          <w:lang w:eastAsia="zh-CN"/>
        </w:rPr>
      </w:pPr>
      <w:r>
        <w:rPr>
          <w:rFonts w:hint="default" w:ascii="Times New Roman" w:hAnsi="Times New Roman" w:eastAsia="仿宋_GB2312" w:cs="Times New Roman"/>
          <w:color w:val="auto"/>
          <w:sz w:val="28"/>
          <w:szCs w:val="28"/>
          <w:highlight w:val="none"/>
          <w:lang w:val="en-US" w:eastAsia="zh-CN"/>
        </w:rPr>
        <w:t>⑦</w:t>
      </w:r>
      <w:r>
        <w:rPr>
          <w:rFonts w:hint="default" w:ascii="Times New Roman" w:hAnsi="Times New Roman" w:eastAsia="仿宋_GB2312" w:cs="Times New Roman"/>
          <w:color w:val="auto"/>
          <w:sz w:val="28"/>
          <w:szCs w:val="28"/>
          <w:highlight w:val="none"/>
        </w:rPr>
        <w:t>台阶</w:t>
      </w:r>
      <w:r>
        <w:rPr>
          <w:rFonts w:hint="default" w:ascii="Times New Roman" w:hAnsi="Times New Roman" w:eastAsia="仿宋_GB2312" w:cs="Times New Roman"/>
          <w:color w:val="auto"/>
          <w:sz w:val="28"/>
          <w:szCs w:val="28"/>
          <w:highlight w:val="none"/>
          <w:lang w:eastAsia="zh-CN"/>
        </w:rPr>
        <w:t>混凝土模板</w:t>
      </w:r>
      <w:r>
        <w:rPr>
          <w:rFonts w:hint="default" w:ascii="Times New Roman" w:hAnsi="Times New Roman" w:eastAsia="仿宋_GB2312" w:cs="Times New Roman"/>
          <w:color w:val="auto"/>
          <w:sz w:val="28"/>
          <w:szCs w:val="28"/>
          <w:highlight w:val="none"/>
        </w:rPr>
        <w:t>：15.</w:t>
      </w:r>
      <w:r>
        <w:rPr>
          <w:rFonts w:hint="eastAsia" w:ascii="Times New Roman" w:hAnsi="Times New Roman" w:eastAsia="仿宋_GB2312" w:cs="Times New Roman"/>
          <w:color w:val="auto"/>
          <w:sz w:val="28"/>
          <w:szCs w:val="28"/>
          <w:highlight w:val="none"/>
          <w:lang w:val="en-US" w:eastAsia="zh-CN"/>
        </w:rPr>
        <w:t>3</w:t>
      </w:r>
      <w:r>
        <w:rPr>
          <w:rFonts w:hint="default" w:ascii="Times New Roman" w:hAnsi="Times New Roman" w:eastAsia="仿宋_GB2312" w:cs="Times New Roman"/>
          <w:bCs/>
          <w:color w:val="auto"/>
          <w:sz w:val="28"/>
          <w:szCs w:val="28"/>
          <w:highlight w:val="none"/>
        </w:rPr>
        <w:t>m²</w:t>
      </w:r>
      <w:r>
        <w:rPr>
          <w:rFonts w:hint="default" w:ascii="Times New Roman" w:hAnsi="Times New Roman" w:eastAsia="仿宋_GB2312" w:cs="Times New Roman"/>
          <w:bCs/>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bCs/>
          <w:color w:val="auto"/>
          <w:sz w:val="28"/>
          <w:szCs w:val="28"/>
          <w:highlight w:val="none"/>
          <w:lang w:eastAsia="zh-CN"/>
        </w:rPr>
      </w:pPr>
      <w:r>
        <w:rPr>
          <w:rFonts w:hint="default" w:ascii="Times New Roman" w:hAnsi="Times New Roman" w:eastAsia="仿宋_GB2312" w:cs="Times New Roman"/>
          <w:bCs/>
          <w:color w:val="auto"/>
          <w:sz w:val="28"/>
          <w:szCs w:val="28"/>
          <w:highlight w:val="none"/>
          <w:lang w:val="en-US" w:eastAsia="zh-CN"/>
        </w:rPr>
        <w:t>⑧台阶防滑砖：93.00</w:t>
      </w:r>
      <w:r>
        <w:rPr>
          <w:rFonts w:hint="default" w:ascii="Times New Roman" w:hAnsi="Times New Roman" w:eastAsia="仿宋_GB2312" w:cs="Times New Roman"/>
          <w:bCs/>
          <w:color w:val="auto"/>
          <w:sz w:val="28"/>
          <w:szCs w:val="28"/>
          <w:highlight w:val="none"/>
        </w:rPr>
        <w:t>m²</w:t>
      </w:r>
      <w:r>
        <w:rPr>
          <w:rFonts w:hint="default" w:ascii="Times New Roman" w:hAnsi="Times New Roman" w:eastAsia="仿宋_GB2312" w:cs="Times New Roman"/>
          <w:bCs/>
          <w:color w:val="auto"/>
          <w:sz w:val="28"/>
          <w:szCs w:val="28"/>
          <w:highlight w:val="none"/>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left="-93" w:leftChars="0" w:right="0" w:rightChars="0" w:firstLine="723" w:firstLineChars="0"/>
        <w:textAlignment w:val="auto"/>
        <w:rPr>
          <w:rFonts w:hint="default" w:ascii="Times New Roman" w:hAnsi="Times New Roman" w:eastAsia="仿宋_GB2312" w:cs="Times New Roman"/>
          <w:b/>
          <w:bCs/>
          <w:color w:val="auto"/>
          <w:sz w:val="28"/>
          <w:szCs w:val="28"/>
          <w:highlight w:val="none"/>
          <w:lang w:val="en-US" w:eastAsia="zh-CN"/>
        </w:rPr>
      </w:pPr>
      <w:r>
        <w:rPr>
          <w:rFonts w:hint="default" w:ascii="Times New Roman" w:hAnsi="Times New Roman" w:eastAsia="仿宋_GB2312" w:cs="Times New Roman"/>
          <w:b/>
          <w:bCs/>
          <w:color w:val="auto"/>
          <w:sz w:val="28"/>
          <w:szCs w:val="28"/>
          <w:highlight w:val="none"/>
          <w:lang w:val="en-US" w:eastAsia="zh-CN"/>
        </w:rPr>
        <w:t>水文站周边环境整治：</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bCs/>
          <w:color w:val="auto"/>
          <w:sz w:val="28"/>
          <w:szCs w:val="28"/>
          <w:highlight w:val="none"/>
          <w:lang w:val="en-US" w:eastAsia="zh-CN"/>
        </w:rPr>
        <w:t>①</w:t>
      </w:r>
      <w:r>
        <w:rPr>
          <w:rFonts w:hint="default" w:ascii="Times New Roman" w:hAnsi="Times New Roman" w:eastAsia="仿宋_GB2312" w:cs="Times New Roman"/>
          <w:color w:val="auto"/>
          <w:sz w:val="28"/>
          <w:szCs w:val="28"/>
          <w:highlight w:val="none"/>
        </w:rPr>
        <w:t>土方开挖：</w:t>
      </w:r>
      <w:r>
        <w:rPr>
          <w:rFonts w:hint="default" w:ascii="Times New Roman" w:hAnsi="Times New Roman" w:eastAsia="仿宋_GB2312" w:cs="Times New Roman"/>
          <w:color w:val="auto"/>
          <w:sz w:val="28"/>
          <w:szCs w:val="28"/>
          <w:highlight w:val="none"/>
          <w:lang w:val="en-US" w:eastAsia="zh-CN"/>
        </w:rPr>
        <w:t>0.63</w:t>
      </w:r>
      <w:r>
        <w:rPr>
          <w:rFonts w:hint="default" w:ascii="Times New Roman" w:hAnsi="Times New Roman" w:eastAsia="仿宋_GB2312" w:cs="Times New Roman"/>
          <w:bCs/>
          <w:color w:val="auto"/>
          <w:sz w:val="28"/>
          <w:szCs w:val="28"/>
          <w:highlight w:val="none"/>
        </w:rPr>
        <w:t>m³</w:t>
      </w:r>
      <w:r>
        <w:rPr>
          <w:rFonts w:hint="default" w:ascii="Times New Roman" w:hAnsi="Times New Roman" w:eastAsia="仿宋_GB2312" w:cs="Times New Roman"/>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val="en-US" w:eastAsia="zh-CN"/>
        </w:rPr>
        <w:t>②</w:t>
      </w:r>
      <w:r>
        <w:rPr>
          <w:rFonts w:hint="default" w:ascii="Times New Roman" w:hAnsi="Times New Roman" w:eastAsia="仿宋_GB2312" w:cs="Times New Roman"/>
          <w:color w:val="auto"/>
          <w:sz w:val="28"/>
          <w:szCs w:val="28"/>
          <w:highlight w:val="none"/>
        </w:rPr>
        <w:t>土地平整：</w:t>
      </w:r>
      <w:r>
        <w:rPr>
          <w:rFonts w:hint="default" w:ascii="Times New Roman" w:hAnsi="Times New Roman" w:eastAsia="仿宋_GB2312" w:cs="Times New Roman"/>
          <w:color w:val="auto"/>
          <w:sz w:val="28"/>
          <w:szCs w:val="28"/>
          <w:highlight w:val="none"/>
          <w:lang w:val="en-US" w:eastAsia="zh-CN"/>
        </w:rPr>
        <w:t>1.25</w:t>
      </w:r>
      <w:r>
        <w:rPr>
          <w:rFonts w:hint="default" w:ascii="Times New Roman" w:hAnsi="Times New Roman" w:eastAsia="仿宋_GB2312" w:cs="Times New Roman"/>
          <w:bCs/>
          <w:color w:val="auto"/>
          <w:sz w:val="28"/>
          <w:szCs w:val="28"/>
          <w:highlight w:val="none"/>
        </w:rPr>
        <w:t>m²</w:t>
      </w:r>
      <w:r>
        <w:rPr>
          <w:rFonts w:hint="default" w:ascii="Times New Roman" w:hAnsi="Times New Roman" w:eastAsia="仿宋_GB2312" w:cs="Times New Roman"/>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lang w:val="en-US" w:eastAsia="zh-CN"/>
        </w:rPr>
        <w:t>③</w:t>
      </w:r>
      <w:r>
        <w:rPr>
          <w:rFonts w:hint="default" w:ascii="Times New Roman" w:hAnsi="Times New Roman" w:eastAsia="仿宋_GB2312" w:cs="Times New Roman"/>
          <w:color w:val="auto"/>
          <w:sz w:val="28"/>
          <w:szCs w:val="28"/>
          <w:highlight w:val="none"/>
        </w:rPr>
        <w:t>C20混凝土</w:t>
      </w:r>
      <w:r>
        <w:rPr>
          <w:rFonts w:hint="default" w:ascii="Times New Roman" w:hAnsi="Times New Roman" w:eastAsia="仿宋_GB2312" w:cs="Times New Roman"/>
          <w:color w:val="auto"/>
          <w:sz w:val="28"/>
          <w:szCs w:val="28"/>
          <w:highlight w:val="none"/>
          <w:lang w:val="en-US" w:eastAsia="zh-CN"/>
        </w:rPr>
        <w:t>基础</w:t>
      </w:r>
      <w:r>
        <w:rPr>
          <w:rFonts w:hint="default" w:ascii="Times New Roman" w:hAnsi="Times New Roman" w:eastAsia="仿宋_GB2312" w:cs="Times New Roman"/>
          <w:color w:val="auto"/>
          <w:sz w:val="28"/>
          <w:szCs w:val="28"/>
          <w:highlight w:val="none"/>
        </w:rPr>
        <w:t>：</w:t>
      </w:r>
      <w:r>
        <w:rPr>
          <w:rFonts w:hint="default" w:ascii="Times New Roman" w:hAnsi="Times New Roman" w:eastAsia="仿宋_GB2312" w:cs="Times New Roman"/>
          <w:color w:val="auto"/>
          <w:sz w:val="28"/>
          <w:szCs w:val="28"/>
          <w:highlight w:val="none"/>
          <w:lang w:val="en-US" w:eastAsia="zh-CN"/>
        </w:rPr>
        <w:t>0.63</w:t>
      </w:r>
      <w:r>
        <w:rPr>
          <w:rFonts w:hint="default" w:ascii="Times New Roman" w:hAnsi="Times New Roman" w:eastAsia="仿宋_GB2312" w:cs="Times New Roman"/>
          <w:color w:val="auto"/>
          <w:sz w:val="28"/>
          <w:szCs w:val="28"/>
          <w:highlight w:val="none"/>
        </w:rPr>
        <w:t>m³；</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default" w:ascii="Times New Roman" w:hAnsi="Times New Roman" w:eastAsia="仿宋_GB2312" w:cs="Times New Roman"/>
          <w:bCs/>
          <w:color w:val="auto"/>
          <w:sz w:val="28"/>
          <w:szCs w:val="28"/>
          <w:highlight w:val="none"/>
          <w:lang w:eastAsia="zh-CN"/>
        </w:rPr>
      </w:pPr>
      <w:r>
        <w:rPr>
          <w:rFonts w:hint="default" w:ascii="Times New Roman" w:hAnsi="Times New Roman" w:eastAsia="仿宋_GB2312" w:cs="Times New Roman"/>
          <w:color w:val="auto"/>
          <w:sz w:val="28"/>
          <w:szCs w:val="28"/>
          <w:highlight w:val="none"/>
          <w:lang w:val="en-US" w:eastAsia="zh-CN"/>
        </w:rPr>
        <w:t>④路灯安装</w:t>
      </w:r>
      <w:r>
        <w:rPr>
          <w:rFonts w:hint="default" w:ascii="Times New Roman" w:hAnsi="Times New Roman" w:eastAsia="仿宋_GB2312" w:cs="Times New Roman"/>
          <w:color w:val="auto"/>
          <w:sz w:val="28"/>
          <w:szCs w:val="28"/>
          <w:highlight w:val="none"/>
        </w:rPr>
        <w:t>：</w:t>
      </w:r>
      <w:r>
        <w:rPr>
          <w:rFonts w:hint="default" w:ascii="Times New Roman" w:hAnsi="Times New Roman" w:eastAsia="仿宋_GB2312" w:cs="Times New Roman"/>
          <w:color w:val="auto"/>
          <w:sz w:val="28"/>
          <w:szCs w:val="28"/>
          <w:highlight w:val="none"/>
          <w:lang w:val="en-US" w:eastAsia="zh-CN"/>
        </w:rPr>
        <w:t>5个</w:t>
      </w:r>
      <w:r>
        <w:rPr>
          <w:rFonts w:hint="default" w:ascii="Times New Roman" w:hAnsi="Times New Roman" w:eastAsia="仿宋_GB2312" w:cs="Times New Roman"/>
          <w:bCs/>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Times New Roman" w:hAnsi="Times New Roman" w:eastAsia="仿宋_GB2312" w:cs="Times New Roman"/>
          <w:bCs/>
          <w:color w:val="auto"/>
          <w:sz w:val="28"/>
          <w:szCs w:val="28"/>
          <w:highlight w:val="none"/>
          <w:lang w:val="en-US" w:eastAsia="zh-CN"/>
        </w:rPr>
      </w:pPr>
      <w:r>
        <w:rPr>
          <w:rFonts w:hint="default" w:ascii="Times New Roman" w:hAnsi="Times New Roman" w:eastAsia="仿宋_GB2312" w:cs="Times New Roman"/>
          <w:bCs/>
          <w:color w:val="auto"/>
          <w:sz w:val="28"/>
          <w:szCs w:val="28"/>
          <w:highlight w:val="none"/>
          <w:lang w:val="en-US" w:eastAsia="zh-CN"/>
        </w:rPr>
        <w:t>⑤硬质岸坡迎水面维护：</w:t>
      </w:r>
      <w:r>
        <w:rPr>
          <w:rFonts w:hint="eastAsia" w:ascii="Times New Roman" w:hAnsi="Times New Roman" w:eastAsia="仿宋_GB2312" w:cs="Times New Roman"/>
          <w:bCs/>
          <w:color w:val="auto"/>
          <w:sz w:val="28"/>
          <w:szCs w:val="28"/>
          <w:highlight w:val="none"/>
          <w:lang w:val="en-US" w:eastAsia="zh-CN"/>
        </w:rPr>
        <w:t>2250</w:t>
      </w:r>
      <w:r>
        <w:rPr>
          <w:rFonts w:hint="default" w:ascii="Times New Roman" w:hAnsi="Times New Roman" w:eastAsia="仿宋_GB2312" w:cs="Times New Roman"/>
          <w:bCs/>
          <w:color w:val="auto"/>
          <w:sz w:val="28"/>
          <w:szCs w:val="28"/>
          <w:highlight w:val="none"/>
        </w:rPr>
        <w:t>m²</w:t>
      </w:r>
      <w:r>
        <w:rPr>
          <w:rFonts w:hint="eastAsia" w:ascii="Times New Roman" w:hAnsi="Times New Roman" w:eastAsia="仿宋_GB2312" w:cs="Times New Roman"/>
          <w:bCs/>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rPr>
          <w:rFonts w:hint="eastAsia" w:ascii="Times New Roman" w:hAnsi="Times New Roman" w:eastAsia="仿宋_GB2312" w:cs="Times New Roman"/>
          <w:bCs/>
          <w:color w:val="auto"/>
          <w:sz w:val="28"/>
          <w:szCs w:val="28"/>
          <w:highlight w:val="none"/>
          <w:lang w:val="en-US" w:eastAsia="zh-CN"/>
        </w:rPr>
      </w:pPr>
      <w:r>
        <w:rPr>
          <w:rFonts w:hint="default" w:ascii="Times New Roman" w:hAnsi="Times New Roman" w:eastAsia="仿宋_GB2312" w:cs="Times New Roman"/>
          <w:color w:val="auto"/>
          <w:sz w:val="28"/>
          <w:szCs w:val="28"/>
          <w:highlight w:val="none"/>
          <w:lang w:val="en-US" w:eastAsia="zh-CN"/>
        </w:rPr>
        <w:t>⑥生态岸坡迎水面维护</w:t>
      </w:r>
      <w:r>
        <w:rPr>
          <w:rFonts w:hint="eastAsia" w:ascii="Times New Roman" w:hAnsi="Times New Roman" w:eastAsia="仿宋_GB2312" w:cs="Times New Roman"/>
          <w:color w:val="auto"/>
          <w:sz w:val="28"/>
          <w:szCs w:val="28"/>
          <w:highlight w:val="none"/>
          <w:lang w:val="en-US" w:eastAsia="zh-CN"/>
        </w:rPr>
        <w:t>：4500</w:t>
      </w:r>
      <w:r>
        <w:rPr>
          <w:rFonts w:hint="default" w:ascii="Times New Roman" w:hAnsi="Times New Roman" w:eastAsia="仿宋_GB2312" w:cs="Times New Roman"/>
          <w:bCs/>
          <w:color w:val="auto"/>
          <w:sz w:val="28"/>
          <w:szCs w:val="28"/>
          <w:highlight w:val="none"/>
        </w:rPr>
        <w:t>m²</w:t>
      </w:r>
      <w:r>
        <w:rPr>
          <w:rFonts w:hint="eastAsia" w:ascii="Times New Roman" w:hAnsi="Times New Roman" w:eastAsia="仿宋_GB2312" w:cs="Times New Roman"/>
          <w:bCs/>
          <w:color w:val="auto"/>
          <w:sz w:val="28"/>
          <w:szCs w:val="28"/>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Theme="minorEastAsia" w:hAnsiTheme="minorEastAsia" w:eastAsiaTheme="minorEastAsia"/>
          <w:color w:val="auto"/>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Theme="minorEastAsia" w:hAnsiTheme="minorEastAsia" w:eastAsiaTheme="minorEastAsia"/>
          <w:color w:val="auto"/>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Theme="minorEastAsia" w:hAnsiTheme="minorEastAsia" w:eastAsiaTheme="minorEastAsia"/>
          <w:color w:val="auto"/>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Theme="minorEastAsia" w:hAnsiTheme="minorEastAsia" w:eastAsiaTheme="minorEastAsia"/>
          <w:color w:val="auto"/>
          <w:sz w:val="24"/>
          <w:highlight w:val="none"/>
          <w:lang w:eastAsia="zh-CN"/>
        </w:rPr>
      </w:pPr>
    </w:p>
    <w:p>
      <w:pPr>
        <w:keepNext w:val="0"/>
        <w:keepLines w:val="0"/>
        <w:pageBreakBefore w:val="0"/>
        <w:widowControl/>
        <w:numPr>
          <w:ilvl w:val="-1"/>
          <w:numId w:val="0"/>
        </w:numPr>
        <w:kinsoku/>
        <w:wordWrap/>
        <w:overflowPunct/>
        <w:topLinePunct w:val="0"/>
        <w:autoSpaceDE/>
        <w:autoSpaceDN/>
        <w:bidi w:val="0"/>
        <w:adjustRightInd/>
        <w:snapToGrid/>
        <w:jc w:val="left"/>
        <w:textAlignment w:val="auto"/>
        <w:rPr>
          <w:rFonts w:hint="eastAsia" w:asciiTheme="minorEastAsia" w:hAnsiTheme="minorEastAsia" w:eastAsiaTheme="minorEastAsia"/>
          <w:color w:val="auto"/>
          <w:sz w:val="24"/>
          <w:highlight w:val="none"/>
          <w:lang w:eastAsia="zh-CN"/>
        </w:rPr>
      </w:pPr>
      <w:r>
        <w:rPr>
          <w:rFonts w:hint="eastAsia" w:asciiTheme="minorEastAsia" w:hAnsiTheme="minorEastAsia" w:eastAsiaTheme="minorEastAsia"/>
          <w:color w:val="auto"/>
          <w:sz w:val="24"/>
          <w:highlight w:val="none"/>
          <w:lang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eastAsia="zh-CN"/>
        </w:rPr>
        <w:t>（二）</w:t>
      </w:r>
      <w:r>
        <w:rPr>
          <w:rFonts w:hint="default" w:ascii="Times New Roman" w:hAnsi="Times New Roman" w:cs="Times New Roman"/>
          <w:b/>
          <w:bCs/>
          <w:color w:val="auto"/>
          <w:kern w:val="0"/>
          <w:sz w:val="24"/>
          <w:szCs w:val="24"/>
          <w:highlight w:val="none"/>
        </w:rPr>
        <w:t>工程量清单</w:t>
      </w:r>
      <w:r>
        <w:rPr>
          <w:rFonts w:hint="eastAsia" w:ascii="Times New Roman" w:hAnsi="Times New Roman" w:cs="Times New Roman"/>
          <w:b/>
          <w:bCs/>
          <w:color w:val="auto"/>
          <w:kern w:val="0"/>
          <w:sz w:val="24"/>
          <w:szCs w:val="24"/>
          <w:highlight w:val="none"/>
          <w:lang w:val="en-US" w:eastAsia="zh-CN"/>
        </w:rPr>
        <w:t>报价</w:t>
      </w:r>
      <w:r>
        <w:rPr>
          <w:rFonts w:hint="default" w:ascii="Times New Roman" w:hAnsi="Times New Roman" w:cs="Times New Roman"/>
          <w:b/>
          <w:bCs/>
          <w:color w:val="auto"/>
          <w:sz w:val="24"/>
          <w:szCs w:val="24"/>
          <w:highlight w:val="none"/>
        </w:rPr>
        <w:t>表</w:t>
      </w:r>
    </w:p>
    <w:tbl>
      <w:tblPr>
        <w:tblStyle w:val="14"/>
        <w:tblpPr w:leftFromText="180" w:rightFromText="180" w:vertAnchor="text" w:horzAnchor="page" w:tblpX="1102" w:tblpY="477"/>
        <w:tblOverlap w:val="never"/>
        <w:tblW w:w="517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56"/>
        <w:gridCol w:w="1583"/>
        <w:gridCol w:w="1900"/>
        <w:gridCol w:w="583"/>
        <w:gridCol w:w="734"/>
        <w:gridCol w:w="1183"/>
        <w:gridCol w:w="933"/>
        <w:gridCol w:w="14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510" w:type="pct"/>
            <w:vMerge w:val="restart"/>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序号</w:t>
            </w:r>
          </w:p>
        </w:tc>
        <w:tc>
          <w:tcPr>
            <w:tcW w:w="845" w:type="pct"/>
            <w:vMerge w:val="restart"/>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项目名称</w:t>
            </w:r>
          </w:p>
        </w:tc>
        <w:tc>
          <w:tcPr>
            <w:tcW w:w="1015" w:type="pct"/>
            <w:vMerge w:val="restart"/>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工作内容</w:t>
            </w:r>
          </w:p>
        </w:tc>
        <w:tc>
          <w:tcPr>
            <w:tcW w:w="311" w:type="pct"/>
            <w:vMerge w:val="restart"/>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单位</w:t>
            </w:r>
          </w:p>
        </w:tc>
        <w:tc>
          <w:tcPr>
            <w:tcW w:w="392" w:type="pct"/>
            <w:vMerge w:val="restart"/>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数量</w:t>
            </w:r>
          </w:p>
        </w:tc>
        <w:tc>
          <w:tcPr>
            <w:tcW w:w="1130" w:type="pct"/>
            <w:gridSpan w:val="2"/>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金   额</w:t>
            </w:r>
          </w:p>
        </w:tc>
        <w:tc>
          <w:tcPr>
            <w:tcW w:w="793" w:type="pct"/>
            <w:vMerge w:val="restart"/>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b/>
                <w:color w:val="auto"/>
                <w:sz w:val="24"/>
                <w:szCs w:val="24"/>
                <w:highlight w:val="none"/>
                <w:lang w:eastAsia="zh-CN"/>
              </w:rPr>
            </w:pPr>
            <w:r>
              <w:rPr>
                <w:rFonts w:hint="eastAsia"/>
                <w:b/>
                <w:color w:val="auto"/>
                <w:sz w:val="24"/>
                <w:szCs w:val="24"/>
                <w:highlight w:val="none"/>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510" w:type="pct"/>
            <w:vMerge w:val="continue"/>
            <w:tcBorders>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845" w:type="pct"/>
            <w:vMerge w:val="continue"/>
            <w:tcBorders>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1015" w:type="pct"/>
            <w:vMerge w:val="continue"/>
            <w:tcBorders>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311" w:type="pct"/>
            <w:vMerge w:val="continue"/>
            <w:tcBorders>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392" w:type="pct"/>
            <w:vMerge w:val="continue"/>
            <w:tcBorders>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综合单价</w:t>
            </w: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合价</w:t>
            </w:r>
          </w:p>
        </w:tc>
        <w:tc>
          <w:tcPr>
            <w:tcW w:w="793" w:type="pct"/>
            <w:vMerge w:val="continue"/>
            <w:tcBorders>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9" w:hRule="atLeast"/>
        </w:trPr>
        <w:tc>
          <w:tcPr>
            <w:tcW w:w="510"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一</w:t>
            </w:r>
          </w:p>
        </w:tc>
        <w:tc>
          <w:tcPr>
            <w:tcW w:w="845" w:type="pct"/>
            <w:tcBorders>
              <w:top w:val="nil"/>
              <w:left w:val="nil"/>
              <w:bottom w:val="single" w:color="auto" w:sz="6" w:space="0"/>
              <w:right w:val="single" w:color="auto" w:sz="6" w:space="0"/>
              <w:tl2br w:val="nil"/>
              <w:tr2bl w:val="nil"/>
            </w:tcBorders>
            <w:noWrap w:val="0"/>
            <w:vAlign w:val="center"/>
          </w:tcPr>
          <w:p>
            <w:pPr>
              <w:spacing w:beforeLines="0" w:afterLines="0"/>
              <w:jc w:val="left"/>
              <w:rPr>
                <w:rFonts w:hint="eastAsia" w:ascii="宋体" w:hAnsi="宋体"/>
                <w:b/>
                <w:color w:val="auto"/>
                <w:sz w:val="24"/>
                <w:szCs w:val="24"/>
                <w:highlight w:val="none"/>
              </w:rPr>
            </w:pPr>
            <w:r>
              <w:rPr>
                <w:rFonts w:hint="eastAsia" w:ascii="宋体" w:hAnsi="宋体"/>
                <w:b/>
                <w:color w:val="auto"/>
                <w:sz w:val="24"/>
                <w:szCs w:val="24"/>
                <w:highlight w:val="none"/>
              </w:rPr>
              <w:t>水闸5孔平板钢闸门滚轮维护</w:t>
            </w:r>
          </w:p>
          <w:p>
            <w:pPr>
              <w:spacing w:beforeLines="0" w:afterLines="0"/>
              <w:jc w:val="left"/>
              <w:rPr>
                <w:rFonts w:hint="eastAsia" w:ascii="宋体" w:hAnsi="宋体"/>
                <w:b/>
                <w:color w:val="auto"/>
                <w:sz w:val="24"/>
                <w:szCs w:val="24"/>
                <w:highlight w:val="none"/>
              </w:rPr>
            </w:pPr>
          </w:p>
        </w:tc>
        <w:tc>
          <w:tcPr>
            <w:tcW w:w="1015"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311"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39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1.1</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钢闸门主、侧滑轮检修维护</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拆除支撑轮、连接轴打磨除锈、涂油、复原（闸门规格：8m×10m；每扇8只主滚轮，8只侧滚轮）</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扇</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5.00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二</w:t>
            </w:r>
          </w:p>
        </w:tc>
        <w:tc>
          <w:tcPr>
            <w:tcW w:w="845" w:type="pct"/>
            <w:tcBorders>
              <w:top w:val="single" w:color="auto" w:sz="6" w:space="0"/>
              <w:left w:val="nil"/>
              <w:bottom w:val="single" w:color="auto" w:sz="6" w:space="0"/>
              <w:right w:val="single" w:color="auto" w:sz="6" w:space="0"/>
              <w:tl2br w:val="nil"/>
              <w:tr2bl w:val="nil"/>
            </w:tcBorders>
            <w:noWrap w:val="0"/>
            <w:vAlign w:val="center"/>
          </w:tcPr>
          <w:p>
            <w:pPr>
              <w:spacing w:beforeLines="0" w:afterLines="0"/>
              <w:jc w:val="left"/>
              <w:rPr>
                <w:rFonts w:hint="eastAsia" w:ascii="宋体" w:hAnsi="宋体"/>
                <w:b/>
                <w:color w:val="auto"/>
                <w:sz w:val="24"/>
                <w:szCs w:val="24"/>
                <w:highlight w:val="none"/>
              </w:rPr>
            </w:pPr>
            <w:r>
              <w:rPr>
                <w:rFonts w:hint="eastAsia" w:ascii="宋体" w:hAnsi="宋体"/>
                <w:b/>
                <w:color w:val="auto"/>
                <w:sz w:val="24"/>
                <w:szCs w:val="24"/>
                <w:highlight w:val="none"/>
              </w:rPr>
              <w:t>水闸4#闸室沉船清理</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2.1</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潜水绑扎</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配合25T的吊车，分批将4#闸门闸室水中沉船吊至工作桥</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工日</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2.00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2.2</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25T吊车</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分批将4#闸门闸室水中沉船吊至交通桥</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工日</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2.00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2.3</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10t车辆清运</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从交通桥运至空旷地带破碎、清运沉船</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工日</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2.00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2.4</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人工破碎清运</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人工破碎清运</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工日</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10.00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三</w:t>
            </w:r>
          </w:p>
        </w:tc>
        <w:tc>
          <w:tcPr>
            <w:tcW w:w="845" w:type="pct"/>
            <w:tcBorders>
              <w:top w:val="single" w:color="auto" w:sz="6" w:space="0"/>
              <w:left w:val="nil"/>
              <w:bottom w:val="single" w:color="auto" w:sz="6" w:space="0"/>
              <w:right w:val="single" w:color="auto" w:sz="6" w:space="0"/>
              <w:tl2br w:val="nil"/>
              <w:tr2bl w:val="nil"/>
            </w:tcBorders>
            <w:noWrap w:val="0"/>
            <w:vAlign w:val="center"/>
          </w:tcPr>
          <w:p>
            <w:pPr>
              <w:spacing w:beforeLines="0" w:afterLines="0"/>
              <w:jc w:val="left"/>
              <w:rPr>
                <w:rFonts w:hint="eastAsia" w:ascii="宋体" w:hAnsi="宋体"/>
                <w:b/>
                <w:color w:val="auto"/>
                <w:sz w:val="24"/>
                <w:szCs w:val="24"/>
                <w:highlight w:val="none"/>
              </w:rPr>
            </w:pPr>
            <w:r>
              <w:rPr>
                <w:rFonts w:hint="eastAsia" w:ascii="宋体" w:hAnsi="宋体"/>
                <w:b/>
                <w:color w:val="auto"/>
                <w:sz w:val="24"/>
                <w:szCs w:val="24"/>
                <w:highlight w:val="none"/>
              </w:rPr>
              <w:t>水闸视频监控系统</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3.1</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监控摄像头</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color w:val="auto"/>
                <w:sz w:val="24"/>
                <w:szCs w:val="24"/>
                <w:highlight w:val="none"/>
                <w:lang w:val="en-US" w:eastAsia="zh-CN"/>
              </w:rPr>
              <w:t>4K夜视</w:t>
            </w:r>
            <w:r>
              <w:rPr>
                <w:rFonts w:hint="eastAsia" w:ascii="宋体" w:hAnsi="宋体"/>
                <w:color w:val="auto"/>
                <w:sz w:val="24"/>
                <w:szCs w:val="24"/>
                <w:highlight w:val="none"/>
              </w:rPr>
              <w:t>180°广角摄像头</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个</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5.00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3.</w:t>
            </w:r>
            <w:r>
              <w:rPr>
                <w:rFonts w:hint="eastAsia"/>
                <w:color w:val="auto"/>
                <w:sz w:val="24"/>
                <w:szCs w:val="24"/>
                <w:highlight w:val="none"/>
                <w:lang w:val="en-US" w:eastAsia="zh-CN"/>
              </w:rPr>
              <w:t>2</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监控维修</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变电所两个视频监控点</w:t>
            </w:r>
            <w:r>
              <w:rPr>
                <w:rFonts w:hint="eastAsia"/>
                <w:color w:val="auto"/>
                <w:sz w:val="24"/>
                <w:szCs w:val="24"/>
                <w:highlight w:val="none"/>
                <w:lang w:eastAsia="zh-CN"/>
              </w:rPr>
              <w:t>需要先检修，根据检修结果维修、更换等</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个</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2.00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5"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3.</w:t>
            </w:r>
            <w:r>
              <w:rPr>
                <w:rFonts w:hint="eastAsia"/>
                <w:color w:val="auto"/>
                <w:sz w:val="24"/>
                <w:szCs w:val="24"/>
                <w:highlight w:val="none"/>
                <w:lang w:val="en-US" w:eastAsia="zh-CN"/>
              </w:rPr>
              <w:t>3</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安装、调试费</w:t>
            </w:r>
            <w:r>
              <w:rPr>
                <w:rFonts w:hint="eastAsia"/>
                <w:color w:val="auto"/>
                <w:sz w:val="24"/>
                <w:szCs w:val="24"/>
                <w:highlight w:val="none"/>
                <w:lang w:eastAsia="zh-CN"/>
              </w:rPr>
              <w:t>、系统编辑等</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安装、调试</w:t>
            </w:r>
            <w:r>
              <w:rPr>
                <w:rFonts w:hint="eastAsia"/>
                <w:color w:val="auto"/>
                <w:sz w:val="24"/>
                <w:szCs w:val="24"/>
                <w:highlight w:val="none"/>
                <w:lang w:eastAsia="zh-CN"/>
              </w:rPr>
              <w:t>、系统编辑等</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项</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1.00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四</w:t>
            </w:r>
          </w:p>
        </w:tc>
        <w:tc>
          <w:tcPr>
            <w:tcW w:w="845" w:type="pct"/>
            <w:tcBorders>
              <w:top w:val="single" w:color="auto" w:sz="6" w:space="0"/>
              <w:left w:val="nil"/>
              <w:bottom w:val="single" w:color="auto" w:sz="6" w:space="0"/>
              <w:right w:val="single" w:color="auto" w:sz="6" w:space="0"/>
              <w:tl2br w:val="nil"/>
              <w:tr2bl w:val="nil"/>
            </w:tcBorders>
            <w:noWrap w:val="0"/>
            <w:vAlign w:val="center"/>
          </w:tcPr>
          <w:p>
            <w:pPr>
              <w:spacing w:beforeLines="0" w:afterLines="0"/>
              <w:jc w:val="left"/>
              <w:rPr>
                <w:rFonts w:hint="eastAsia" w:ascii="宋体" w:hAnsi="宋体"/>
                <w:b/>
                <w:color w:val="auto"/>
                <w:sz w:val="24"/>
                <w:szCs w:val="24"/>
                <w:highlight w:val="none"/>
              </w:rPr>
            </w:pPr>
            <w:r>
              <w:rPr>
                <w:rFonts w:hint="eastAsia" w:ascii="宋体" w:hAnsi="宋体"/>
                <w:b/>
                <w:color w:val="auto"/>
                <w:sz w:val="24"/>
                <w:szCs w:val="24"/>
                <w:highlight w:val="none"/>
              </w:rPr>
              <w:t>水闸桥头堡管理房地面维修</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4.1</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旧瓷砖拆除</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凿除块料面层、结合层、清理基层，废渣运放</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75.00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0"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4.2</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楼地面瓷</w:t>
            </w:r>
            <w:r>
              <w:rPr>
                <w:rFonts w:hint="eastAsia"/>
                <w:color w:val="auto"/>
                <w:sz w:val="24"/>
                <w:szCs w:val="24"/>
                <w:highlight w:val="none"/>
                <w:lang w:val="en-US" w:eastAsia="zh-CN"/>
              </w:rPr>
              <w:t>砖</w:t>
            </w:r>
            <w:r>
              <w:rPr>
                <w:rFonts w:hint="eastAsia" w:ascii="宋体" w:hAnsi="宋体"/>
                <w:color w:val="auto"/>
                <w:sz w:val="24"/>
                <w:szCs w:val="24"/>
                <w:highlight w:val="none"/>
              </w:rPr>
              <w:t>铺贴</w:t>
            </w:r>
            <w:r>
              <w:rPr>
                <w:rFonts w:hint="eastAsia"/>
                <w:color w:val="auto"/>
                <w:sz w:val="24"/>
                <w:szCs w:val="24"/>
                <w:highlight w:val="none"/>
                <w:lang w:eastAsia="zh-CN"/>
              </w:rPr>
              <w:t>（</w:t>
            </w:r>
            <w:r>
              <w:rPr>
                <w:rFonts w:hint="eastAsia"/>
                <w:color w:val="auto"/>
                <w:sz w:val="24"/>
                <w:szCs w:val="24"/>
                <w:highlight w:val="none"/>
                <w:lang w:val="en-US" w:eastAsia="zh-CN"/>
              </w:rPr>
              <w:t>800X800瓷砖</w:t>
            </w:r>
            <w:r>
              <w:rPr>
                <w:rFonts w:hint="eastAsia"/>
                <w:color w:val="auto"/>
                <w:sz w:val="24"/>
                <w:szCs w:val="24"/>
                <w:highlight w:val="none"/>
                <w:lang w:eastAsia="zh-CN"/>
              </w:rPr>
              <w:t>）</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清理基层、刷素水泥浆、调制水泥砂浆、贴块料、清理净面、养护</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75.00 </w:t>
            </w:r>
          </w:p>
        </w:tc>
        <w:tc>
          <w:tcPr>
            <w:tcW w:w="63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五</w:t>
            </w:r>
          </w:p>
        </w:tc>
        <w:tc>
          <w:tcPr>
            <w:tcW w:w="845" w:type="pct"/>
            <w:tcBorders>
              <w:top w:val="single" w:color="auto" w:sz="6" w:space="0"/>
              <w:left w:val="nil"/>
              <w:bottom w:val="single" w:color="auto" w:sz="6" w:space="0"/>
              <w:right w:val="single" w:color="auto" w:sz="6" w:space="0"/>
              <w:tl2br w:val="nil"/>
              <w:tr2bl w:val="nil"/>
            </w:tcBorders>
            <w:noWrap w:val="0"/>
            <w:vAlign w:val="center"/>
          </w:tcPr>
          <w:p>
            <w:pPr>
              <w:spacing w:beforeLines="0" w:afterLines="0"/>
              <w:jc w:val="left"/>
              <w:rPr>
                <w:rFonts w:hint="eastAsia" w:ascii="宋体" w:hAnsi="宋体"/>
                <w:b/>
                <w:color w:val="auto"/>
                <w:sz w:val="24"/>
                <w:szCs w:val="24"/>
                <w:highlight w:val="none"/>
              </w:rPr>
            </w:pPr>
            <w:r>
              <w:rPr>
                <w:rFonts w:hint="eastAsia" w:ascii="宋体" w:hAnsi="宋体"/>
                <w:b/>
                <w:color w:val="auto"/>
                <w:sz w:val="24"/>
                <w:szCs w:val="24"/>
                <w:highlight w:val="none"/>
              </w:rPr>
              <w:t>水文站缆道测流断面新建观测踏步（测流断面左岸至水边）</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5.1</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土方开挖</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挖土、将土堆放在一边，清理余土、修理边坡</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m³</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19.20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5.2</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土地平整</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厚度30cm以内的挖、填、找平、夯实</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64.00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5.3</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碎石垫层(10cm)</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铺设、找平、夯实、灌浆</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m³</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6.40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5.4</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C20混凝土基础</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混凝土搅拌、运输、浇捣、养护</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m³</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12.80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5.5</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C20混凝土楼梯</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混凝土搅拌、运输、浇捣、养护</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m³</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3.38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5.6</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垫层混凝土模版</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模版制作、安拆、整理及运输</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20.30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5.7</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台阶混凝土模版</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模版制作、安拆、整理及运输</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15.30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5.8</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r>
              <w:rPr>
                <w:rFonts w:hint="eastAsia"/>
                <w:color w:val="auto"/>
                <w:sz w:val="24"/>
                <w:szCs w:val="24"/>
                <w:highlight w:val="none"/>
                <w:lang w:val="en-US" w:eastAsia="zh-CN"/>
              </w:rPr>
              <w:t>室外</w:t>
            </w:r>
            <w:r>
              <w:rPr>
                <w:rFonts w:hint="eastAsia" w:ascii="宋体" w:hAnsi="宋体"/>
                <w:color w:val="auto"/>
                <w:sz w:val="24"/>
                <w:szCs w:val="24"/>
                <w:highlight w:val="none"/>
              </w:rPr>
              <w:t>台阶防滑砖</w:t>
            </w:r>
            <w:r>
              <w:rPr>
                <w:rFonts w:hint="eastAsia"/>
                <w:color w:val="auto"/>
                <w:sz w:val="24"/>
                <w:szCs w:val="24"/>
                <w:highlight w:val="none"/>
                <w:lang w:eastAsia="zh-CN"/>
              </w:rPr>
              <w:t>（</w:t>
            </w:r>
            <w:r>
              <w:rPr>
                <w:rFonts w:hint="eastAsia"/>
                <w:color w:val="auto"/>
                <w:sz w:val="24"/>
                <w:szCs w:val="24"/>
                <w:highlight w:val="none"/>
                <w:lang w:val="en-US" w:eastAsia="zh-CN"/>
              </w:rPr>
              <w:t>尺寸：符合踏步尺寸</w:t>
            </w:r>
            <w:r>
              <w:rPr>
                <w:rFonts w:hint="eastAsia"/>
                <w:color w:val="auto"/>
                <w:sz w:val="24"/>
                <w:szCs w:val="24"/>
                <w:highlight w:val="none"/>
                <w:lang w:eastAsia="zh-CN"/>
              </w:rPr>
              <w:t>）</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清理基层、刷素水泥浆、调制水泥砂浆、锯板、贴块料、清理净面、养护</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93.00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r>
              <w:rPr>
                <w:rFonts w:hint="eastAsia" w:ascii="宋体" w:hAnsi="宋体"/>
                <w:b/>
                <w:color w:val="auto"/>
                <w:sz w:val="24"/>
                <w:szCs w:val="24"/>
                <w:highlight w:val="none"/>
              </w:rPr>
              <w:t>六</w:t>
            </w:r>
          </w:p>
        </w:tc>
        <w:tc>
          <w:tcPr>
            <w:tcW w:w="845" w:type="pct"/>
            <w:tcBorders>
              <w:top w:val="single" w:color="auto" w:sz="6" w:space="0"/>
              <w:left w:val="nil"/>
              <w:bottom w:val="single" w:color="auto" w:sz="6" w:space="0"/>
              <w:right w:val="single" w:color="auto" w:sz="6" w:space="0"/>
              <w:tl2br w:val="nil"/>
              <w:tr2bl w:val="nil"/>
            </w:tcBorders>
            <w:noWrap w:val="0"/>
            <w:vAlign w:val="center"/>
          </w:tcPr>
          <w:p>
            <w:pPr>
              <w:spacing w:beforeLines="0" w:afterLines="0"/>
              <w:jc w:val="left"/>
              <w:rPr>
                <w:rFonts w:hint="eastAsia" w:ascii="宋体" w:hAnsi="宋体"/>
                <w:b/>
                <w:color w:val="auto"/>
                <w:sz w:val="24"/>
                <w:szCs w:val="24"/>
                <w:highlight w:val="none"/>
              </w:rPr>
            </w:pPr>
            <w:r>
              <w:rPr>
                <w:rFonts w:hint="eastAsia" w:ascii="宋体" w:hAnsi="宋体"/>
                <w:b/>
                <w:color w:val="auto"/>
                <w:sz w:val="24"/>
                <w:szCs w:val="24"/>
                <w:highlight w:val="none"/>
              </w:rPr>
              <w:t>水文站周边环境</w:t>
            </w:r>
          </w:p>
          <w:p>
            <w:pPr>
              <w:spacing w:beforeLines="0" w:afterLines="0"/>
              <w:jc w:val="left"/>
              <w:rPr>
                <w:rFonts w:hint="eastAsia" w:ascii="宋体" w:hAnsi="宋体"/>
                <w:b/>
                <w:color w:val="auto"/>
                <w:sz w:val="24"/>
                <w:szCs w:val="24"/>
                <w:highlight w:val="none"/>
              </w:rPr>
            </w:pPr>
            <w:r>
              <w:rPr>
                <w:rFonts w:hint="eastAsia" w:ascii="宋体" w:hAnsi="宋体"/>
                <w:b/>
                <w:color w:val="auto"/>
                <w:sz w:val="24"/>
                <w:szCs w:val="24"/>
                <w:highlight w:val="none"/>
              </w:rPr>
              <w:t>整治</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6.1</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土方开挖</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挖土、将土堆放在一边，清理余土、修理边坡</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m³</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0.63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6.2</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土地平整</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摊铺、平土、夯土</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1.25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6.3</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C20混凝土基础</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混凝土搅拌、运输、浇捣、养护</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m³</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0.63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6.4</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color w:val="auto"/>
                <w:sz w:val="24"/>
                <w:szCs w:val="24"/>
                <w:highlight w:val="none"/>
                <w:lang w:val="en-US" w:eastAsia="zh-CN"/>
              </w:rPr>
              <w:t>太阳能</w:t>
            </w:r>
            <w:r>
              <w:rPr>
                <w:rFonts w:hint="eastAsia" w:ascii="宋体" w:hAnsi="宋体"/>
                <w:color w:val="auto"/>
                <w:sz w:val="24"/>
                <w:szCs w:val="24"/>
                <w:highlight w:val="none"/>
              </w:rPr>
              <w:t>路灯购安</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宋体" w:hAnsi="宋体" w:eastAsia="宋体"/>
                <w:color w:val="auto"/>
                <w:sz w:val="24"/>
                <w:szCs w:val="24"/>
                <w:highlight w:val="none"/>
                <w:lang w:val="en-US" w:eastAsia="zh-CN"/>
              </w:rPr>
            </w:pPr>
            <w:r>
              <w:rPr>
                <w:rFonts w:hint="eastAsia"/>
                <w:color w:val="auto"/>
                <w:sz w:val="24"/>
                <w:szCs w:val="24"/>
                <w:highlight w:val="none"/>
                <w:lang w:val="en-US" w:eastAsia="zh-CN"/>
              </w:rPr>
              <w:t>材质：镀锌钢管，</w:t>
            </w:r>
            <w:r>
              <w:rPr>
                <w:rFonts w:hint="eastAsia"/>
                <w:color w:val="auto"/>
                <w:sz w:val="24"/>
                <w:szCs w:val="24"/>
                <w:highlight w:val="none"/>
                <w:lang w:eastAsia="zh-CN"/>
              </w:rPr>
              <w:t>高度</w:t>
            </w:r>
            <w:r>
              <w:rPr>
                <w:rFonts w:hint="eastAsia"/>
                <w:color w:val="auto"/>
                <w:sz w:val="24"/>
                <w:szCs w:val="24"/>
                <w:highlight w:val="none"/>
                <w:lang w:val="en-US" w:eastAsia="zh-CN"/>
              </w:rPr>
              <w:t>6m</w:t>
            </w:r>
            <w:r>
              <w:rPr>
                <w:rFonts w:hint="eastAsia"/>
                <w:color w:val="auto"/>
                <w:sz w:val="24"/>
                <w:szCs w:val="24"/>
                <w:highlight w:val="none"/>
                <w:lang w:eastAsia="zh-CN"/>
              </w:rPr>
              <w:t>；</w:t>
            </w:r>
            <w:r>
              <w:rPr>
                <w:rFonts w:hint="eastAsia"/>
                <w:color w:val="auto"/>
                <w:sz w:val="24"/>
                <w:szCs w:val="24"/>
                <w:highlight w:val="none"/>
                <w:lang w:val="en-US" w:eastAsia="zh-CN"/>
              </w:rPr>
              <w:t>A字臂120瓦LED灯头</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个</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 xml:space="preserve">5.00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6.5</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硬质岸坡迎水面维护</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硬质护坡清杂、清草</w:t>
            </w:r>
            <w:r>
              <w:rPr>
                <w:rFonts w:hint="eastAsia"/>
                <w:color w:val="auto"/>
                <w:sz w:val="24"/>
                <w:szCs w:val="24"/>
                <w:highlight w:val="none"/>
                <w:lang w:eastAsia="zh-CN"/>
              </w:rPr>
              <w:t>面积大约</w:t>
            </w:r>
            <w:r>
              <w:rPr>
                <w:rFonts w:hint="eastAsia"/>
                <w:color w:val="auto"/>
                <w:sz w:val="24"/>
                <w:szCs w:val="24"/>
                <w:highlight w:val="none"/>
                <w:lang w:val="en-US" w:eastAsia="zh-CN"/>
              </w:rPr>
              <w:t>2250</w:t>
            </w:r>
            <w:r>
              <w:rPr>
                <w:rFonts w:hint="eastAsia" w:ascii="宋体" w:hAnsi="宋体"/>
                <w:color w:val="auto"/>
                <w:sz w:val="24"/>
                <w:szCs w:val="24"/>
                <w:highlight w:val="none"/>
              </w:rPr>
              <w:t>㎡（</w:t>
            </w:r>
            <w:r>
              <w:rPr>
                <w:rFonts w:hint="eastAsia"/>
                <w:color w:val="auto"/>
                <w:sz w:val="24"/>
                <w:szCs w:val="24"/>
                <w:highlight w:val="none"/>
                <w:lang w:val="en-US" w:eastAsia="zh-CN"/>
              </w:rPr>
              <w:t>总共维护5次</w:t>
            </w:r>
            <w:r>
              <w:rPr>
                <w:rFonts w:hint="eastAsia" w:ascii="宋体" w:hAnsi="宋体"/>
                <w:color w:val="auto"/>
                <w:sz w:val="24"/>
                <w:szCs w:val="24"/>
                <w:highlight w:val="none"/>
              </w:rPr>
              <w:t>）</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r>
              <w:rPr>
                <w:rFonts w:hint="eastAsia"/>
                <w:color w:val="auto"/>
                <w:sz w:val="24"/>
                <w:szCs w:val="24"/>
                <w:highlight w:val="none"/>
                <w:lang w:eastAsia="zh-CN"/>
              </w:rPr>
              <w:t>次</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color w:val="auto"/>
                <w:sz w:val="24"/>
                <w:szCs w:val="24"/>
                <w:highlight w:val="none"/>
                <w:lang w:val="en-US" w:eastAsia="zh-CN"/>
              </w:rPr>
              <w:t>5</w:t>
            </w:r>
            <w:r>
              <w:rPr>
                <w:rFonts w:hint="eastAsia" w:ascii="宋体" w:hAnsi="宋体"/>
                <w:color w:val="auto"/>
                <w:sz w:val="24"/>
                <w:szCs w:val="24"/>
                <w:highlight w:val="none"/>
              </w:rPr>
              <w:t xml:space="preserve"> </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6.6</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生态岸坡迎水面维护</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生态护坡清杂、打草控高</w:t>
            </w:r>
            <w:r>
              <w:rPr>
                <w:rFonts w:hint="eastAsia"/>
                <w:color w:val="auto"/>
                <w:sz w:val="24"/>
                <w:szCs w:val="24"/>
                <w:highlight w:val="none"/>
                <w:lang w:eastAsia="zh-CN"/>
              </w:rPr>
              <w:t>面积大约</w:t>
            </w:r>
            <w:r>
              <w:rPr>
                <w:rFonts w:hint="eastAsia" w:ascii="宋体" w:hAnsi="宋体"/>
                <w:color w:val="auto"/>
                <w:sz w:val="24"/>
                <w:szCs w:val="24"/>
                <w:highlight w:val="none"/>
              </w:rPr>
              <w:t>4500㎡（</w:t>
            </w:r>
            <w:r>
              <w:rPr>
                <w:rFonts w:hint="eastAsia"/>
                <w:color w:val="auto"/>
                <w:sz w:val="24"/>
                <w:szCs w:val="24"/>
                <w:highlight w:val="none"/>
                <w:lang w:val="en-US" w:eastAsia="zh-CN"/>
              </w:rPr>
              <w:t>总共维护5次</w:t>
            </w:r>
            <w:r>
              <w:rPr>
                <w:rFonts w:hint="eastAsia" w:ascii="宋体" w:hAnsi="宋体"/>
                <w:color w:val="auto"/>
                <w:sz w:val="24"/>
                <w:szCs w:val="24"/>
                <w:highlight w:val="none"/>
              </w:rPr>
              <w:t>）</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color w:val="auto"/>
                <w:sz w:val="24"/>
                <w:szCs w:val="24"/>
                <w:highlight w:val="none"/>
                <w:lang w:eastAsia="zh-CN"/>
              </w:rPr>
              <w:t>次</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eastAsia="zh-CN"/>
              </w:rPr>
            </w:pPr>
            <w:r>
              <w:rPr>
                <w:rFonts w:hint="eastAsia"/>
                <w:color w:val="auto"/>
                <w:sz w:val="24"/>
                <w:szCs w:val="24"/>
                <w:highlight w:val="none"/>
                <w:lang w:val="en-US" w:eastAsia="zh-CN"/>
              </w:rPr>
              <w:t>5</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val="en-US" w:eastAsia="zh-CN"/>
              </w:rPr>
            </w:pPr>
            <w:r>
              <w:rPr>
                <w:rFonts w:hint="eastAsia"/>
                <w:color w:val="auto"/>
                <w:sz w:val="24"/>
                <w:szCs w:val="24"/>
                <w:highlight w:val="none"/>
                <w:lang w:val="en-US" w:eastAsia="zh-CN"/>
              </w:rPr>
              <w:t>七</w:t>
            </w: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宋体" w:hAnsi="宋体" w:eastAsia="宋体"/>
                <w:color w:val="auto"/>
                <w:sz w:val="24"/>
                <w:szCs w:val="24"/>
                <w:highlight w:val="none"/>
                <w:lang w:val="en-US" w:eastAsia="zh-CN"/>
              </w:rPr>
            </w:pPr>
            <w:r>
              <w:rPr>
                <w:rFonts w:hint="eastAsia"/>
                <w:color w:val="auto"/>
                <w:sz w:val="24"/>
                <w:szCs w:val="24"/>
                <w:highlight w:val="none"/>
                <w:lang w:val="en-US" w:eastAsia="zh-CN"/>
              </w:rPr>
              <w:t>安全生产措施费</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color w:val="auto"/>
                <w:sz w:val="24"/>
                <w:szCs w:val="24"/>
                <w:highlight w:val="none"/>
                <w:lang w:val="en-US" w:eastAsia="zh-CN"/>
              </w:rPr>
              <w:t>不可竞争</w:t>
            </w: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val="en-US" w:eastAsia="zh-CN"/>
              </w:rPr>
            </w:pPr>
            <w:r>
              <w:rPr>
                <w:rFonts w:hint="eastAsia"/>
                <w:color w:val="auto"/>
                <w:sz w:val="24"/>
                <w:szCs w:val="24"/>
                <w:highlight w:val="none"/>
                <w:lang w:val="en-US" w:eastAsia="zh-CN"/>
              </w:rPr>
              <w:t>项</w:t>
            </w: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eastAsia="宋体"/>
                <w:color w:val="auto"/>
                <w:sz w:val="24"/>
                <w:szCs w:val="24"/>
                <w:highlight w:val="none"/>
                <w:lang w:val="en-US" w:eastAsia="zh-CN"/>
              </w:rPr>
            </w:pPr>
            <w:r>
              <w:rPr>
                <w:rFonts w:hint="eastAsia"/>
                <w:color w:val="auto"/>
                <w:sz w:val="24"/>
                <w:szCs w:val="24"/>
                <w:highlight w:val="none"/>
                <w:lang w:val="en-US" w:eastAsia="zh-CN"/>
              </w:rPr>
              <w:t>1</w:t>
            </w:r>
          </w:p>
        </w:tc>
        <w:tc>
          <w:tcPr>
            <w:tcW w:w="632"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宋体" w:hAnsi="宋体" w:eastAsia="宋体"/>
                <w:color w:val="auto"/>
                <w:sz w:val="24"/>
                <w:szCs w:val="24"/>
                <w:highlight w:val="none"/>
                <w:lang w:val="en-US" w:eastAsia="zh-CN"/>
              </w:rPr>
            </w:pPr>
          </w:p>
        </w:tc>
        <w:tc>
          <w:tcPr>
            <w:tcW w:w="498"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default" w:ascii="宋体" w:hAnsi="宋体" w:eastAsia="宋体"/>
                <w:color w:val="auto"/>
                <w:sz w:val="24"/>
                <w:szCs w:val="24"/>
                <w:highlight w:val="none"/>
                <w:lang w:val="en-US" w:eastAsia="zh-CN"/>
              </w:rPr>
            </w:pPr>
          </w:p>
        </w:tc>
        <w:tc>
          <w:tcPr>
            <w:tcW w:w="793" w:type="pct"/>
            <w:tcBorders>
              <w:top w:val="nil"/>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color w:val="auto"/>
                <w:sz w:val="24"/>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510"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84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r>
              <w:rPr>
                <w:rFonts w:hint="eastAsia" w:ascii="宋体" w:hAnsi="宋体"/>
                <w:color w:val="auto"/>
                <w:sz w:val="24"/>
                <w:szCs w:val="24"/>
                <w:highlight w:val="none"/>
              </w:rPr>
              <w:t>总价</w:t>
            </w:r>
          </w:p>
        </w:tc>
        <w:tc>
          <w:tcPr>
            <w:tcW w:w="1015"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31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39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63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auto"/>
                <w:sz w:val="24"/>
                <w:szCs w:val="24"/>
                <w:highlight w:val="none"/>
              </w:rPr>
            </w:pPr>
          </w:p>
        </w:tc>
        <w:tc>
          <w:tcPr>
            <w:tcW w:w="498"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c>
          <w:tcPr>
            <w:tcW w:w="793"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b/>
                <w:color w:val="auto"/>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宋体" w:cs="Times New Roman"/>
          <w:color w:val="auto"/>
          <w:sz w:val="24"/>
          <w:szCs w:val="24"/>
          <w:highlight w:val="none"/>
          <w:lang w:val="en-US" w:eastAsia="zh-CN"/>
        </w:rPr>
      </w:pPr>
      <w:bookmarkStart w:id="32" w:name="_Toc60608828"/>
      <w:r>
        <w:rPr>
          <w:rFonts w:hint="eastAsia" w:asciiTheme="majorEastAsia" w:hAnsiTheme="majorEastAsia" w:eastAsiaTheme="majorEastAsia" w:cstheme="majorEastAsia"/>
          <w:color w:val="auto"/>
          <w:sz w:val="24"/>
          <w:szCs w:val="36"/>
          <w:highlight w:val="none"/>
          <w:lang w:eastAsia="zh-CN"/>
        </w:rPr>
        <w:t>备注：</w:t>
      </w:r>
      <w:r>
        <w:rPr>
          <w:rFonts w:hint="default" w:ascii="Times New Roman" w:hAnsi="Times New Roman" w:cs="Times New Roman"/>
          <w:color w:val="auto"/>
          <w:sz w:val="24"/>
          <w:szCs w:val="24"/>
          <w:highlight w:val="none"/>
        </w:rPr>
        <w:t>包括人工费、机械费、材料费、管理费、利润、税金等全部费用。</w:t>
      </w:r>
    </w:p>
    <w:p>
      <w:pPr>
        <w:pStyle w:val="13"/>
        <w:keepNext w:val="0"/>
        <w:keepLines w:val="0"/>
        <w:pageBreakBefore w:val="0"/>
        <w:widowControl w:val="0"/>
        <w:kinsoku/>
        <w:wordWrap/>
        <w:overflowPunct/>
        <w:topLinePunct w:val="0"/>
        <w:autoSpaceDE/>
        <w:autoSpaceDN/>
        <w:bidi w:val="0"/>
        <w:adjustRightInd/>
        <w:snapToGrid/>
        <w:spacing w:before="313" w:beforeLines="100"/>
        <w:textAlignment w:val="auto"/>
        <w:rPr>
          <w:rFonts w:hint="eastAsia" w:asciiTheme="majorEastAsia" w:hAnsiTheme="majorEastAsia" w:eastAsiaTheme="majorEastAsia" w:cstheme="majorEastAsia"/>
          <w:color w:val="auto"/>
          <w:sz w:val="24"/>
          <w:szCs w:val="36"/>
          <w:highlight w:val="none"/>
          <w:lang w:eastAsia="zh-CN"/>
        </w:rPr>
      </w:pPr>
    </w:p>
    <w:p>
      <w:pPr>
        <w:spacing w:line="360" w:lineRule="auto"/>
        <w:jc w:val="center"/>
        <w:outlineLvl w:val="0"/>
        <w:rPr>
          <w:rFonts w:hint="eastAsia" w:asciiTheme="minorEastAsia" w:hAnsiTheme="minorEastAsia" w:eastAsiaTheme="minorEastAsia"/>
          <w:b/>
          <w:color w:val="auto"/>
          <w:sz w:val="28"/>
          <w:highlight w:val="none"/>
        </w:rPr>
      </w:pPr>
    </w:p>
    <w:p>
      <w:pPr>
        <w:spacing w:line="360" w:lineRule="auto"/>
        <w:jc w:val="center"/>
        <w:outlineLvl w:val="0"/>
        <w:rPr>
          <w:rFonts w:hint="eastAsia" w:asciiTheme="minorEastAsia" w:hAnsiTheme="minorEastAsia" w:eastAsiaTheme="minorEastAsia"/>
          <w:b/>
          <w:color w:val="auto"/>
          <w:sz w:val="28"/>
          <w:highlight w:val="none"/>
        </w:rPr>
      </w:pPr>
    </w:p>
    <w:p>
      <w:pPr>
        <w:spacing w:line="360" w:lineRule="auto"/>
        <w:jc w:val="center"/>
        <w:outlineLvl w:val="0"/>
        <w:rPr>
          <w:rFonts w:hint="eastAsia" w:asciiTheme="minorEastAsia" w:hAnsiTheme="minorEastAsia" w:eastAsiaTheme="minorEastAsia"/>
          <w:b/>
          <w:color w:val="auto"/>
          <w:sz w:val="28"/>
          <w:highlight w:val="none"/>
        </w:rPr>
      </w:pPr>
    </w:p>
    <w:p>
      <w:pPr>
        <w:spacing w:line="240" w:lineRule="auto"/>
        <w:jc w:val="left"/>
        <w:outlineLvl w:val="9"/>
        <w:rPr>
          <w:rFonts w:hint="eastAsia"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br w:type="page"/>
      </w:r>
    </w:p>
    <w:p>
      <w:pPr>
        <w:spacing w:line="360" w:lineRule="auto"/>
        <w:jc w:val="center"/>
        <w:outlineLvl w:val="0"/>
        <w:rPr>
          <w:rFonts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t>第四章  评审方法和标准</w:t>
      </w:r>
      <w:bookmarkEnd w:id="32"/>
    </w:p>
    <w:p>
      <w:pPr>
        <w:spacing w:line="360" w:lineRule="auto"/>
        <w:ind w:firstLine="437"/>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一、总则</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本项目将按照磋商文件第二章 供应商须知的相关要求</w:t>
      </w:r>
      <w:r>
        <w:rPr>
          <w:rFonts w:asciiTheme="minorEastAsia" w:hAnsiTheme="minorEastAsia" w:eastAsiaTheme="minorEastAsia"/>
          <w:color w:val="auto"/>
          <w:sz w:val="24"/>
          <w:highlight w:val="none"/>
        </w:rPr>
        <w:t>及本章的规定</w:t>
      </w:r>
      <w:r>
        <w:rPr>
          <w:rFonts w:hint="eastAsia" w:asciiTheme="minorEastAsia" w:hAnsiTheme="minorEastAsia" w:eastAsiaTheme="minorEastAsia"/>
          <w:color w:val="auto"/>
          <w:sz w:val="24"/>
          <w:highlight w:val="none"/>
        </w:rPr>
        <w:t>评审</w:t>
      </w:r>
      <w:r>
        <w:rPr>
          <w:rFonts w:asciiTheme="minorEastAsia" w:hAnsiTheme="minorEastAsia" w:eastAsiaTheme="minorEastAsia"/>
          <w:color w:val="auto"/>
          <w:sz w:val="24"/>
          <w:highlight w:val="none"/>
        </w:rPr>
        <w:t>。</w:t>
      </w:r>
    </w:p>
    <w:p>
      <w:pPr>
        <w:spacing w:line="360" w:lineRule="auto"/>
        <w:ind w:firstLine="437"/>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二、评审方法</w:t>
      </w:r>
    </w:p>
    <w:p>
      <w:pPr>
        <w:spacing w:line="360" w:lineRule="auto"/>
        <w:ind w:firstLine="435"/>
        <w:outlineLvl w:val="2"/>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2.1初审</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磋商小组对供应商的响应文件进行初审，以确定其是否满足磋商文件的实质性要求。初审表如下：</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5"/>
        <w:gridCol w:w="2357"/>
        <w:gridCol w:w="5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tcBorders>
              <w:bottom w:val="single" w:color="auto" w:sz="4" w:space="0"/>
            </w:tcBorders>
            <w:vAlign w:val="center"/>
          </w:tcPr>
          <w:p>
            <w:pPr>
              <w:adjustRightInd w:val="0"/>
              <w:snapToGrid w:val="0"/>
              <w:ind w:right="-10"/>
              <w:jc w:val="center"/>
              <w:rPr>
                <w:rFonts w:ascii="Calibri" w:hAnsi="Calibri" w:cs="Times New Roman"/>
                <w:b/>
                <w:color w:val="auto"/>
                <w:kern w:val="2"/>
                <w:sz w:val="24"/>
                <w:szCs w:val="22"/>
                <w:highlight w:val="none"/>
              </w:rPr>
            </w:pPr>
            <w:r>
              <w:rPr>
                <w:rFonts w:hint="eastAsia" w:ascii="Calibri" w:hAnsi="Calibri" w:cs="Times New Roman"/>
                <w:b/>
                <w:color w:val="auto"/>
                <w:kern w:val="2"/>
                <w:sz w:val="24"/>
                <w:szCs w:val="22"/>
                <w:highlight w:val="none"/>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tcBorders>
              <w:bottom w:val="single" w:color="auto" w:sz="4" w:space="0"/>
            </w:tcBorders>
            <w:vAlign w:val="center"/>
          </w:tcPr>
          <w:p>
            <w:pPr>
              <w:adjustRightInd w:val="0"/>
              <w:snapToGrid w:val="0"/>
              <w:ind w:right="-10"/>
              <w:jc w:val="center"/>
              <w:rPr>
                <w:rFonts w:ascii="Calibri" w:hAnsi="Calibri" w:cs="Times New Roman"/>
                <w:b/>
                <w:color w:val="auto"/>
                <w:kern w:val="2"/>
                <w:sz w:val="24"/>
                <w:szCs w:val="22"/>
                <w:highlight w:val="none"/>
              </w:rPr>
            </w:pPr>
            <w:r>
              <w:rPr>
                <w:rFonts w:hint="eastAsia" w:ascii="Calibri" w:hAnsi="Calibri" w:cs="Times New Roman"/>
                <w:b/>
                <w:color w:val="auto"/>
                <w:kern w:val="2"/>
                <w:sz w:val="24"/>
                <w:szCs w:val="22"/>
                <w:highlight w:val="none"/>
              </w:rPr>
              <w:t>序号</w:t>
            </w:r>
          </w:p>
        </w:tc>
        <w:tc>
          <w:tcPr>
            <w:tcW w:w="1304" w:type="pct"/>
            <w:tcBorders>
              <w:bottom w:val="single" w:color="auto" w:sz="4" w:space="0"/>
            </w:tcBorders>
            <w:vAlign w:val="center"/>
          </w:tcPr>
          <w:p>
            <w:pPr>
              <w:adjustRightInd w:val="0"/>
              <w:snapToGrid w:val="0"/>
              <w:ind w:right="-10"/>
              <w:jc w:val="center"/>
              <w:rPr>
                <w:rFonts w:ascii="Calibri" w:hAnsi="Calibri" w:cs="Times New Roman"/>
                <w:b/>
                <w:color w:val="auto"/>
                <w:kern w:val="2"/>
                <w:sz w:val="24"/>
                <w:szCs w:val="24"/>
                <w:highlight w:val="none"/>
              </w:rPr>
            </w:pPr>
            <w:r>
              <w:rPr>
                <w:rFonts w:hint="eastAsia" w:ascii="Calibri" w:hAnsi="Calibri" w:cs="Times New Roman"/>
                <w:b/>
                <w:color w:val="auto"/>
                <w:kern w:val="2"/>
                <w:sz w:val="24"/>
                <w:szCs w:val="24"/>
                <w:highlight w:val="none"/>
              </w:rPr>
              <w:t>评审指标</w:t>
            </w:r>
          </w:p>
        </w:tc>
        <w:tc>
          <w:tcPr>
            <w:tcW w:w="3276" w:type="pct"/>
            <w:tcBorders>
              <w:bottom w:val="single" w:color="auto" w:sz="4" w:space="0"/>
            </w:tcBorders>
            <w:vAlign w:val="center"/>
          </w:tcPr>
          <w:p>
            <w:pPr>
              <w:adjustRightInd w:val="0"/>
              <w:snapToGrid w:val="0"/>
              <w:ind w:right="-10"/>
              <w:jc w:val="center"/>
              <w:rPr>
                <w:rFonts w:ascii="Calibri" w:hAnsi="Calibri" w:cs="Times New Roman"/>
                <w:b/>
                <w:color w:val="auto"/>
                <w:kern w:val="2"/>
                <w:sz w:val="24"/>
                <w:szCs w:val="22"/>
                <w:highlight w:val="none"/>
              </w:rPr>
            </w:pPr>
            <w:r>
              <w:rPr>
                <w:rFonts w:hint="eastAsia" w:ascii="Calibri" w:hAnsi="Calibri" w:cs="Times New Roman"/>
                <w:b/>
                <w:color w:val="auto"/>
                <w:kern w:val="2"/>
                <w:sz w:val="24"/>
                <w:szCs w:val="22"/>
                <w:highlight w:val="none"/>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tcBorders>
              <w:bottom w:val="single" w:color="auto" w:sz="4" w:space="0"/>
            </w:tcBorders>
            <w:vAlign w:val="center"/>
          </w:tcPr>
          <w:p>
            <w:pPr>
              <w:adjustRightInd w:val="0"/>
              <w:snapToGrid w:val="0"/>
              <w:ind w:right="-1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1</w:t>
            </w:r>
          </w:p>
        </w:tc>
        <w:tc>
          <w:tcPr>
            <w:tcW w:w="1304" w:type="pct"/>
            <w:tcBorders>
              <w:bottom w:val="single" w:color="auto" w:sz="4" w:space="0"/>
            </w:tcBorders>
            <w:vAlign w:val="center"/>
          </w:tcPr>
          <w:p>
            <w:pPr>
              <w:adjustRightInd w:val="0"/>
              <w:snapToGrid w:val="0"/>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营业执照</w:t>
            </w:r>
          </w:p>
        </w:tc>
        <w:tc>
          <w:tcPr>
            <w:tcW w:w="3276" w:type="pct"/>
            <w:tcBorders>
              <w:bottom w:val="single" w:color="auto" w:sz="4" w:space="0"/>
            </w:tcBorders>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提供有效的营业执照扫描件，应完整</w:t>
            </w:r>
            <w:r>
              <w:rPr>
                <w:rFonts w:hint="eastAsia" w:cs="Times New Roman"/>
                <w:color w:val="auto"/>
                <w:kern w:val="2"/>
                <w:sz w:val="24"/>
                <w:szCs w:val="22"/>
                <w:highlight w:val="none"/>
                <w:lang w:eastAsia="zh-CN"/>
              </w:rPr>
              <w:t>地</w:t>
            </w:r>
            <w:r>
              <w:rPr>
                <w:rFonts w:hint="eastAsia" w:cs="Times New Roman"/>
                <w:color w:val="auto"/>
                <w:kern w:val="2"/>
                <w:sz w:val="24"/>
                <w:szCs w:val="22"/>
                <w:highlight w:val="none"/>
              </w:rPr>
              <w:t>体现出营业执照的全部内容。联合体磋商的联合体各方均须提供。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pPr>
              <w:adjustRightInd w:val="0"/>
              <w:snapToGrid w:val="0"/>
              <w:ind w:right="-1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2</w:t>
            </w:r>
          </w:p>
        </w:tc>
        <w:tc>
          <w:tcPr>
            <w:tcW w:w="1304" w:type="pct"/>
            <w:vAlign w:val="center"/>
          </w:tcPr>
          <w:p>
            <w:pPr>
              <w:spacing w:after="50"/>
              <w:ind w:right="-10"/>
              <w:jc w:val="center"/>
              <w:rPr>
                <w:rFonts w:ascii="Calibri" w:hAnsi="Calibri" w:cs="Times New Roman"/>
                <w:color w:val="auto"/>
                <w:kern w:val="2"/>
                <w:sz w:val="24"/>
                <w:szCs w:val="24"/>
                <w:highlight w:val="none"/>
              </w:rPr>
            </w:pPr>
            <w:r>
              <w:rPr>
                <w:rFonts w:hint="eastAsia" w:ascii="Calibri" w:hAnsi="Calibri" w:cs="Times New Roman"/>
                <w:color w:val="auto"/>
                <w:kern w:val="2"/>
                <w:sz w:val="24"/>
                <w:szCs w:val="28"/>
                <w:highlight w:val="none"/>
              </w:rPr>
              <w:t>中小企业声明函</w:t>
            </w:r>
          </w:p>
        </w:tc>
        <w:tc>
          <w:tcPr>
            <w:tcW w:w="3276" w:type="pct"/>
            <w:vAlign w:val="center"/>
          </w:tcPr>
          <w:p>
            <w:pPr>
              <w:adjustRightInd w:val="0"/>
              <w:snapToGrid w:val="0"/>
              <w:spacing w:line="360" w:lineRule="auto"/>
              <w:ind w:right="-10"/>
              <w:rPr>
                <w:rFonts w:cs="Times New Roman"/>
                <w:color w:val="auto"/>
                <w:kern w:val="2"/>
                <w:sz w:val="24"/>
                <w:szCs w:val="22"/>
                <w:highlight w:val="none"/>
              </w:rPr>
            </w:pPr>
            <w:r>
              <w:rPr>
                <w:rFonts w:hint="eastAsia" w:cs="Times New Roman"/>
                <w:color w:val="auto"/>
                <w:kern w:val="2"/>
                <w:sz w:val="24"/>
                <w:szCs w:val="22"/>
                <w:highlight w:val="none"/>
              </w:rPr>
              <w:t>符合供应商资格中落实政府采购政策需满足的资格要求。</w:t>
            </w:r>
          </w:p>
          <w:p>
            <w:pPr>
              <w:adjustRightInd w:val="0"/>
              <w:snapToGrid w:val="0"/>
              <w:spacing w:line="360" w:lineRule="auto"/>
              <w:ind w:right="-10"/>
              <w:rPr>
                <w:rFonts w:cs="Times New Roman"/>
                <w:color w:val="auto"/>
                <w:kern w:val="2"/>
                <w:sz w:val="24"/>
                <w:szCs w:val="22"/>
                <w:highlight w:val="none"/>
              </w:rPr>
            </w:pPr>
            <w:r>
              <w:rPr>
                <w:rFonts w:hint="eastAsia" w:cs="Times New Roman"/>
                <w:color w:val="auto"/>
                <w:kern w:val="2"/>
                <w:sz w:val="24"/>
                <w:szCs w:val="22"/>
                <w:highlight w:val="none"/>
              </w:rPr>
              <w:t>详见第六章响应文件格式。</w:t>
            </w:r>
          </w:p>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残疾人福利性单位须提供残疾人福利性单位声明函，监狱企业须提供省级以上监狱管理局、戒毒管理局（含新疆生产建设兵团）出具的属于监狱企业的证明文件扫描件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418" w:type="pct"/>
            <w:vAlign w:val="center"/>
          </w:tcPr>
          <w:p>
            <w:pPr>
              <w:adjustRightInd w:val="0"/>
              <w:snapToGrid w:val="0"/>
              <w:ind w:right="-1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3</w:t>
            </w:r>
          </w:p>
        </w:tc>
        <w:tc>
          <w:tcPr>
            <w:tcW w:w="1304" w:type="pct"/>
            <w:vAlign w:val="center"/>
          </w:tcPr>
          <w:p>
            <w:pPr>
              <w:adjustRightInd w:val="0"/>
              <w:snapToGrid w:val="0"/>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资质证书</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提供满足供应商资格中本项目的特定资格要求的资质证书扫描件。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pPr>
              <w:adjustRightInd w:val="0"/>
              <w:snapToGrid w:val="0"/>
              <w:ind w:right="-1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4</w:t>
            </w:r>
          </w:p>
        </w:tc>
        <w:tc>
          <w:tcPr>
            <w:tcW w:w="1304" w:type="pct"/>
            <w:vAlign w:val="center"/>
          </w:tcPr>
          <w:p>
            <w:pPr>
              <w:adjustRightInd w:val="0"/>
              <w:snapToGrid w:val="0"/>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安全生产许可证</w:t>
            </w:r>
          </w:p>
        </w:tc>
        <w:tc>
          <w:tcPr>
            <w:tcW w:w="3276" w:type="pct"/>
            <w:vAlign w:val="center"/>
          </w:tcPr>
          <w:p>
            <w:pPr>
              <w:spacing w:line="360" w:lineRule="auto"/>
              <w:rPr>
                <w:rFonts w:cs="Times New Roman"/>
                <w:color w:val="auto"/>
                <w:kern w:val="2"/>
                <w:sz w:val="24"/>
                <w:szCs w:val="22"/>
                <w:highlight w:val="none"/>
              </w:rPr>
            </w:pPr>
            <w:r>
              <w:rPr>
                <w:rFonts w:hint="eastAsia" w:cs="Times New Roman"/>
                <w:color w:val="auto"/>
                <w:kern w:val="2"/>
                <w:sz w:val="24"/>
                <w:szCs w:val="22"/>
                <w:highlight w:val="none"/>
              </w:rPr>
              <w:t>提供有效的安全生产许可证扫描件。</w:t>
            </w:r>
          </w:p>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如企业所在地园林绿化企业不需申领安全生产许可证的，须提供相关证明材料。（绿化类项目须增加）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pPr>
              <w:adjustRightInd w:val="0"/>
              <w:snapToGrid w:val="0"/>
              <w:ind w:right="-10" w:rightChars="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5</w:t>
            </w:r>
          </w:p>
        </w:tc>
        <w:tc>
          <w:tcPr>
            <w:tcW w:w="1304" w:type="pct"/>
            <w:vAlign w:val="center"/>
          </w:tcPr>
          <w:p>
            <w:pPr>
              <w:adjustRightInd w:val="0"/>
              <w:snapToGrid w:val="0"/>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项目经理</w:t>
            </w:r>
          </w:p>
        </w:tc>
        <w:tc>
          <w:tcPr>
            <w:tcW w:w="3276" w:type="pct"/>
            <w:vAlign w:val="center"/>
          </w:tcPr>
          <w:p>
            <w:pPr>
              <w:numPr>
                <w:ilvl w:val="-1"/>
                <w:numId w:val="0"/>
              </w:numPr>
              <w:spacing w:line="360" w:lineRule="auto"/>
              <w:ind w:left="0" w:leftChars="0" w:firstLine="0" w:firstLineChars="0"/>
              <w:rPr>
                <w:rFonts w:hint="eastAsia" w:cs="@仿宋_GB2312" w:asciiTheme="minorHAnsi" w:hAnsiTheme="minorHAnsi" w:eastAsiaTheme="minorEastAsia"/>
                <w:color w:val="auto"/>
                <w:kern w:val="2"/>
                <w:sz w:val="24"/>
                <w:szCs w:val="22"/>
                <w:highlight w:val="none"/>
              </w:rPr>
            </w:pPr>
            <w:r>
              <w:rPr>
                <w:rFonts w:hint="eastAsia" w:cs="@仿宋_GB2312" w:asciiTheme="minorHAnsi" w:hAnsiTheme="minorHAnsi" w:eastAsiaTheme="minorEastAsia"/>
                <w:color w:val="auto"/>
                <w:kern w:val="2"/>
                <w:sz w:val="24"/>
                <w:szCs w:val="22"/>
                <w:highlight w:val="none"/>
                <w:lang w:val="en-US" w:eastAsia="zh-CN"/>
              </w:rPr>
              <w:t>1.具备水利水电工程专业二级及以上</w:t>
            </w:r>
            <w:r>
              <w:rPr>
                <w:rFonts w:hint="eastAsia" w:cs="@仿宋_GB2312" w:asciiTheme="minorHAnsi" w:hAnsiTheme="minorHAnsi" w:eastAsiaTheme="minorEastAsia"/>
                <w:color w:val="auto"/>
                <w:kern w:val="2"/>
                <w:sz w:val="24"/>
                <w:szCs w:val="22"/>
                <w:highlight w:val="none"/>
              </w:rPr>
              <w:t>注册建造师证书和有效的安全生产考核合格证（B证），注册单位必须是供应商本单位</w:t>
            </w:r>
            <w:r>
              <w:rPr>
                <w:rFonts w:hint="eastAsia" w:cs="@仿宋_GB2312" w:asciiTheme="minorHAnsi" w:hAnsiTheme="minorHAnsi" w:eastAsiaTheme="minorEastAsia"/>
                <w:color w:val="auto"/>
                <w:kern w:val="2"/>
                <w:sz w:val="24"/>
                <w:szCs w:val="22"/>
                <w:highlight w:val="none"/>
                <w:lang w:eastAsia="zh-CN"/>
              </w:rPr>
              <w:t>，</w:t>
            </w:r>
          </w:p>
          <w:p>
            <w:pPr>
              <w:numPr>
                <w:ilvl w:val="-1"/>
                <w:numId w:val="0"/>
              </w:numPr>
              <w:spacing w:line="360" w:lineRule="auto"/>
              <w:ind w:left="0" w:leftChars="0" w:firstLine="0" w:firstLineChars="0"/>
              <w:rPr>
                <w:rFonts w:hint="eastAsia" w:cs="@仿宋_GB2312" w:asciiTheme="minorHAnsi" w:hAnsiTheme="minorHAnsi" w:eastAsiaTheme="minorEastAsia"/>
                <w:color w:val="auto"/>
                <w:kern w:val="2"/>
                <w:sz w:val="24"/>
                <w:szCs w:val="22"/>
                <w:highlight w:val="none"/>
              </w:rPr>
            </w:pPr>
            <w:r>
              <w:rPr>
                <w:rFonts w:hint="eastAsia" w:cs="@仿宋_GB2312" w:asciiTheme="minorHAnsi" w:hAnsiTheme="minorHAnsi" w:eastAsiaTheme="minorEastAsia"/>
                <w:color w:val="auto"/>
                <w:kern w:val="2"/>
                <w:sz w:val="24"/>
                <w:szCs w:val="22"/>
                <w:highlight w:val="none"/>
                <w:lang w:val="en-US" w:eastAsia="zh-CN"/>
              </w:rPr>
              <w:t>2.</w:t>
            </w:r>
            <w:r>
              <w:rPr>
                <w:rFonts w:hint="eastAsia" w:cs="@仿宋_GB2312" w:asciiTheme="minorHAnsi" w:hAnsiTheme="minorHAnsi" w:eastAsiaTheme="minorEastAsia"/>
                <w:color w:val="auto"/>
                <w:kern w:val="2"/>
                <w:sz w:val="24"/>
                <w:szCs w:val="22"/>
                <w:highlight w:val="none"/>
              </w:rPr>
              <w:t>提供项目经理承诺，格式后附。</w:t>
            </w:r>
          </w:p>
          <w:p>
            <w:pPr>
              <w:numPr>
                <w:ilvl w:val="0"/>
                <w:numId w:val="0"/>
              </w:numPr>
              <w:spacing w:line="360" w:lineRule="auto"/>
              <w:rPr>
                <w:rFonts w:hint="eastAsia" w:cs="@仿宋_GB2312" w:asciiTheme="minorHAnsi" w:hAnsiTheme="minorHAnsi" w:eastAsiaTheme="minorEastAsia"/>
                <w:b/>
                <w:bCs/>
                <w:color w:val="auto"/>
                <w:kern w:val="2"/>
                <w:sz w:val="24"/>
                <w:szCs w:val="22"/>
                <w:highlight w:val="none"/>
                <w:lang w:val="en-US" w:eastAsia="zh-CN"/>
              </w:rPr>
            </w:pPr>
            <w:r>
              <w:rPr>
                <w:rFonts w:hint="eastAsia" w:cs="@仿宋_GB2312" w:asciiTheme="minorHAnsi" w:hAnsiTheme="minorHAnsi" w:eastAsiaTheme="minorEastAsia"/>
                <w:b/>
                <w:bCs/>
                <w:color w:val="auto"/>
                <w:kern w:val="2"/>
                <w:sz w:val="24"/>
                <w:szCs w:val="22"/>
                <w:highlight w:val="none"/>
                <w:lang w:val="en-US" w:eastAsia="zh-CN"/>
              </w:rPr>
              <w:t>注：采用一级建造师响应的应符合《住房和城乡建设部办公厅关于全面实行一级建造师电子注册证书的通知》(建办市〔2021〕40 号)规定，响应文件提供的一级建造师电子注册证书应在个人签名处手写本人签名，未手写签名或与签名图像笔迹不一致的，该电子证书无效。</w:t>
            </w:r>
          </w:p>
          <w:p>
            <w:pPr>
              <w:adjustRightInd w:val="0"/>
              <w:snapToGrid w:val="0"/>
              <w:spacing w:line="360" w:lineRule="auto"/>
              <w:ind w:right="-10"/>
              <w:rPr>
                <w:rFonts w:hint="default" w:eastAsia="宋体" w:cs="Times New Roman"/>
                <w:color w:val="auto"/>
                <w:kern w:val="2"/>
                <w:sz w:val="24"/>
                <w:szCs w:val="22"/>
                <w:highlight w:val="none"/>
                <w:lang w:val="en-US" w:eastAsia="zh-CN"/>
              </w:rPr>
            </w:pPr>
            <w:r>
              <w:rPr>
                <w:rFonts w:hint="eastAsia" w:cs="@仿宋_GB2312" w:asciiTheme="minorHAnsi" w:hAnsiTheme="minorHAnsi" w:eastAsiaTheme="minorEastAsia"/>
                <w:b/>
                <w:bCs/>
                <w:color w:val="auto"/>
                <w:kern w:val="2"/>
                <w:sz w:val="24"/>
                <w:szCs w:val="22"/>
                <w:highlight w:val="none"/>
                <w:lang w:val="en-US" w:eastAsia="zh-CN"/>
              </w:rPr>
              <w:t>使用新版的二级建造师电子证书打印后，应在个人签名处手写本人签名，未手写签名或与签名图像笔迹不一致的，该电子证书无效。过渡期间，目前新老版二级建造师电子证书具有同等法律效力。对于其他省份颁发的二级建造师注册证书使用要求，证书颁发单位另有规定的按其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pPr>
              <w:adjustRightInd w:val="0"/>
              <w:snapToGrid w:val="0"/>
              <w:ind w:right="-10" w:rightChars="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6</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承诺函</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pPr>
              <w:adjustRightInd w:val="0"/>
              <w:snapToGrid w:val="0"/>
              <w:ind w:right="-10" w:rightChars="0"/>
              <w:jc w:val="center"/>
              <w:rPr>
                <w:rFonts w:hint="eastAsia" w:cs="Times New Roman" w:asciiTheme="minorEastAsia" w:hAnsiTheme="minorEastAsia" w:eastAsiaTheme="minorEastAsia"/>
                <w:color w:val="auto"/>
                <w:kern w:val="2"/>
                <w:sz w:val="24"/>
                <w:szCs w:val="22"/>
                <w:highlight w:val="none"/>
                <w:lang w:eastAsia="zh-CN"/>
              </w:rPr>
            </w:pPr>
            <w:r>
              <w:rPr>
                <w:rFonts w:hint="eastAsia" w:cs="Times New Roman" w:asciiTheme="minorEastAsia" w:hAnsiTheme="minorEastAsia" w:eastAsiaTheme="minorEastAsia"/>
                <w:color w:val="auto"/>
                <w:kern w:val="2"/>
                <w:sz w:val="24"/>
                <w:szCs w:val="22"/>
                <w:highlight w:val="none"/>
                <w:lang w:val="en-US" w:eastAsia="zh-CN"/>
              </w:rPr>
              <w:t>7</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授权书</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vAlign w:val="center"/>
          </w:tcPr>
          <w:p>
            <w:pPr>
              <w:adjustRightInd w:val="0"/>
              <w:snapToGrid w:val="0"/>
              <w:ind w:right="-10" w:rightChars="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8</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磋商响应函</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vAlign w:val="center"/>
          </w:tcPr>
          <w:p>
            <w:pPr>
              <w:adjustRightInd w:val="0"/>
              <w:snapToGrid w:val="0"/>
              <w:ind w:right="-10" w:rightChars="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9</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工程量清单报价书</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vAlign w:val="center"/>
          </w:tcPr>
          <w:p>
            <w:pPr>
              <w:adjustRightInd w:val="0"/>
              <w:snapToGrid w:val="0"/>
              <w:ind w:right="-10" w:rightChars="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10</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不良信用记录查询</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供应商不得存在供应商须知第</w:t>
            </w:r>
            <w:r>
              <w:rPr>
                <w:rFonts w:cs="Times New Roman"/>
                <w:color w:val="auto"/>
                <w:kern w:val="2"/>
                <w:sz w:val="24"/>
                <w:szCs w:val="22"/>
                <w:highlight w:val="none"/>
              </w:rPr>
              <w:t>19.3.1</w:t>
            </w:r>
            <w:r>
              <w:rPr>
                <w:rFonts w:hint="eastAsia" w:cs="Times New Roman"/>
                <w:color w:val="auto"/>
                <w:kern w:val="2"/>
                <w:sz w:val="24"/>
                <w:szCs w:val="22"/>
                <w:highlight w:val="none"/>
              </w:rPr>
              <w:t>条中的不良信用记录情形。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vAlign w:val="center"/>
          </w:tcPr>
          <w:p>
            <w:pPr>
              <w:adjustRightInd w:val="0"/>
              <w:snapToGrid w:val="0"/>
              <w:ind w:right="-10" w:rightChars="0"/>
              <w:jc w:val="center"/>
              <w:rPr>
                <w:rFonts w:cs="Times New Roman" w:asciiTheme="minorEastAsia" w:hAnsiTheme="minorEastAsia" w:eastAsiaTheme="minorEastAsia"/>
                <w:color w:val="auto"/>
                <w:kern w:val="2"/>
                <w:sz w:val="24"/>
                <w:szCs w:val="22"/>
                <w:highlight w:val="none"/>
              </w:rPr>
            </w:pPr>
            <w:r>
              <w:rPr>
                <w:rFonts w:hint="eastAsia" w:cs="Times New Roman" w:asciiTheme="minorEastAsia" w:hAnsiTheme="minorEastAsia" w:eastAsiaTheme="minorEastAsia"/>
                <w:color w:val="auto"/>
                <w:kern w:val="2"/>
                <w:sz w:val="24"/>
                <w:szCs w:val="22"/>
                <w:highlight w:val="none"/>
              </w:rPr>
              <w:t>11</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无重大违法记录声明函、无不良信用记录声明函</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r>
              <w:rPr>
                <w:rFonts w:hint="eastAsia" w:cs="Times New Roman"/>
                <w:color w:val="auto"/>
                <w:kern w:val="2"/>
                <w:sz w:val="24"/>
                <w:szCs w:val="22"/>
                <w:highlight w:val="none"/>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5" w:type="dxa"/>
            <w:vAlign w:val="center"/>
          </w:tcPr>
          <w:p>
            <w:pPr>
              <w:adjustRightInd w:val="0"/>
              <w:snapToGrid w:val="0"/>
              <w:ind w:right="-10" w:rightChars="0"/>
              <w:jc w:val="center"/>
              <w:rPr>
                <w:rFonts w:hint="eastAsia" w:cs="Times New Roman" w:asciiTheme="minorEastAsia" w:hAnsiTheme="minorEastAsia" w:eastAsiaTheme="minorEastAsia"/>
                <w:color w:val="auto"/>
                <w:kern w:val="2"/>
                <w:sz w:val="24"/>
                <w:szCs w:val="22"/>
                <w:highlight w:val="none"/>
                <w:lang w:eastAsia="zh-CN"/>
              </w:rPr>
            </w:pPr>
            <w:r>
              <w:rPr>
                <w:rFonts w:hint="eastAsia" w:cs="Times New Roman" w:asciiTheme="minorEastAsia" w:hAnsiTheme="minorEastAsia" w:eastAsiaTheme="minorEastAsia"/>
                <w:color w:val="auto"/>
                <w:kern w:val="2"/>
                <w:sz w:val="24"/>
                <w:szCs w:val="22"/>
                <w:highlight w:val="none"/>
              </w:rPr>
              <w:t>12</w:t>
            </w:r>
          </w:p>
        </w:tc>
        <w:tc>
          <w:tcPr>
            <w:tcW w:w="1304" w:type="pct"/>
            <w:vAlign w:val="center"/>
          </w:tcPr>
          <w:p>
            <w:pPr>
              <w:adjustRightInd w:val="0"/>
              <w:snapToGrid w:val="0"/>
              <w:spacing w:line="360" w:lineRule="auto"/>
              <w:ind w:right="-10"/>
              <w:jc w:val="center"/>
              <w:rPr>
                <w:rFonts w:ascii="Calibri" w:hAnsi="Calibri" w:cs="Times New Roman"/>
                <w:color w:val="auto"/>
                <w:kern w:val="2"/>
                <w:sz w:val="24"/>
                <w:szCs w:val="24"/>
                <w:highlight w:val="none"/>
              </w:rPr>
            </w:pPr>
            <w:r>
              <w:rPr>
                <w:rFonts w:hint="eastAsia" w:cs="Times New Roman"/>
                <w:color w:val="auto"/>
                <w:kern w:val="2"/>
                <w:sz w:val="24"/>
                <w:highlight w:val="none"/>
              </w:rPr>
              <w:t>其他要求</w:t>
            </w:r>
          </w:p>
        </w:tc>
        <w:tc>
          <w:tcPr>
            <w:tcW w:w="3276" w:type="pct"/>
            <w:vAlign w:val="center"/>
          </w:tcPr>
          <w:p>
            <w:pPr>
              <w:adjustRightInd w:val="0"/>
              <w:snapToGrid w:val="0"/>
              <w:spacing w:line="360" w:lineRule="auto"/>
              <w:ind w:right="-10"/>
              <w:rPr>
                <w:rFonts w:ascii="Calibri" w:hAnsi="Calibri" w:cs="Times New Roman"/>
                <w:color w:val="auto"/>
                <w:kern w:val="2"/>
                <w:sz w:val="24"/>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tcBorders>
              <w:bottom w:val="single" w:color="auto" w:sz="4" w:space="0"/>
            </w:tcBorders>
            <w:vAlign w:val="center"/>
          </w:tcPr>
          <w:p>
            <w:pPr>
              <w:adjustRightInd w:val="0"/>
              <w:snapToGrid w:val="0"/>
              <w:ind w:right="-10"/>
              <w:jc w:val="left"/>
              <w:rPr>
                <w:rFonts w:ascii="Calibri" w:hAnsi="Calibri" w:cs="Times New Roman"/>
                <w:color w:val="auto"/>
                <w:kern w:val="2"/>
                <w:sz w:val="24"/>
                <w:szCs w:val="22"/>
                <w:highlight w:val="none"/>
              </w:rPr>
            </w:pPr>
            <w:r>
              <w:rPr>
                <w:rFonts w:hint="eastAsia" w:ascii="Calibri" w:hAnsi="Calibri" w:cs="Times New Roman"/>
                <w:color w:val="auto"/>
                <w:kern w:val="2"/>
                <w:sz w:val="24"/>
                <w:szCs w:val="22"/>
                <w:highlight w:val="none"/>
              </w:rPr>
              <w:t>评审指标通过标准：供应商必须通过上述全部指标。</w:t>
            </w:r>
          </w:p>
        </w:tc>
      </w:tr>
    </w:tbl>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b/>
          <w:bCs/>
          <w:color w:val="auto"/>
          <w:sz w:val="24"/>
          <w:highlight w:val="none"/>
        </w:rPr>
        <w:t>初审指标通过标准：</w:t>
      </w:r>
      <w:r>
        <w:rPr>
          <w:rFonts w:hint="eastAsia" w:asciiTheme="minorEastAsia" w:hAnsiTheme="minorEastAsia" w:eastAsiaTheme="minorEastAsia"/>
          <w:color w:val="auto"/>
          <w:sz w:val="24"/>
          <w:highlight w:val="none"/>
        </w:rPr>
        <w:t>供应商必须通过初审表中的全部评审指标。</w:t>
      </w:r>
    </w:p>
    <w:p>
      <w:pPr>
        <w:spacing w:line="360" w:lineRule="auto"/>
        <w:ind w:firstLine="435"/>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2.2综合评分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磋商小组按照下表对</w:t>
      </w:r>
      <w:r>
        <w:rPr>
          <w:rFonts w:hint="eastAsia"/>
          <w:color w:val="auto"/>
          <w:sz w:val="24"/>
          <w:highlight w:val="none"/>
        </w:rPr>
        <w:t>进入综合评分的所有供应商的</w:t>
      </w:r>
      <w:r>
        <w:rPr>
          <w:rFonts w:hint="eastAsia" w:asciiTheme="minorEastAsia" w:hAnsiTheme="minorEastAsia" w:eastAsiaTheme="minorEastAsia"/>
          <w:color w:val="auto"/>
          <w:sz w:val="24"/>
          <w:highlight w:val="none"/>
        </w:rPr>
        <w:t>响应文件进行综合评分。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本项目综合评分满分为1</w:t>
      </w:r>
      <w:r>
        <w:rPr>
          <w:rFonts w:asciiTheme="minorEastAsia" w:hAnsiTheme="minorEastAsia" w:eastAsiaTheme="minorEastAsia"/>
          <w:color w:val="auto"/>
          <w:sz w:val="24"/>
          <w:highlight w:val="none"/>
        </w:rPr>
        <w:t>00</w:t>
      </w:r>
      <w:r>
        <w:rPr>
          <w:rFonts w:hint="eastAsia" w:asciiTheme="minorEastAsia" w:hAnsiTheme="minorEastAsia" w:eastAsiaTheme="minorEastAsia"/>
          <w:color w:val="auto"/>
          <w:sz w:val="24"/>
          <w:highlight w:val="none"/>
        </w:rPr>
        <w:t>分，其中：技术资信分值占总分值的权重为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80</w:t>
      </w:r>
      <w:r>
        <w:rPr>
          <w:rFonts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%，价格分值占总分值的权重为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20</w:t>
      </w:r>
      <w:r>
        <w:rPr>
          <w:rFonts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%。具体评分细则如下：</w:t>
      </w:r>
    </w:p>
    <w:p>
      <w:pP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tbl>
      <w:tblPr>
        <w:tblStyle w:val="14"/>
        <w:tblW w:w="50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7"/>
        <w:gridCol w:w="1272"/>
        <w:gridCol w:w="4886"/>
        <w:gridCol w:w="1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20"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rPr>
              <w:t>类别</w:t>
            </w:r>
          </w:p>
        </w:tc>
        <w:tc>
          <w:tcPr>
            <w:tcW w:w="69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rPr>
              <w:t>评分内容</w:t>
            </w:r>
          </w:p>
        </w:tc>
        <w:tc>
          <w:tcPr>
            <w:tcW w:w="266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rPr>
              <w:t>评分标准</w:t>
            </w:r>
          </w:p>
        </w:tc>
        <w:tc>
          <w:tcPr>
            <w:tcW w:w="72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Merge w:val="restart"/>
            <w:tcBorders>
              <w:top w:val="single" w:color="auto" w:sz="4" w:space="0"/>
              <w:left w:val="single" w:color="auto" w:sz="4" w:space="0"/>
              <w:right w:val="single" w:color="auto" w:sz="4" w:space="0"/>
            </w:tcBorders>
            <w:vAlign w:val="center"/>
          </w:tcPr>
          <w:p>
            <w:pPr>
              <w:spacing w:line="360" w:lineRule="auto"/>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技术资信分</w:t>
            </w:r>
          </w:p>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80</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分）</w:t>
            </w:r>
          </w:p>
        </w:tc>
        <w:tc>
          <w:tcPr>
            <w:tcW w:w="69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Cs/>
                <w:color w:val="auto"/>
                <w:sz w:val="24"/>
                <w:szCs w:val="24"/>
                <w:highlight w:val="none"/>
                <w:u w:val="none"/>
                <w:lang w:val="en-US" w:eastAsia="zh-CN" w:bidi="ar-SA"/>
              </w:rPr>
            </w:pPr>
            <w:r>
              <w:rPr>
                <w:rFonts w:hint="eastAsia" w:ascii="宋体" w:hAnsi="宋体" w:eastAsia="宋体" w:cs="宋体"/>
                <w:bCs/>
                <w:color w:val="auto"/>
                <w:sz w:val="24"/>
                <w:szCs w:val="24"/>
                <w:highlight w:val="none"/>
                <w:u w:val="none"/>
              </w:rPr>
              <w:t>施工方案与技术措施</w:t>
            </w:r>
          </w:p>
        </w:tc>
        <w:tc>
          <w:tcPr>
            <w:tcW w:w="266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从各主要分部施工方法、施工技术方案，工艺、方法的完整详细、针对性，实际应用的可行性等方面考虑。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（1）对本项目特点和难点理解基本准确，施工方案与技术措施优于本项目采购需求、完整详细，可行性、实用性、针对性强，重点突出，得20分；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（2）对本项目特点和难点理解基本准确，施工方案与技术措施适合本项目采购求，完整详细，具有可行性、实用性和针对性，有重点，得15分；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（3）对本项目特点和难点理解有待提升，施工方案与技术措施基本适合本项目采购需求，可行性、实用性、针对性有待改善，重点不出，得10分； </w:t>
            </w:r>
          </w:p>
          <w:p>
            <w:pPr>
              <w:adjustRightInd w:val="0"/>
              <w:snapToGrid w:val="0"/>
              <w:spacing w:line="360" w:lineRule="auto"/>
              <w:ind w:right="-10" w:rightChars="0"/>
              <w:rPr>
                <w:rFonts w:hint="eastAsia" w:ascii="宋体" w:hAnsi="宋体" w:eastAsia="宋体" w:cs="Times New Roman"/>
                <w:color w:val="auto"/>
                <w:kern w:val="2"/>
                <w:sz w:val="24"/>
                <w:szCs w:val="22"/>
                <w:highlight w:val="none"/>
                <w:lang w:val="en-US" w:eastAsia="zh-CN" w:bidi="ar-SA"/>
              </w:rPr>
            </w:pPr>
            <w:r>
              <w:rPr>
                <w:rFonts w:hint="eastAsia" w:cs="Times New Roman"/>
                <w:color w:val="auto"/>
                <w:kern w:val="2"/>
                <w:sz w:val="24"/>
                <w:szCs w:val="22"/>
                <w:highlight w:val="none"/>
                <w:lang w:val="en-US" w:eastAsia="zh-CN"/>
              </w:rPr>
              <w:t>（4）方案不可行或者未提供得0分。</w:t>
            </w:r>
          </w:p>
        </w:tc>
        <w:tc>
          <w:tcPr>
            <w:tcW w:w="72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Theme="minorEastAsia" w:hAnsiTheme="minorEastAsia" w:eastAsiaTheme="minorEastAsia"/>
                <w:b/>
                <w:bCs/>
                <w:color w:val="auto"/>
                <w:sz w:val="24"/>
                <w:highlight w:val="none"/>
                <w:lang w:val="en-US" w:eastAsia="zh-CN"/>
              </w:rPr>
            </w:pPr>
            <w:r>
              <w:rPr>
                <w:rFonts w:hint="eastAsia" w:asciiTheme="minorEastAsia" w:hAnsiTheme="minorEastAsia" w:eastAsiaTheme="minorEastAsia"/>
                <w:b/>
                <w:bCs/>
                <w:color w:val="auto"/>
                <w:sz w:val="24"/>
                <w:highlight w:val="none"/>
                <w:lang w:val="en-US" w:eastAsia="zh-CN"/>
              </w:rPr>
              <w:t>0-20分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Merge w:val="continue"/>
            <w:tcBorders>
              <w:left w:val="single" w:color="auto" w:sz="4" w:space="0"/>
              <w:right w:val="single" w:color="auto" w:sz="4" w:space="0"/>
            </w:tcBorders>
            <w:vAlign w:val="center"/>
          </w:tcPr>
          <w:p>
            <w:pPr>
              <w:spacing w:line="360" w:lineRule="auto"/>
              <w:ind w:firstLine="435"/>
              <w:jc w:val="center"/>
              <w:rPr>
                <w:rFonts w:asciiTheme="minorEastAsia" w:hAnsiTheme="minorEastAsia" w:eastAsiaTheme="minorEastAsia"/>
                <w:b/>
                <w:bCs/>
                <w:color w:val="auto"/>
                <w:sz w:val="24"/>
                <w:highlight w:val="none"/>
              </w:rPr>
            </w:pPr>
          </w:p>
        </w:tc>
        <w:tc>
          <w:tcPr>
            <w:tcW w:w="693"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安全管理体系与措施</w:t>
            </w:r>
          </w:p>
          <w:p>
            <w:pPr>
              <w:spacing w:line="360" w:lineRule="auto"/>
              <w:jc w:val="center"/>
              <w:rPr>
                <w:rFonts w:hint="eastAsia" w:ascii="宋体" w:hAnsi="宋体" w:eastAsia="宋体" w:cs="宋体"/>
                <w:bCs/>
                <w:color w:val="auto"/>
                <w:sz w:val="24"/>
                <w:szCs w:val="24"/>
                <w:highlight w:val="none"/>
                <w:u w:val="none"/>
                <w:lang w:val="en-US" w:eastAsia="zh-CN" w:bidi="ar-SA"/>
              </w:rPr>
            </w:pPr>
          </w:p>
        </w:tc>
        <w:tc>
          <w:tcPr>
            <w:tcW w:w="266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从安全管理人员和制度，人员配备的实用性、可行性，各道工序安全技术措施针对性，是否满足有关安全技术标准要求，等方面考虑。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（1）对本项目特点和难点理解基本准确，方案优于本项目采购需求、完整详细，可行性、实用性、针对性强，得15分；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（2）对本项目特点和难点理解基本准确，方案适合本项目采购需求，完整详细，具有可行性、实用性和针对性，得12分；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（3）对本项目特点和难点理解有待提升，方案基本适合本项目采购需求，可行性、实用性、针对性有待改善，得8分； </w:t>
            </w:r>
          </w:p>
          <w:p>
            <w:pPr>
              <w:adjustRightInd w:val="0"/>
              <w:snapToGrid w:val="0"/>
              <w:spacing w:line="360" w:lineRule="auto"/>
              <w:ind w:right="-10" w:rightChars="0"/>
              <w:rPr>
                <w:rFonts w:hint="eastAsia" w:ascii="宋体" w:hAnsi="宋体" w:eastAsia="宋体" w:cs="Times New Roman"/>
                <w:color w:val="auto"/>
                <w:kern w:val="2"/>
                <w:sz w:val="24"/>
                <w:szCs w:val="22"/>
                <w:highlight w:val="none"/>
                <w:lang w:val="en-US" w:eastAsia="zh-CN" w:bidi="ar-SA"/>
              </w:rPr>
            </w:pPr>
            <w:r>
              <w:rPr>
                <w:rFonts w:hint="eastAsia" w:cs="Times New Roman"/>
                <w:color w:val="auto"/>
                <w:kern w:val="2"/>
                <w:sz w:val="24"/>
                <w:szCs w:val="22"/>
                <w:highlight w:val="none"/>
                <w:lang w:val="en-US" w:eastAsia="zh-CN"/>
              </w:rPr>
              <w:t>（4）方案不可行或者未提供得0分。</w:t>
            </w:r>
          </w:p>
        </w:tc>
        <w:tc>
          <w:tcPr>
            <w:tcW w:w="72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lang w:val="en-US" w:eastAsia="zh-CN"/>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Merge w:val="continue"/>
            <w:tcBorders>
              <w:left w:val="single" w:color="auto" w:sz="4" w:space="0"/>
              <w:right w:val="single" w:color="auto" w:sz="4" w:space="0"/>
            </w:tcBorders>
            <w:vAlign w:val="center"/>
          </w:tcPr>
          <w:p>
            <w:pPr>
              <w:spacing w:line="360" w:lineRule="auto"/>
              <w:ind w:firstLine="435"/>
              <w:jc w:val="center"/>
              <w:rPr>
                <w:rFonts w:asciiTheme="minorEastAsia" w:hAnsiTheme="minorEastAsia" w:eastAsiaTheme="minorEastAsia"/>
                <w:b/>
                <w:bCs/>
                <w:color w:val="auto"/>
                <w:sz w:val="24"/>
                <w:highlight w:val="none"/>
              </w:rPr>
            </w:pPr>
          </w:p>
        </w:tc>
        <w:tc>
          <w:tcPr>
            <w:tcW w:w="693"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确保工程质量的技术组织措施</w:t>
            </w:r>
          </w:p>
          <w:p>
            <w:pPr>
              <w:spacing w:line="360" w:lineRule="auto"/>
              <w:jc w:val="center"/>
              <w:rPr>
                <w:rFonts w:hint="eastAsia" w:ascii="宋体" w:hAnsi="宋体" w:eastAsia="宋体" w:cs="宋体"/>
                <w:bCs/>
                <w:color w:val="auto"/>
                <w:sz w:val="24"/>
                <w:szCs w:val="24"/>
                <w:highlight w:val="none"/>
                <w:u w:val="none"/>
                <w:lang w:val="en-US" w:eastAsia="zh-CN" w:bidi="ar-SA"/>
              </w:rPr>
            </w:pPr>
          </w:p>
        </w:tc>
        <w:tc>
          <w:tcPr>
            <w:tcW w:w="266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1、措施的完整性 </w:t>
            </w:r>
          </w:p>
          <w:p>
            <w:pPr>
              <w:adjustRightInd w:val="0"/>
              <w:snapToGrid w:val="0"/>
              <w:spacing w:line="360" w:lineRule="auto"/>
              <w:ind w:right="-10"/>
              <w:rPr>
                <w:rFonts w:hint="eastAsia" w:cs="Times New Roman"/>
                <w:color w:val="auto"/>
                <w:kern w:val="2"/>
                <w:sz w:val="24"/>
                <w:szCs w:val="22"/>
                <w:highlight w:val="none"/>
                <w:lang w:val="en-US" w:eastAsia="zh-CN"/>
              </w:rPr>
            </w:pPr>
            <w:r>
              <w:rPr>
                <w:rFonts w:hint="eastAsia" w:cs="Times New Roman"/>
                <w:color w:val="auto"/>
                <w:kern w:val="2"/>
                <w:sz w:val="24"/>
                <w:szCs w:val="22"/>
                <w:highlight w:val="none"/>
                <w:lang w:val="en-US" w:eastAsia="zh-CN"/>
              </w:rPr>
              <w:t>（1）措施涵盖内容全面，重点清晰突出，能完全满足项目实际操作的，得8分；</w:t>
            </w:r>
          </w:p>
          <w:p>
            <w:pPr>
              <w:adjustRightInd w:val="0"/>
              <w:snapToGrid w:val="0"/>
              <w:spacing w:line="360" w:lineRule="auto"/>
              <w:ind w:right="-10"/>
              <w:rPr>
                <w:rFonts w:hint="eastAsia" w:cs="Times New Roman"/>
                <w:color w:val="auto"/>
                <w:kern w:val="2"/>
                <w:sz w:val="24"/>
                <w:szCs w:val="22"/>
                <w:highlight w:val="none"/>
                <w:lang w:val="en-US" w:eastAsia="zh-CN"/>
              </w:rPr>
            </w:pPr>
            <w:r>
              <w:rPr>
                <w:rFonts w:hint="eastAsia" w:cs="Times New Roman"/>
                <w:color w:val="auto"/>
                <w:kern w:val="2"/>
                <w:sz w:val="24"/>
                <w:szCs w:val="22"/>
                <w:highlight w:val="none"/>
                <w:lang w:val="en-US" w:eastAsia="zh-CN"/>
              </w:rPr>
              <w:t>（2）措施涵盖内容较为全面，重点较为清晰突出，基本能够符合项目实际需要得，得6分；</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（3）措施涵盖内容不够全面，内容的针对性以及可行性有待进一步提升的，得4分，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（4）方案不可行或者未提供得0分。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2、措施的可行性 </w:t>
            </w:r>
          </w:p>
          <w:p>
            <w:pPr>
              <w:adjustRightInd w:val="0"/>
              <w:snapToGrid w:val="0"/>
              <w:spacing w:line="360" w:lineRule="auto"/>
              <w:ind w:right="-10"/>
              <w:rPr>
                <w:rFonts w:hint="eastAsia" w:cs="Times New Roman"/>
                <w:color w:val="auto"/>
                <w:kern w:val="2"/>
                <w:sz w:val="24"/>
                <w:szCs w:val="22"/>
                <w:highlight w:val="none"/>
                <w:lang w:val="en-US" w:eastAsia="zh-CN"/>
              </w:rPr>
            </w:pPr>
            <w:r>
              <w:rPr>
                <w:rFonts w:hint="eastAsia" w:cs="Times New Roman"/>
                <w:color w:val="auto"/>
                <w:kern w:val="2"/>
                <w:sz w:val="24"/>
                <w:szCs w:val="22"/>
                <w:highlight w:val="none"/>
                <w:lang w:val="en-US" w:eastAsia="zh-CN"/>
              </w:rPr>
              <w:t>（1）措施针对性强的，得7分；</w:t>
            </w:r>
          </w:p>
          <w:p>
            <w:pPr>
              <w:adjustRightInd w:val="0"/>
              <w:snapToGrid w:val="0"/>
              <w:spacing w:line="360" w:lineRule="auto"/>
              <w:ind w:right="-10"/>
              <w:rPr>
                <w:rFonts w:hint="eastAsia" w:cs="Times New Roman"/>
                <w:color w:val="auto"/>
                <w:kern w:val="2"/>
                <w:sz w:val="24"/>
                <w:szCs w:val="22"/>
                <w:highlight w:val="none"/>
                <w:lang w:val="en-US" w:eastAsia="zh-CN"/>
              </w:rPr>
            </w:pPr>
            <w:r>
              <w:rPr>
                <w:rFonts w:hint="eastAsia" w:cs="Times New Roman"/>
                <w:color w:val="auto"/>
                <w:kern w:val="2"/>
                <w:sz w:val="24"/>
                <w:szCs w:val="22"/>
                <w:highlight w:val="none"/>
                <w:lang w:val="en-US" w:eastAsia="zh-CN"/>
              </w:rPr>
              <w:t>（2）措施整体具有一定有针对性的，得5分；</w:t>
            </w:r>
          </w:p>
          <w:p>
            <w:pPr>
              <w:adjustRightInd w:val="0"/>
              <w:snapToGrid w:val="0"/>
              <w:spacing w:line="360" w:lineRule="auto"/>
              <w:ind w:right="-10"/>
              <w:rPr>
                <w:rFonts w:hint="eastAsia" w:cs="Times New Roman"/>
                <w:color w:val="auto"/>
                <w:kern w:val="2"/>
                <w:sz w:val="24"/>
                <w:szCs w:val="22"/>
                <w:highlight w:val="none"/>
                <w:lang w:val="en-US" w:eastAsia="zh-CN"/>
              </w:rPr>
            </w:pPr>
            <w:r>
              <w:rPr>
                <w:rFonts w:hint="eastAsia" w:cs="Times New Roman"/>
                <w:color w:val="auto"/>
                <w:kern w:val="2"/>
                <w:sz w:val="24"/>
                <w:szCs w:val="22"/>
                <w:highlight w:val="none"/>
                <w:lang w:val="en-US" w:eastAsia="zh-CN"/>
              </w:rPr>
              <w:t>（3）措施内容针对性有待进一步提升的，得3分；</w:t>
            </w:r>
          </w:p>
          <w:p>
            <w:pPr>
              <w:adjustRightInd w:val="0"/>
              <w:snapToGrid w:val="0"/>
              <w:spacing w:line="360" w:lineRule="auto"/>
              <w:ind w:right="-10" w:rightChars="0"/>
              <w:rPr>
                <w:rFonts w:hint="eastAsia" w:ascii="宋体" w:hAnsi="宋体" w:eastAsia="宋体" w:cs="Times New Roman"/>
                <w:color w:val="auto"/>
                <w:kern w:val="2"/>
                <w:sz w:val="24"/>
                <w:szCs w:val="22"/>
                <w:highlight w:val="none"/>
                <w:lang w:val="en-US" w:eastAsia="zh-CN" w:bidi="ar-SA"/>
              </w:rPr>
            </w:pPr>
            <w:r>
              <w:rPr>
                <w:rFonts w:hint="eastAsia" w:cs="Times New Roman"/>
                <w:color w:val="auto"/>
                <w:kern w:val="2"/>
                <w:sz w:val="24"/>
                <w:szCs w:val="22"/>
                <w:highlight w:val="none"/>
                <w:lang w:val="en-US" w:eastAsia="zh-CN"/>
              </w:rPr>
              <w:t>（4）方案不可行或者未提供得0分。</w:t>
            </w:r>
          </w:p>
        </w:tc>
        <w:tc>
          <w:tcPr>
            <w:tcW w:w="72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lang w:val="en-US" w:eastAsia="zh-CN"/>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Merge w:val="continue"/>
            <w:tcBorders>
              <w:left w:val="single" w:color="auto" w:sz="4" w:space="0"/>
              <w:right w:val="single" w:color="auto" w:sz="4" w:space="0"/>
            </w:tcBorders>
            <w:vAlign w:val="center"/>
          </w:tcPr>
          <w:p>
            <w:pPr>
              <w:spacing w:line="360" w:lineRule="auto"/>
              <w:ind w:firstLine="435"/>
              <w:jc w:val="center"/>
              <w:rPr>
                <w:rFonts w:asciiTheme="minorEastAsia" w:hAnsiTheme="minorEastAsia" w:eastAsiaTheme="minorEastAsia"/>
                <w:b/>
                <w:bCs/>
                <w:color w:val="auto"/>
                <w:sz w:val="24"/>
                <w:highlight w:val="none"/>
              </w:rPr>
            </w:pPr>
          </w:p>
        </w:tc>
        <w:tc>
          <w:tcPr>
            <w:tcW w:w="693" w:type="pc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工程进度计划与措施</w:t>
            </w:r>
          </w:p>
          <w:p>
            <w:pPr>
              <w:spacing w:line="360" w:lineRule="auto"/>
              <w:jc w:val="center"/>
              <w:rPr>
                <w:rFonts w:hint="eastAsia" w:ascii="宋体" w:hAnsi="宋体" w:eastAsia="宋体" w:cs="宋体"/>
                <w:bCs/>
                <w:color w:val="auto"/>
                <w:sz w:val="24"/>
                <w:szCs w:val="24"/>
                <w:highlight w:val="none"/>
                <w:u w:val="none"/>
                <w:lang w:val="en-US" w:eastAsia="zh-CN" w:bidi="ar-SA"/>
              </w:rPr>
            </w:pPr>
          </w:p>
        </w:tc>
        <w:tc>
          <w:tcPr>
            <w:tcW w:w="266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从施工工艺、方法、材料采购、劳动力安排、保证工程进度的具体措施是否得当，控制工期的施工进度计划及进度表或施工网络图、各项计划图标编制是否完善，安排是否科学合理，是否符合项目施工实际要求等方面考虑。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（1）对本项目特点和难点理解基本准确，计划与措施优于本项目采购需求、完整详细，可行性、实用性、针对性强，得15分；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（2）对本项目特点和难点理解基本准确，计划与措施适合本项目采购需求，完整详细，具有可行性、实用性和针对性，得12分； </w:t>
            </w:r>
          </w:p>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 xml:space="preserve">（3）对本项目特点和难点理解有待提升，计划与措施基本适合本项目采购需求，可行性、 实用性、针对性有待改善，得8分； </w:t>
            </w:r>
          </w:p>
          <w:p>
            <w:pPr>
              <w:adjustRightInd w:val="0"/>
              <w:snapToGrid w:val="0"/>
              <w:spacing w:line="360" w:lineRule="auto"/>
              <w:ind w:right="-10" w:rightChars="0"/>
              <w:rPr>
                <w:rFonts w:hint="eastAsia" w:ascii="宋体" w:hAnsi="宋体" w:eastAsia="宋体" w:cs="Times New Roman"/>
                <w:color w:val="auto"/>
                <w:kern w:val="2"/>
                <w:sz w:val="24"/>
                <w:szCs w:val="22"/>
                <w:highlight w:val="none"/>
                <w:lang w:val="en-US" w:eastAsia="zh-CN" w:bidi="ar-SA"/>
              </w:rPr>
            </w:pPr>
            <w:r>
              <w:rPr>
                <w:rFonts w:hint="eastAsia" w:cs="Times New Roman"/>
                <w:color w:val="auto"/>
                <w:kern w:val="2"/>
                <w:sz w:val="24"/>
                <w:szCs w:val="22"/>
                <w:highlight w:val="none"/>
                <w:lang w:val="en-US" w:eastAsia="zh-CN"/>
              </w:rPr>
              <w:t>（4）计划与措施不可行或者未提供得 0 分。</w:t>
            </w:r>
          </w:p>
        </w:tc>
        <w:tc>
          <w:tcPr>
            <w:tcW w:w="72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lang w:val="en-US" w:eastAsia="zh-CN"/>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vMerge w:val="continue"/>
            <w:tcBorders>
              <w:left w:val="single" w:color="auto" w:sz="4" w:space="0"/>
              <w:right w:val="single" w:color="auto" w:sz="4" w:space="0"/>
            </w:tcBorders>
            <w:vAlign w:val="center"/>
          </w:tcPr>
          <w:p>
            <w:pPr>
              <w:spacing w:line="360" w:lineRule="auto"/>
              <w:ind w:firstLine="435"/>
              <w:jc w:val="center"/>
              <w:rPr>
                <w:rFonts w:asciiTheme="minorEastAsia" w:hAnsiTheme="minorEastAsia" w:eastAsiaTheme="minorEastAsia"/>
                <w:b/>
                <w:bCs/>
                <w:color w:val="auto"/>
                <w:sz w:val="24"/>
                <w:highlight w:val="none"/>
              </w:rPr>
            </w:pPr>
          </w:p>
        </w:tc>
        <w:tc>
          <w:tcPr>
            <w:tcW w:w="69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Cs/>
                <w:color w:val="auto"/>
                <w:sz w:val="24"/>
                <w:szCs w:val="24"/>
                <w:highlight w:val="none"/>
                <w:u w:val="none"/>
                <w:lang w:val="en-US" w:eastAsia="zh-CN" w:bidi="ar-SA"/>
              </w:rPr>
            </w:pPr>
            <w:r>
              <w:rPr>
                <w:rFonts w:hint="eastAsia" w:ascii="宋体" w:hAnsi="宋体" w:eastAsia="宋体" w:cs="宋体"/>
                <w:bCs/>
                <w:color w:val="auto"/>
                <w:sz w:val="24"/>
                <w:szCs w:val="24"/>
                <w:highlight w:val="none"/>
                <w:u w:val="none"/>
                <w:lang w:val="en-US" w:eastAsia="zh-CN"/>
              </w:rPr>
              <w:t>供应商业绩</w:t>
            </w:r>
          </w:p>
        </w:tc>
        <w:tc>
          <w:tcPr>
            <w:tcW w:w="266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right="-10"/>
              <w:rPr>
                <w:rFonts w:hint="eastAsia" w:cs="Times New Roman"/>
                <w:color w:val="auto"/>
                <w:kern w:val="2"/>
                <w:sz w:val="24"/>
                <w:szCs w:val="22"/>
                <w:highlight w:val="none"/>
              </w:rPr>
            </w:pPr>
            <w:r>
              <w:rPr>
                <w:rFonts w:hint="eastAsia" w:cs="Times New Roman"/>
                <w:color w:val="auto"/>
                <w:kern w:val="2"/>
                <w:sz w:val="24"/>
                <w:szCs w:val="22"/>
                <w:highlight w:val="none"/>
                <w:lang w:val="en-US" w:eastAsia="zh-CN"/>
              </w:rPr>
              <w:t>自 2019年1月1日以来（以合同完工或竣工验收时间为准），</w:t>
            </w:r>
            <w:r>
              <w:rPr>
                <w:rFonts w:hint="eastAsia" w:cs="Times New Roman"/>
                <w:color w:val="auto"/>
                <w:kern w:val="2"/>
                <w:sz w:val="24"/>
                <w:szCs w:val="22"/>
                <w:highlight w:val="none"/>
                <w:lang w:val="en-US" w:eastAsia="zh-CN"/>
              </w:rPr>
              <w:t>供应商具有水利水电工程施工</w:t>
            </w:r>
            <w:r>
              <w:rPr>
                <w:rFonts w:hint="eastAsia" w:ascii="宋体" w:hAnsi="宋体" w:eastAsia="宋体" w:cs="Times New Roman"/>
                <w:color w:val="auto"/>
                <w:kern w:val="2"/>
                <w:sz w:val="24"/>
                <w:szCs w:val="22"/>
                <w:highlight w:val="none"/>
                <w:lang w:val="en-US" w:eastAsia="zh-CN"/>
              </w:rPr>
              <w:t>业绩</w:t>
            </w:r>
            <w:r>
              <w:rPr>
                <w:rFonts w:hint="eastAsia" w:cs="Times New Roman"/>
                <w:color w:val="auto"/>
                <w:kern w:val="2"/>
                <w:sz w:val="24"/>
                <w:szCs w:val="22"/>
                <w:highlight w:val="none"/>
                <w:lang w:val="en-US" w:eastAsia="zh-CN"/>
              </w:rPr>
              <w:t xml:space="preserve">，每提供一份业绩得5分，满分15分。 </w:t>
            </w:r>
          </w:p>
          <w:p>
            <w:pPr>
              <w:adjustRightInd w:val="0"/>
              <w:snapToGrid w:val="0"/>
              <w:spacing w:line="360" w:lineRule="auto"/>
              <w:ind w:right="-10" w:rightChars="0"/>
              <w:rPr>
                <w:rFonts w:hint="eastAsia" w:ascii="宋体" w:hAnsi="宋体" w:eastAsia="宋体" w:cs="Times New Roman"/>
                <w:color w:val="auto"/>
                <w:kern w:val="2"/>
                <w:sz w:val="24"/>
                <w:szCs w:val="22"/>
                <w:highlight w:val="none"/>
                <w:lang w:val="en-US" w:eastAsia="zh-CN" w:bidi="ar-SA"/>
              </w:rPr>
            </w:pPr>
            <w:r>
              <w:rPr>
                <w:rFonts w:hint="eastAsia" w:cs="Times New Roman"/>
                <w:color w:val="auto"/>
                <w:kern w:val="2"/>
                <w:sz w:val="24"/>
                <w:szCs w:val="22"/>
                <w:highlight w:val="none"/>
                <w:lang w:val="en-US" w:eastAsia="zh-CN"/>
              </w:rPr>
              <w:t>注：响应文件中提供业绩合同以及竣工验收证明扫描件，如合同中无法体现项目内容、 合同签订时间等评审要素的，须另附业主单位（合同甲方）出具的证明材料扫描件，未提供或提供不全不得分。</w:t>
            </w:r>
          </w:p>
        </w:tc>
        <w:tc>
          <w:tcPr>
            <w:tcW w:w="72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b/>
                <w:bCs/>
                <w:color w:val="auto"/>
                <w:sz w:val="24"/>
                <w:highlight w:val="none"/>
                <w:lang w:val="en-US" w:eastAsia="zh-CN"/>
              </w:rPr>
              <w:t>0-15分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pct"/>
            <w:tcBorders>
              <w:left w:val="single" w:color="auto" w:sz="4" w:space="0"/>
              <w:right w:val="single" w:color="auto" w:sz="4" w:space="0"/>
            </w:tcBorders>
            <w:vAlign w:val="center"/>
          </w:tcPr>
          <w:p>
            <w:pPr>
              <w:spacing w:line="360" w:lineRule="auto"/>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价格分</w:t>
            </w:r>
          </w:p>
          <w:p>
            <w:pPr>
              <w:spacing w:line="360" w:lineRule="auto"/>
              <w:jc w:val="center"/>
              <w:rPr>
                <w:rFonts w:asciiTheme="minorEastAsia" w:hAnsiTheme="minorEastAsia" w:eastAsiaTheme="minorEastAsia"/>
                <w:b/>
                <w:bCs/>
                <w:color w:val="auto"/>
                <w:sz w:val="24"/>
                <w:highlight w:val="none"/>
              </w:rPr>
            </w:pP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20</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分）</w:t>
            </w:r>
          </w:p>
        </w:tc>
        <w:tc>
          <w:tcPr>
            <w:tcW w:w="4079" w:type="pct"/>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价格分统一采用低价优先法，即满足磋商文件要求且最后报价最低的供应商的价格为磋商基准价，其价格分为满分</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20</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分。其他供应商的价格分统一按照下列公式计算：</w:t>
            </w:r>
          </w:p>
          <w:p>
            <w:pPr>
              <w:spacing w:line="360" w:lineRule="auto"/>
              <w:rPr>
                <w:rFonts w:asciiTheme="minorEastAsia" w:hAnsiTheme="minorEastAsia" w:eastAsiaTheme="minorEastAsia"/>
                <w:b/>
                <w:bCs/>
                <w:color w:val="auto"/>
                <w:sz w:val="24"/>
                <w:highlight w:val="none"/>
              </w:rPr>
            </w:pPr>
            <w:r>
              <w:rPr>
                <w:rFonts w:hint="eastAsia" w:asciiTheme="minorEastAsia" w:hAnsiTheme="minorEastAsia" w:eastAsiaTheme="minorEastAsia"/>
                <w:color w:val="auto"/>
                <w:sz w:val="24"/>
                <w:highlight w:val="none"/>
              </w:rPr>
              <w:t>磋商报价得分＝（磋商基准价/</w:t>
            </w:r>
            <w:r>
              <w:rPr>
                <w:rFonts w:hint="eastAsia"/>
                <w:color w:val="auto"/>
                <w:sz w:val="24"/>
                <w:highlight w:val="none"/>
              </w:rPr>
              <w:t>最后磋商</w:t>
            </w:r>
            <w:r>
              <w:rPr>
                <w:rFonts w:hint="eastAsia" w:asciiTheme="minorEastAsia" w:hAnsiTheme="minorEastAsia" w:eastAsiaTheme="minorEastAsia"/>
                <w:color w:val="auto"/>
                <w:sz w:val="24"/>
                <w:highlight w:val="none"/>
              </w:rPr>
              <w:t>报价）×</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20</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％×100</w:t>
            </w:r>
          </w:p>
        </w:tc>
      </w:tr>
    </w:tbl>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.3</w:t>
      </w:r>
      <w:r>
        <w:rPr>
          <w:rFonts w:hint="eastAsia" w:asciiTheme="minorEastAsia" w:hAnsiTheme="minorEastAsia" w:eastAsiaTheme="minorEastAsia"/>
          <w:color w:val="auto"/>
          <w:sz w:val="24"/>
          <w:highlight w:val="none"/>
        </w:rPr>
        <w:t>分值汇总</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1）磋商小组各成员应当独立对每个有效响应的文件进行评价、打分，然后汇总每个供应商每项评分因素的得分，再取各位评委评分之平均值，四舍五入保留至小数点后两位数，得到该供应商的技术资信分。</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2）将每个供应商的技术资信分加上根据上述标准计算出的价格分，即为该供应商的综合总得分。</w:t>
      </w:r>
    </w:p>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pPr>
        <w:spacing w:line="360" w:lineRule="auto"/>
        <w:jc w:val="center"/>
        <w:outlineLvl w:val="0"/>
        <w:rPr>
          <w:rFonts w:asciiTheme="minorEastAsia" w:hAnsiTheme="minorEastAsia" w:eastAsiaTheme="minorEastAsia"/>
          <w:b/>
          <w:color w:val="auto"/>
          <w:sz w:val="28"/>
          <w:highlight w:val="none"/>
        </w:rPr>
      </w:pPr>
      <w:bookmarkStart w:id="33" w:name="_Toc60608829"/>
      <w:r>
        <w:rPr>
          <w:rFonts w:hint="eastAsia" w:asciiTheme="minorEastAsia" w:hAnsiTheme="minorEastAsia" w:eastAsiaTheme="minorEastAsia"/>
          <w:b/>
          <w:color w:val="auto"/>
          <w:sz w:val="28"/>
          <w:highlight w:val="none"/>
        </w:rPr>
        <w:t xml:space="preserve">第五章  </w:t>
      </w:r>
      <w:r>
        <w:rPr>
          <w:rFonts w:asciiTheme="minorEastAsia" w:hAnsiTheme="minorEastAsia" w:eastAsiaTheme="minorEastAsia"/>
          <w:b/>
          <w:color w:val="auto"/>
          <w:sz w:val="28"/>
          <w:highlight w:val="none"/>
        </w:rPr>
        <w:t>采购合同</w:t>
      </w:r>
      <w:bookmarkEnd w:id="33"/>
    </w:p>
    <w:p>
      <w:pPr>
        <w:pStyle w:val="3"/>
        <w:jc w:val="center"/>
        <w:rPr>
          <w:rFonts w:ascii="_x000B__x000C_" w:hAnsi="_x000B__x000C_"/>
          <w:color w:val="auto"/>
          <w:sz w:val="28"/>
          <w:szCs w:val="28"/>
          <w:highlight w:val="none"/>
        </w:rPr>
      </w:pPr>
      <w:bookmarkStart w:id="34" w:name="_Toc60608830"/>
      <w:r>
        <w:rPr>
          <w:rFonts w:hint="eastAsia" w:ascii="_x000B__x000C_" w:hAnsi="_x000B__x000C_"/>
          <w:color w:val="auto"/>
          <w:sz w:val="28"/>
          <w:szCs w:val="28"/>
          <w:highlight w:val="none"/>
        </w:rPr>
        <w:t>第一节 合同协议书</w:t>
      </w:r>
    </w:p>
    <w:p>
      <w:pPr>
        <w:jc w:val="center"/>
        <w:rPr>
          <w:rFonts w:eastAsia="华文中宋"/>
          <w:b/>
          <w:color w:val="auto"/>
          <w:sz w:val="52"/>
          <w:szCs w:val="52"/>
          <w:highlight w:val="none"/>
        </w:rPr>
      </w:pPr>
    </w:p>
    <w:p>
      <w:pPr>
        <w:jc w:val="center"/>
        <w:rPr>
          <w:rFonts w:ascii="宋体" w:hAnsi="宋体" w:cs="楷体"/>
          <w:b/>
          <w:color w:val="auto"/>
          <w:sz w:val="36"/>
          <w:szCs w:val="36"/>
          <w:highlight w:val="none"/>
          <w:u w:val="single"/>
        </w:rPr>
      </w:pPr>
      <w:r>
        <w:rPr>
          <w:rFonts w:hint="eastAsia" w:ascii="宋体" w:hAnsi="宋体" w:cs="楷体"/>
          <w:b/>
          <w:color w:val="auto"/>
          <w:sz w:val="36"/>
          <w:szCs w:val="36"/>
          <w:highlight w:val="none"/>
          <w:u w:val="single"/>
        </w:rPr>
        <w:t xml:space="preserve">   项目名称   </w:t>
      </w:r>
    </w:p>
    <w:p>
      <w:pPr>
        <w:ind w:left="177" w:right="474" w:rightChars="237" w:hanging="177" w:hangingChars="21"/>
        <w:jc w:val="center"/>
        <w:rPr>
          <w:rFonts w:ascii="宋体" w:hAnsi="宋体"/>
          <w:b/>
          <w:color w:val="auto"/>
          <w:sz w:val="84"/>
          <w:szCs w:val="84"/>
          <w:highlight w:val="none"/>
        </w:rPr>
      </w:pPr>
    </w:p>
    <w:p>
      <w:pPr>
        <w:ind w:left="177" w:right="474" w:rightChars="237" w:hanging="177" w:hangingChars="21"/>
        <w:jc w:val="center"/>
        <w:rPr>
          <w:rFonts w:ascii="宋体" w:hAnsi="宋体"/>
          <w:b/>
          <w:color w:val="auto"/>
          <w:sz w:val="84"/>
          <w:szCs w:val="84"/>
          <w:highlight w:val="none"/>
        </w:rPr>
      </w:pPr>
    </w:p>
    <w:p>
      <w:pPr>
        <w:jc w:val="center"/>
        <w:rPr>
          <w:rFonts w:ascii="宋体" w:hAnsi="宋体" w:cs="方正美黑_GBK"/>
          <w:b/>
          <w:bCs/>
          <w:color w:val="auto"/>
          <w:sz w:val="92"/>
          <w:szCs w:val="92"/>
          <w:highlight w:val="none"/>
        </w:rPr>
      </w:pPr>
      <w:r>
        <w:rPr>
          <w:rFonts w:hint="eastAsia" w:ascii="宋体" w:hAnsi="宋体" w:cs="方正美黑_GBK"/>
          <w:b/>
          <w:bCs/>
          <w:color w:val="auto"/>
          <w:sz w:val="92"/>
          <w:szCs w:val="92"/>
          <w:highlight w:val="none"/>
        </w:rPr>
        <w:t>施工合同</w:t>
      </w:r>
    </w:p>
    <w:p>
      <w:pPr>
        <w:jc w:val="center"/>
        <w:rPr>
          <w:rFonts w:eastAsia="华文中宋"/>
          <w:b/>
          <w:color w:val="auto"/>
          <w:sz w:val="52"/>
          <w:szCs w:val="52"/>
          <w:highlight w:val="none"/>
        </w:rPr>
      </w:pPr>
    </w:p>
    <w:p>
      <w:pPr>
        <w:rPr>
          <w:b/>
          <w:color w:val="auto"/>
          <w:sz w:val="28"/>
          <w:szCs w:val="28"/>
          <w:highlight w:val="none"/>
        </w:rPr>
      </w:pPr>
    </w:p>
    <w:p>
      <w:pPr>
        <w:rPr>
          <w:b/>
          <w:color w:val="auto"/>
          <w:sz w:val="28"/>
          <w:szCs w:val="28"/>
          <w:highlight w:val="none"/>
        </w:rPr>
      </w:pPr>
    </w:p>
    <w:p>
      <w:pPr>
        <w:jc w:val="center"/>
        <w:rPr>
          <w:rFonts w:ascii="宋体" w:hAnsi="宋体"/>
          <w:b/>
          <w:color w:val="auto"/>
          <w:sz w:val="52"/>
          <w:szCs w:val="52"/>
          <w:highlight w:val="none"/>
        </w:rPr>
      </w:pPr>
    </w:p>
    <w:p>
      <w:pPr>
        <w:rPr>
          <w:rFonts w:ascii="宋体" w:hAnsi="宋体"/>
          <w:b/>
          <w:color w:val="auto"/>
          <w:sz w:val="28"/>
          <w:szCs w:val="28"/>
          <w:highlight w:val="none"/>
        </w:rPr>
      </w:pPr>
    </w:p>
    <w:p>
      <w:pPr>
        <w:rPr>
          <w:rFonts w:ascii="宋体" w:hAnsi="宋体"/>
          <w:b/>
          <w:color w:val="auto"/>
          <w:sz w:val="28"/>
          <w:szCs w:val="28"/>
          <w:highlight w:val="none"/>
        </w:rPr>
      </w:pPr>
    </w:p>
    <w:p>
      <w:pPr>
        <w:ind w:right="2590" w:rightChars="1295" w:firstLine="2608" w:firstLineChars="1304"/>
        <w:jc w:val="distribute"/>
        <w:rPr>
          <w:rFonts w:ascii="宋体" w:hAnsi="宋体"/>
          <w:b/>
          <w:color w:val="auto"/>
          <w:sz w:val="32"/>
          <w:szCs w:val="28"/>
          <w:highlight w:val="none"/>
        </w:rPr>
      </w:pPr>
      <w:r>
        <w:rPr>
          <w:rFonts w:ascii="宋体" w:hAnsi="宋体"/>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3970020</wp:posOffset>
                </wp:positionH>
                <wp:positionV relativeFrom="paragraph">
                  <wp:posOffset>120015</wp:posOffset>
                </wp:positionV>
                <wp:extent cx="723900" cy="457200"/>
                <wp:effectExtent l="4445" t="4445" r="18415" b="10795"/>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wps:spPr>
                      <wps:txbx>
                        <w:txbxContent>
                          <w:p>
                            <w:pPr>
                              <w:rPr>
                                <w:rFonts w:hint="eastAsia"/>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312.6pt;margin-top:9.45pt;height:36pt;width:57pt;z-index:251659264;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c0tcdgAAAAJAQAADwAAAAAAAAABACAAAAAiAAAAZHJz&#10;L2Rvd25yZXYueG1sUEsBAhQAFAAAAAgAh07iQBMA6w8EAgAADAQAAA4AAAAAAAAAAQAgAAAAJwEA&#10;AGRycy9lMm9Eb2MueG1sUEsFBgAAAAAGAAYAWQEAAJ0FAAAAAA==&#10;">
                <v:fill on="f" focussize="0,0"/>
                <v:stroke color="#FFFFFF" joinstyle="miter"/>
                <v:imagedata o:title=""/>
                <o:lock v:ext="edit" aspectratio="f"/>
                <v:textbox>
                  <w:txbxContent>
                    <w:p>
                      <w:pPr>
                        <w:rPr>
                          <w:rFonts w:hint="eastAsia"/>
                          <w:b/>
                          <w:bCs/>
                          <w:sz w:val="32"/>
                        </w:rPr>
                      </w:pPr>
                      <w:r>
                        <w:rPr>
                          <w:rFonts w:hint="eastAsia"/>
                          <w:b/>
                          <w:bCs/>
                          <w:sz w:val="32"/>
                        </w:rPr>
                        <w:t>制定</w:t>
                      </w:r>
                    </w:p>
                  </w:txbxContent>
                </v:textbox>
              </v:shape>
            </w:pict>
          </mc:Fallback>
        </mc:AlternateContent>
      </w:r>
      <w:r>
        <w:rPr>
          <w:rFonts w:ascii="宋体" w:hAnsi="宋体"/>
          <w:b/>
          <w:color w:val="auto"/>
          <w:sz w:val="32"/>
          <w:szCs w:val="28"/>
          <w:highlight w:val="none"/>
        </w:rPr>
        <w:t>住房和城乡建设部</w:t>
      </w:r>
    </w:p>
    <w:p>
      <w:pPr>
        <w:ind w:right="2590" w:rightChars="1295" w:firstLine="2750" w:firstLineChars="856"/>
        <w:jc w:val="distribute"/>
        <w:rPr>
          <w:rFonts w:ascii="宋体" w:hAnsi="宋体"/>
          <w:b/>
          <w:color w:val="auto"/>
          <w:sz w:val="32"/>
          <w:szCs w:val="28"/>
          <w:highlight w:val="none"/>
        </w:rPr>
        <w:sectPr>
          <w:footerReference r:id="rId8" w:type="first"/>
          <w:headerReference r:id="rId6" w:type="default"/>
          <w:footerReference r:id="rId7" w:type="default"/>
          <w:pgSz w:w="11906" w:h="16838"/>
          <w:pgMar w:top="1418" w:right="1555" w:bottom="1418" w:left="1531" w:header="851" w:footer="992" w:gutter="0"/>
          <w:pgNumType w:fmt="decimal" w:start="1"/>
          <w:cols w:space="720" w:num="1"/>
          <w:docGrid w:type="lines" w:linePitch="312" w:charSpace="0"/>
        </w:sectPr>
      </w:pPr>
      <w:r>
        <w:rPr>
          <w:rFonts w:ascii="宋体" w:hAnsi="宋体"/>
          <w:b/>
          <w:color w:val="auto"/>
          <w:sz w:val="32"/>
          <w:szCs w:val="28"/>
          <w:highlight w:val="none"/>
        </w:rPr>
        <w:t>国家工商行政管理总局</w:t>
      </w:r>
    </w:p>
    <w:p>
      <w:pPr>
        <w:ind w:left="76" w:right="474" w:rightChars="237" w:hanging="76" w:hangingChars="21"/>
        <w:jc w:val="center"/>
        <w:rPr>
          <w:rFonts w:ascii="楷体" w:hAnsi="楷体" w:eastAsia="楷体" w:cs="楷体"/>
          <w:b/>
          <w:color w:val="auto"/>
          <w:sz w:val="36"/>
          <w:szCs w:val="36"/>
          <w:highlight w:val="none"/>
        </w:rPr>
      </w:pPr>
      <w:bookmarkStart w:id="35" w:name="_Toc351203480"/>
      <w:bookmarkStart w:id="36" w:name="_Toc296890982"/>
      <w:bookmarkStart w:id="37" w:name="_Toc296503025"/>
    </w:p>
    <w:p>
      <w:pPr>
        <w:ind w:left="67" w:right="474" w:rightChars="237" w:hanging="67" w:hangingChars="21"/>
        <w:jc w:val="center"/>
        <w:rPr>
          <w:rFonts w:ascii="宋体" w:hAnsi="宋体" w:cs="方正小标宋简体"/>
          <w:b/>
          <w:color w:val="auto"/>
          <w:sz w:val="32"/>
          <w:szCs w:val="32"/>
          <w:highlight w:val="none"/>
        </w:rPr>
      </w:pPr>
      <w:r>
        <w:rPr>
          <w:rFonts w:hint="eastAsia" w:ascii="宋体" w:hAnsi="宋体" w:cs="楷体"/>
          <w:b/>
          <w:color w:val="auto"/>
          <w:sz w:val="32"/>
          <w:szCs w:val="32"/>
          <w:highlight w:val="none"/>
          <w:u w:val="single"/>
        </w:rPr>
        <w:t>（项目名称</w:t>
      </w:r>
      <w:bookmarkEnd w:id="35"/>
      <w:bookmarkEnd w:id="36"/>
      <w:bookmarkEnd w:id="37"/>
      <w:r>
        <w:rPr>
          <w:rFonts w:hint="eastAsia" w:ascii="宋体" w:hAnsi="宋体" w:cs="楷体"/>
          <w:b/>
          <w:color w:val="auto"/>
          <w:sz w:val="32"/>
          <w:szCs w:val="32"/>
          <w:highlight w:val="none"/>
          <w:u w:val="single"/>
        </w:rPr>
        <w:t>）</w:t>
      </w:r>
      <w:r>
        <w:rPr>
          <w:rFonts w:hint="eastAsia" w:ascii="宋体" w:hAnsi="宋体" w:cs="方正小标宋简体"/>
          <w:b/>
          <w:color w:val="auto"/>
          <w:sz w:val="32"/>
          <w:szCs w:val="32"/>
          <w:highlight w:val="none"/>
        </w:rPr>
        <w:t>施工合同协议书</w:t>
      </w:r>
    </w:p>
    <w:p>
      <w:pPr>
        <w:spacing w:after="120" w:afterLines="50" w:line="380" w:lineRule="exact"/>
        <w:ind w:left="51" w:right="474" w:rightChars="237" w:hanging="51" w:hangingChars="21"/>
        <w:rPr>
          <w:rFonts w:ascii="宋体" w:hAnsi="宋体"/>
          <w:b/>
          <w:color w:val="auto"/>
          <w:sz w:val="24"/>
          <w:highlight w:val="none"/>
        </w:rPr>
      </w:pPr>
    </w:p>
    <w:p>
      <w:pPr>
        <w:spacing w:line="360" w:lineRule="auto"/>
        <w:ind w:left="51" w:hanging="51" w:hangingChars="21"/>
        <w:rPr>
          <w:rFonts w:ascii="宋体" w:hAnsi="宋体" w:cs="仿宋"/>
          <w:b/>
          <w:color w:val="auto"/>
          <w:sz w:val="24"/>
          <w:highlight w:val="none"/>
          <w:u w:val="single"/>
        </w:rPr>
      </w:pPr>
      <w:r>
        <w:rPr>
          <w:rFonts w:ascii="宋体" w:hAnsi="宋体"/>
          <w:b/>
          <w:color w:val="auto"/>
          <w:sz w:val="24"/>
          <w:highlight w:val="none"/>
        </w:rPr>
        <w:t>发包人（全称）：</w:t>
      </w:r>
      <w:r>
        <w:rPr>
          <w:rFonts w:hint="eastAsia" w:ascii="Times New Roman" w:hAnsi="Times New Roman" w:cs="Times New Roman"/>
          <w:b/>
          <w:color w:val="auto"/>
          <w:sz w:val="24"/>
          <w:szCs w:val="24"/>
          <w:highlight w:val="none"/>
          <w:u w:val="single"/>
          <w:lang w:val="zh-CN"/>
        </w:rPr>
        <w:t>安徽省驷马山引江工程管理处</w:t>
      </w:r>
    </w:p>
    <w:p>
      <w:pPr>
        <w:spacing w:line="360" w:lineRule="auto"/>
        <w:rPr>
          <w:rFonts w:ascii="宋体" w:hAnsi="宋体"/>
          <w:b/>
          <w:color w:val="auto"/>
          <w:sz w:val="24"/>
          <w:highlight w:val="none"/>
          <w:u w:val="single"/>
        </w:rPr>
      </w:pPr>
      <w:r>
        <w:rPr>
          <w:rFonts w:ascii="宋体" w:hAnsi="宋体"/>
          <w:b/>
          <w:color w:val="auto"/>
          <w:sz w:val="24"/>
          <w:highlight w:val="none"/>
        </w:rPr>
        <w:t>承包人（全称）：</w:t>
      </w:r>
      <w:r>
        <w:rPr>
          <w:rFonts w:hint="eastAsia" w:ascii="宋体" w:hAnsi="宋体"/>
          <w:bCs/>
          <w:color w:val="auto"/>
          <w:sz w:val="24"/>
          <w:highlight w:val="none"/>
          <w:u w:val="single"/>
          <w:lang w:val="en-US" w:eastAsia="zh-CN"/>
        </w:rPr>
        <w:t xml:space="preserve"> </w:t>
      </w:r>
      <w:r>
        <w:rPr>
          <w:rFonts w:hint="eastAsia" w:ascii="宋体" w:hAnsi="宋体"/>
          <w:bCs/>
          <w:color w:val="auto"/>
          <w:sz w:val="24"/>
          <w:highlight w:val="none"/>
          <w:u w:val="single"/>
        </w:rPr>
        <w:t xml:space="preserve">         </w:t>
      </w:r>
      <w:r>
        <w:rPr>
          <w:rFonts w:hint="eastAsia"/>
          <w:bCs/>
          <w:color w:val="auto"/>
          <w:sz w:val="24"/>
          <w:highlight w:val="none"/>
          <w:u w:val="single"/>
          <w:lang w:val="en-US" w:eastAsia="zh-CN"/>
        </w:rPr>
        <w:t xml:space="preserve">         </w:t>
      </w:r>
      <w:r>
        <w:rPr>
          <w:rFonts w:hint="eastAsia" w:ascii="宋体" w:hAnsi="宋体"/>
          <w:bCs/>
          <w:color w:val="auto"/>
          <w:sz w:val="24"/>
          <w:highlight w:val="none"/>
          <w:u w:val="single"/>
        </w:rPr>
        <w:t xml:space="preserve">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根据《中华人民共和国民法典》、《中华人民共和国建筑法》及有关法律规定，遵循平等、自愿、公平和诚实信用的原则，双方就</w:t>
      </w:r>
      <w:r>
        <w:rPr>
          <w:rFonts w:hint="eastAsia" w:ascii="宋体" w:hAnsi="宋体" w:cs="宋体"/>
          <w:color w:val="auto"/>
          <w:sz w:val="24"/>
          <w:highlight w:val="none"/>
          <w:u w:val="single"/>
        </w:rPr>
        <w:t xml:space="preserve">  </w:t>
      </w:r>
      <w:r>
        <w:rPr>
          <w:rFonts w:hint="eastAsia" w:ascii="宋体" w:hAnsi="宋体" w:cs="宋体"/>
          <w:b/>
          <w:bCs/>
          <w:color w:val="auto"/>
          <w:sz w:val="24"/>
          <w:highlight w:val="none"/>
          <w:u w:val="single"/>
        </w:rPr>
        <w:t xml:space="preserve">2024年驷马山一级站水闸水文站维护项目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工程施工及有关事项协商一致，共同达成如下协议：</w:t>
      </w:r>
    </w:p>
    <w:p>
      <w:pPr>
        <w:spacing w:before="120" w:beforeLines="50" w:after="120" w:afterLines="50" w:line="360" w:lineRule="auto"/>
        <w:ind w:firstLine="482" w:firstLineChars="200"/>
        <w:outlineLvl w:val="2"/>
        <w:rPr>
          <w:rFonts w:ascii="宋体" w:hAnsi="宋体" w:cs="宋体"/>
          <w:b/>
          <w:color w:val="auto"/>
          <w:sz w:val="24"/>
          <w:highlight w:val="none"/>
        </w:rPr>
      </w:pPr>
      <w:bookmarkStart w:id="38" w:name="_Toc351203481"/>
      <w:r>
        <w:rPr>
          <w:rFonts w:ascii="宋体" w:hAnsi="宋体" w:cs="宋体"/>
          <w:b/>
          <w:color w:val="auto"/>
          <w:sz w:val="24"/>
          <w:highlight w:val="none"/>
        </w:rPr>
        <w:t>一、工程概况</w:t>
      </w:r>
      <w:bookmarkEnd w:id="38"/>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工程名称</w:t>
      </w:r>
      <w:r>
        <w:rPr>
          <w:rFonts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b w:val="0"/>
          <w:bCs w:val="0"/>
          <w:color w:val="auto"/>
          <w:sz w:val="24"/>
          <w:highlight w:val="none"/>
          <w:u w:val="single"/>
        </w:rPr>
        <w:t xml:space="preserve">2024年驷马山一级站水闸水文站维护项目  </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2. 工程地点</w:t>
      </w:r>
      <w:r>
        <w:rPr>
          <w:rFonts w:ascii="宋体" w:hAnsi="宋体" w:cs="宋体"/>
          <w:color w:val="auto"/>
          <w:sz w:val="24"/>
          <w:highlight w:val="none"/>
        </w:rPr>
        <w:t>：</w:t>
      </w:r>
      <w:r>
        <w:rPr>
          <w:rFonts w:hint="eastAsia" w:cs="宋体"/>
          <w:color w:val="auto"/>
          <w:sz w:val="24"/>
          <w:highlight w:val="none"/>
          <w:lang w:eastAsia="zh-CN"/>
        </w:rPr>
        <w:t>滁州市全椒县古河镇</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3.资金来源</w:t>
      </w:r>
      <w:r>
        <w:rPr>
          <w:rFonts w:ascii="宋体" w:hAnsi="宋体" w:cs="宋体"/>
          <w:color w:val="auto"/>
          <w:sz w:val="24"/>
          <w:highlight w:val="none"/>
        </w:rPr>
        <w:t>：</w:t>
      </w:r>
      <w:r>
        <w:rPr>
          <w:rFonts w:hint="eastAsia" w:cs="宋体"/>
          <w:color w:val="auto"/>
          <w:sz w:val="24"/>
          <w:highlight w:val="none"/>
          <w:u w:val="single"/>
          <w:lang w:eastAsia="zh-CN"/>
        </w:rPr>
        <w:t>财政资金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 工程内容：</w:t>
      </w:r>
      <w:r>
        <w:rPr>
          <w:rFonts w:ascii="宋体" w:hAnsi="宋体" w:cs="宋体"/>
          <w:color w:val="auto"/>
          <w:sz w:val="24"/>
          <w:highlight w:val="none"/>
        </w:rPr>
        <w:t xml:space="preserve"> </w:t>
      </w:r>
      <w:r>
        <w:rPr>
          <w:rFonts w:hint="default" w:ascii="Times New Roman" w:hAnsi="Times New Roman" w:cs="Times New Roman"/>
          <w:color w:val="auto"/>
          <w:sz w:val="24"/>
          <w:szCs w:val="24"/>
          <w:highlight w:val="none"/>
          <w:u w:val="single"/>
        </w:rPr>
        <w:t>详见工程量清单</w:t>
      </w:r>
      <w:r>
        <w:rPr>
          <w:rFonts w:hint="eastAsia" w:ascii="Times New Roman" w:hAnsi="Times New Roman" w:cs="Times New Roman"/>
          <w:color w:val="auto"/>
          <w:sz w:val="24"/>
          <w:szCs w:val="24"/>
          <w:highlight w:val="none"/>
          <w:u w:val="single"/>
          <w:lang w:val="en-US" w:eastAsia="zh-CN"/>
        </w:rPr>
        <w:t>及发包人要求</w:t>
      </w:r>
      <w:r>
        <w:rPr>
          <w:rFonts w:hint="default" w:ascii="Times New Roman" w:hAnsi="Times New Roman" w:cs="Times New Roman"/>
          <w:color w:val="auto"/>
          <w:sz w:val="24"/>
          <w:szCs w:val="24"/>
          <w:highlight w:val="none"/>
          <w:u w:val="single"/>
        </w:rPr>
        <w:t>等</w:t>
      </w:r>
    </w:p>
    <w:p>
      <w:pPr>
        <w:spacing w:before="120" w:beforeLines="50" w:after="120" w:afterLines="50" w:line="360" w:lineRule="auto"/>
        <w:ind w:firstLine="482" w:firstLineChars="200"/>
        <w:outlineLvl w:val="2"/>
        <w:rPr>
          <w:rFonts w:ascii="宋体" w:hAnsi="宋体" w:cs="宋体"/>
          <w:b/>
          <w:color w:val="auto"/>
          <w:sz w:val="24"/>
          <w:highlight w:val="none"/>
        </w:rPr>
      </w:pPr>
      <w:bookmarkStart w:id="39" w:name="_Toc351203482"/>
      <w:r>
        <w:rPr>
          <w:rFonts w:ascii="宋体" w:hAnsi="宋体" w:cs="宋体"/>
          <w:b/>
          <w:color w:val="auto"/>
          <w:sz w:val="24"/>
          <w:highlight w:val="none"/>
        </w:rPr>
        <w:t>二、合同工期</w:t>
      </w:r>
      <w:bookmarkEnd w:id="39"/>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计划开工日期</w:t>
      </w:r>
      <w:r>
        <w:rPr>
          <w:rFonts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日（实际开工日期以业主开工通知为准）</w:t>
      </w:r>
      <w:r>
        <w:rPr>
          <w:rFonts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计划竣工日期</w:t>
      </w:r>
      <w:r>
        <w:rPr>
          <w:rFonts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r>
        <w:rPr>
          <w:rFonts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工期总日历天数：</w:t>
      </w:r>
      <w:r>
        <w:rPr>
          <w:rFonts w:hint="eastAsia" w:ascii="仿宋" w:hAnsi="仿宋" w:eastAsia="仿宋" w:cs="仿宋"/>
          <w:b w:val="0"/>
          <w:bCs w:val="0"/>
          <w:color w:val="auto"/>
          <w:sz w:val="28"/>
          <w:szCs w:val="28"/>
          <w:highlight w:val="none"/>
          <w:shd w:val="clear" w:color="auto" w:fill="FFFFFF"/>
          <w:lang w:val="en-US" w:eastAsia="zh-CN"/>
        </w:rPr>
        <w:t>自合同签订之日起至2024年11月30日</w:t>
      </w:r>
      <w:r>
        <w:rPr>
          <w:rFonts w:hint="eastAsia" w:ascii="宋体" w:hAnsi="宋体" w:cs="宋体"/>
          <w:color w:val="auto"/>
          <w:sz w:val="24"/>
          <w:highlight w:val="none"/>
        </w:rPr>
        <w:t>。</w:t>
      </w:r>
    </w:p>
    <w:p>
      <w:pPr>
        <w:spacing w:before="120" w:beforeLines="50" w:after="120" w:afterLines="50" w:line="360" w:lineRule="auto"/>
        <w:ind w:firstLine="482" w:firstLineChars="200"/>
        <w:outlineLvl w:val="2"/>
        <w:rPr>
          <w:rFonts w:ascii="宋体" w:hAnsi="宋体" w:cs="宋体"/>
          <w:b/>
          <w:color w:val="auto"/>
          <w:sz w:val="24"/>
          <w:highlight w:val="none"/>
        </w:rPr>
      </w:pPr>
      <w:bookmarkStart w:id="40" w:name="_Toc351203483"/>
      <w:r>
        <w:rPr>
          <w:rFonts w:ascii="宋体" w:hAnsi="宋体" w:cs="宋体"/>
          <w:b/>
          <w:color w:val="auto"/>
          <w:sz w:val="24"/>
          <w:highlight w:val="none"/>
        </w:rPr>
        <w:t>三、质量标准</w:t>
      </w:r>
      <w:bookmarkEnd w:id="40"/>
    </w:p>
    <w:p>
      <w:pPr>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工程质量符合</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val="en-US" w:eastAsia="zh-CN"/>
        </w:rPr>
        <w:t>合格</w:t>
      </w:r>
      <w:r>
        <w:rPr>
          <w:rFonts w:hint="eastAsia" w:ascii="宋体" w:hAnsi="宋体" w:cs="宋体"/>
          <w:color w:val="auto"/>
          <w:sz w:val="24"/>
          <w:highlight w:val="none"/>
          <w:u w:val="single"/>
        </w:rPr>
        <w:t></w:t>
      </w:r>
      <w:r>
        <w:rPr>
          <w:rFonts w:ascii="宋体" w:hAnsi="宋体" w:cs="宋体"/>
          <w:color w:val="auto"/>
          <w:sz w:val="24"/>
          <w:highlight w:val="none"/>
        </w:rPr>
        <w:t>标准。</w:t>
      </w:r>
    </w:p>
    <w:p>
      <w:pPr>
        <w:spacing w:before="120" w:beforeLines="50" w:after="120" w:afterLines="50" w:line="360" w:lineRule="auto"/>
        <w:ind w:firstLine="482" w:firstLineChars="200"/>
        <w:outlineLvl w:val="2"/>
        <w:rPr>
          <w:rFonts w:ascii="宋体" w:hAnsi="宋体" w:cs="宋体"/>
          <w:b/>
          <w:color w:val="auto"/>
          <w:sz w:val="24"/>
          <w:highlight w:val="none"/>
        </w:rPr>
      </w:pPr>
      <w:bookmarkStart w:id="41" w:name="_Toc351203484"/>
      <w:r>
        <w:rPr>
          <w:rFonts w:ascii="宋体" w:hAnsi="宋体" w:cs="宋体"/>
          <w:b/>
          <w:color w:val="auto"/>
          <w:sz w:val="24"/>
          <w:highlight w:val="none"/>
        </w:rPr>
        <w:t>四、签约合同价与</w:t>
      </w:r>
      <w:bookmarkEnd w:id="41"/>
      <w:r>
        <w:rPr>
          <w:rFonts w:hint="eastAsia" w:ascii="宋体" w:hAnsi="宋体" w:cs="宋体"/>
          <w:b/>
          <w:color w:val="auto"/>
          <w:sz w:val="24"/>
          <w:highlight w:val="none"/>
        </w:rPr>
        <w:t>付款方式</w:t>
      </w:r>
      <w:r>
        <w:rPr>
          <w:rFonts w:ascii="宋体" w:hAnsi="宋体" w:cs="宋体"/>
          <w:b/>
          <w:color w:val="auto"/>
          <w:sz w:val="24"/>
          <w:highlight w:val="none"/>
        </w:rPr>
        <w:tab/>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1、签约合同价为</w:t>
      </w:r>
      <w:r>
        <w:rPr>
          <w:rFonts w:ascii="宋体" w:hAnsi="宋体" w:cs="宋体"/>
          <w:color w:val="auto"/>
          <w:sz w:val="24"/>
          <w:highlight w:val="none"/>
        </w:rPr>
        <w:t>：人民币（大写）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w:t>
      </w:r>
      <w:r>
        <w:rPr>
          <w:rFonts w:ascii="宋体" w:hAnsi="宋体" w:cs="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2、合同价格形式：</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val="en-US" w:eastAsia="zh-CN"/>
        </w:rPr>
        <w:t xml:space="preserve"> 固定单价 </w:t>
      </w:r>
      <w:r>
        <w:rPr>
          <w:rFonts w:hint="eastAsia" w:ascii="宋体" w:hAnsi="宋体" w:cs="宋体"/>
          <w:color w:val="auto"/>
          <w:sz w:val="24"/>
          <w:highlight w:val="none"/>
          <w:u w:val="single"/>
        </w:rPr>
        <w:t></w:t>
      </w:r>
      <w:r>
        <w:rPr>
          <w:rFonts w:ascii="宋体" w:hAnsi="宋体" w:cs="宋体"/>
          <w:color w:val="auto"/>
          <w:sz w:val="24"/>
          <w:highlight w:val="none"/>
        </w:rPr>
        <w:t>。</w:t>
      </w:r>
    </w:p>
    <w:p>
      <w:pPr>
        <w:numPr>
          <w:ilvl w:val="-1"/>
          <w:numId w:val="0"/>
        </w:numPr>
        <w:spacing w:line="360" w:lineRule="auto"/>
        <w:ind w:firstLine="480" w:firstLineChars="200"/>
        <w:rPr>
          <w:rFonts w:hint="eastAsia" w:ascii="宋体" w:hAnsi="宋体" w:eastAsia="宋体" w:cs="宋体"/>
          <w:color w:val="auto"/>
          <w:kern w:val="2"/>
          <w:sz w:val="24"/>
          <w:szCs w:val="24"/>
          <w:highlight w:val="none"/>
        </w:rPr>
      </w:pPr>
      <w:r>
        <w:rPr>
          <w:rFonts w:hint="eastAsia" w:ascii="宋体" w:hAnsi="宋体" w:cs="宋体"/>
          <w:color w:val="auto"/>
          <w:sz w:val="24"/>
          <w:highlight w:val="none"/>
        </w:rPr>
        <w:t>3、付款方式：</w:t>
      </w:r>
      <w:r>
        <w:rPr>
          <w:rFonts w:hint="eastAsia" w:ascii="宋体" w:hAnsi="宋体" w:cs="宋体"/>
          <w:b/>
          <w:color w:val="auto"/>
          <w:sz w:val="24"/>
          <w:highlight w:val="none"/>
          <w:u w:val="single"/>
          <w:lang w:val="en-US" w:eastAsia="zh-CN"/>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kern w:val="2"/>
          <w:sz w:val="24"/>
          <w:szCs w:val="24"/>
          <w:highlight w:val="none"/>
        </w:rPr>
        <w:t>合同签订后</w:t>
      </w:r>
      <w:r>
        <w:rPr>
          <w:rFonts w:hint="eastAsia" w:cs="宋体"/>
          <w:color w:val="auto"/>
          <w:kern w:val="2"/>
          <w:sz w:val="24"/>
          <w:szCs w:val="24"/>
          <w:highlight w:val="none"/>
          <w:u w:val="single"/>
          <w:lang w:val="en-US" w:eastAsia="zh-CN"/>
        </w:rPr>
        <w:t>承包人提交预付款保函，发包人</w:t>
      </w:r>
      <w:r>
        <w:rPr>
          <w:rFonts w:hint="eastAsia" w:ascii="宋体" w:hAnsi="宋体" w:eastAsia="宋体" w:cs="宋体"/>
          <w:color w:val="auto"/>
          <w:kern w:val="2"/>
          <w:sz w:val="24"/>
          <w:szCs w:val="24"/>
          <w:highlight w:val="none"/>
        </w:rPr>
        <w:t>支付</w:t>
      </w:r>
      <w:r>
        <w:rPr>
          <w:rFonts w:hint="eastAsia" w:cs="宋体"/>
          <w:color w:val="auto"/>
          <w:kern w:val="2"/>
          <w:sz w:val="24"/>
          <w:szCs w:val="24"/>
          <w:highlight w:val="none"/>
          <w:lang w:val="en-US" w:eastAsia="zh-CN"/>
        </w:rPr>
        <w:t>预付款（</w:t>
      </w:r>
      <w:r>
        <w:rPr>
          <w:rFonts w:hint="eastAsia" w:ascii="宋体" w:hAnsi="宋体" w:eastAsia="宋体" w:cs="宋体"/>
          <w:color w:val="auto"/>
          <w:kern w:val="2"/>
          <w:sz w:val="24"/>
          <w:szCs w:val="24"/>
          <w:highlight w:val="none"/>
        </w:rPr>
        <w:t>至</w:t>
      </w:r>
      <w:r>
        <w:rPr>
          <w:rFonts w:hint="eastAsia" w:cs="宋体"/>
          <w:color w:val="auto"/>
          <w:kern w:val="2"/>
          <w:sz w:val="24"/>
          <w:szCs w:val="24"/>
          <w:highlight w:val="none"/>
          <w:lang w:eastAsia="zh-CN"/>
        </w:rPr>
        <w:t>同</w:t>
      </w:r>
      <w:r>
        <w:rPr>
          <w:rFonts w:hint="eastAsia" w:ascii="宋体" w:hAnsi="宋体" w:eastAsia="宋体" w:cs="宋体"/>
          <w:color w:val="auto"/>
          <w:kern w:val="2"/>
          <w:sz w:val="24"/>
          <w:szCs w:val="24"/>
          <w:highlight w:val="none"/>
        </w:rPr>
        <w:t>价款的</w:t>
      </w:r>
      <w:r>
        <w:rPr>
          <w:rFonts w:hint="eastAsia"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0%</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w:t>
      </w:r>
      <w:r>
        <w:rPr>
          <w:rFonts w:hint="eastAsia" w:cs="宋体"/>
          <w:color w:val="auto"/>
          <w:kern w:val="2"/>
          <w:sz w:val="24"/>
          <w:szCs w:val="24"/>
          <w:highlight w:val="none"/>
          <w:lang w:eastAsia="zh-CN"/>
        </w:rPr>
        <w:t>完工</w:t>
      </w:r>
      <w:r>
        <w:rPr>
          <w:rFonts w:hint="eastAsia" w:ascii="宋体" w:hAnsi="宋体" w:eastAsia="宋体" w:cs="宋体"/>
          <w:color w:val="auto"/>
          <w:kern w:val="2"/>
          <w:sz w:val="24"/>
          <w:szCs w:val="24"/>
          <w:highlight w:val="none"/>
        </w:rPr>
        <w:t>验收后</w:t>
      </w:r>
      <w:r>
        <w:rPr>
          <w:rFonts w:hint="eastAsia" w:cs="宋体"/>
          <w:color w:val="auto"/>
          <w:kern w:val="2"/>
          <w:sz w:val="24"/>
          <w:szCs w:val="24"/>
          <w:highlight w:val="none"/>
          <w:u w:val="single"/>
          <w:lang w:val="en-US" w:eastAsia="zh-CN"/>
        </w:rPr>
        <w:t>发包人</w:t>
      </w:r>
      <w:r>
        <w:rPr>
          <w:rFonts w:hint="eastAsia" w:ascii="宋体" w:hAnsi="宋体" w:eastAsia="宋体" w:cs="宋体"/>
          <w:color w:val="auto"/>
          <w:kern w:val="2"/>
          <w:sz w:val="24"/>
          <w:szCs w:val="24"/>
          <w:highlight w:val="none"/>
        </w:rPr>
        <w:t>支付至</w:t>
      </w:r>
      <w:r>
        <w:rPr>
          <w:rFonts w:hint="eastAsia" w:cs="宋体"/>
          <w:color w:val="auto"/>
          <w:kern w:val="2"/>
          <w:sz w:val="24"/>
          <w:szCs w:val="24"/>
          <w:highlight w:val="none"/>
          <w:lang w:eastAsia="zh-CN"/>
        </w:rPr>
        <w:t>已完工程</w:t>
      </w:r>
      <w:r>
        <w:rPr>
          <w:rFonts w:hint="eastAsia" w:ascii="宋体" w:hAnsi="宋体" w:eastAsia="宋体" w:cs="宋体"/>
          <w:color w:val="auto"/>
          <w:kern w:val="2"/>
          <w:sz w:val="24"/>
          <w:szCs w:val="24"/>
          <w:highlight w:val="none"/>
        </w:rPr>
        <w:t>款的90%</w:t>
      </w:r>
      <w:r>
        <w:rPr>
          <w:rFonts w:hint="eastAsia" w:cs="宋体"/>
          <w:color w:val="auto"/>
          <w:kern w:val="2"/>
          <w:sz w:val="24"/>
          <w:szCs w:val="24"/>
          <w:highlight w:val="none"/>
          <w:lang w:eastAsia="zh-CN"/>
        </w:rPr>
        <w:t>（</w:t>
      </w:r>
      <w:r>
        <w:rPr>
          <w:rFonts w:hint="eastAsia" w:cs="宋体"/>
          <w:color w:val="auto"/>
          <w:kern w:val="2"/>
          <w:sz w:val="24"/>
          <w:szCs w:val="24"/>
          <w:highlight w:val="none"/>
          <w:lang w:val="en-US" w:eastAsia="zh-CN"/>
        </w:rPr>
        <w:t>退还</w:t>
      </w:r>
      <w:r>
        <w:rPr>
          <w:rFonts w:hint="eastAsia" w:cs="宋体"/>
          <w:color w:val="auto"/>
          <w:kern w:val="2"/>
          <w:sz w:val="24"/>
          <w:szCs w:val="24"/>
          <w:highlight w:val="none"/>
          <w:u w:val="single"/>
          <w:lang w:val="en-US" w:eastAsia="zh-CN"/>
        </w:rPr>
        <w:t>预付款保函</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，经第三方</w:t>
      </w:r>
      <w:r>
        <w:rPr>
          <w:rFonts w:hint="eastAsia" w:cs="宋体"/>
          <w:color w:val="auto"/>
          <w:kern w:val="2"/>
          <w:sz w:val="24"/>
          <w:szCs w:val="24"/>
          <w:highlight w:val="none"/>
          <w:lang w:eastAsia="zh-CN"/>
        </w:rPr>
        <w:t>结算审核</w:t>
      </w:r>
      <w:r>
        <w:rPr>
          <w:rFonts w:hint="eastAsia" w:ascii="宋体" w:hAnsi="宋体" w:eastAsia="宋体" w:cs="宋体"/>
          <w:color w:val="auto"/>
          <w:kern w:val="2"/>
          <w:sz w:val="24"/>
          <w:szCs w:val="24"/>
          <w:highlight w:val="none"/>
        </w:rPr>
        <w:t>后</w:t>
      </w:r>
      <w:r>
        <w:rPr>
          <w:rFonts w:hint="eastAsia" w:cs="宋体"/>
          <w:color w:val="auto"/>
          <w:kern w:val="2"/>
          <w:sz w:val="24"/>
          <w:szCs w:val="24"/>
          <w:highlight w:val="none"/>
          <w:u w:val="single"/>
          <w:lang w:val="en-US" w:eastAsia="zh-CN"/>
        </w:rPr>
        <w:t>发包人</w:t>
      </w:r>
      <w:r>
        <w:rPr>
          <w:rFonts w:hint="eastAsia" w:ascii="宋体" w:hAnsi="宋体" w:eastAsia="宋体" w:cs="宋体"/>
          <w:color w:val="auto"/>
          <w:kern w:val="2"/>
          <w:sz w:val="24"/>
          <w:szCs w:val="24"/>
          <w:highlight w:val="none"/>
        </w:rPr>
        <w:t>付至</w:t>
      </w:r>
      <w:r>
        <w:rPr>
          <w:rFonts w:hint="eastAsia" w:cs="宋体"/>
          <w:color w:val="auto"/>
          <w:kern w:val="2"/>
          <w:sz w:val="24"/>
          <w:szCs w:val="24"/>
          <w:highlight w:val="none"/>
          <w:lang w:eastAsia="zh-CN"/>
        </w:rPr>
        <w:t>最终</w:t>
      </w:r>
      <w:r>
        <w:rPr>
          <w:rFonts w:hint="eastAsia" w:ascii="宋体" w:hAnsi="宋体" w:eastAsia="宋体" w:cs="宋体"/>
          <w:color w:val="auto"/>
          <w:kern w:val="2"/>
          <w:sz w:val="24"/>
          <w:szCs w:val="24"/>
          <w:highlight w:val="none"/>
        </w:rPr>
        <w:t>结算价的100%。</w:t>
      </w:r>
    </w:p>
    <w:p>
      <w:pPr>
        <w:numPr>
          <w:ilvl w:val="-1"/>
          <w:numId w:val="0"/>
        </w:num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4、履约担保及质量保证金：</w:t>
      </w:r>
      <w:r>
        <w:rPr>
          <w:rFonts w:hint="eastAsia" w:ascii="宋体" w:hAnsi="宋体" w:cs="宋体"/>
          <w:color w:val="auto"/>
          <w:sz w:val="24"/>
          <w:highlight w:val="none"/>
          <w:u w:val="single"/>
        </w:rPr>
        <w:t>承包人</w:t>
      </w:r>
      <w:r>
        <w:rPr>
          <w:rFonts w:hint="eastAsia" w:ascii="宋体" w:hAnsi="宋体" w:cs="宋体"/>
          <w:color w:val="auto"/>
          <w:sz w:val="24"/>
          <w:highlight w:val="none"/>
          <w:u w:val="single"/>
          <w:lang w:val="en-US" w:eastAsia="zh-CN"/>
        </w:rPr>
        <w:t>无需</w:t>
      </w:r>
      <w:r>
        <w:rPr>
          <w:rFonts w:hint="eastAsia" w:ascii="宋体" w:hAnsi="宋体" w:cs="宋体"/>
          <w:color w:val="auto"/>
          <w:sz w:val="24"/>
          <w:highlight w:val="none"/>
          <w:u w:val="single"/>
        </w:rPr>
        <w:t>缴纳履约保证金</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质保金为</w:t>
      </w:r>
      <w:r>
        <w:rPr>
          <w:rFonts w:hint="eastAsia"/>
          <w:color w:val="auto"/>
          <w:sz w:val="24"/>
          <w:highlight w:val="none"/>
          <w:u w:val="single"/>
          <w:lang w:eastAsia="zh-CN"/>
        </w:rPr>
        <w:t>结算审核价</w:t>
      </w:r>
      <w:r>
        <w:rPr>
          <w:rFonts w:hint="eastAsia" w:ascii="宋体" w:hAnsi="宋体" w:eastAsia="宋体"/>
          <w:color w:val="auto"/>
          <w:sz w:val="24"/>
          <w:highlight w:val="none"/>
          <w:u w:val="single"/>
        </w:rPr>
        <w:t>的3%</w:t>
      </w:r>
      <w:r>
        <w:rPr>
          <w:rFonts w:hint="eastAsia" w:ascii="宋体" w:hAnsi="宋体" w:eastAsia="宋体" w:cs="宋体"/>
          <w:color w:val="auto"/>
          <w:sz w:val="24"/>
          <w:highlight w:val="none"/>
          <w:u w:val="single"/>
        </w:rPr>
        <w:t>，质保期一年</w:t>
      </w:r>
      <w:r>
        <w:rPr>
          <w:rFonts w:hint="eastAsia" w:ascii="宋体" w:hAnsi="宋体" w:eastAsia="宋体" w:cs="宋体"/>
          <w:color w:val="auto"/>
          <w:sz w:val="24"/>
          <w:highlight w:val="none"/>
          <w:u w:val="single"/>
          <w:lang w:eastAsia="zh-CN"/>
        </w:rPr>
        <w:t>。</w:t>
      </w:r>
    </w:p>
    <w:p>
      <w:pPr>
        <w:spacing w:line="360" w:lineRule="auto"/>
        <w:ind w:firstLine="448" w:firstLineChars="200"/>
        <w:rPr>
          <w:rFonts w:hint="default" w:ascii="宋体" w:hAnsi="宋体" w:cs="仿宋" w:eastAsiaTheme="minorEastAsia"/>
          <w:color w:val="auto"/>
          <w:spacing w:val="-8"/>
          <w:sz w:val="24"/>
          <w:highlight w:val="none"/>
          <w:lang w:val="en-US" w:eastAsia="zh-CN"/>
        </w:rPr>
      </w:pPr>
      <w:r>
        <w:rPr>
          <w:rFonts w:hint="eastAsia" w:ascii="宋体" w:hAnsi="宋体" w:cs="仿宋"/>
          <w:color w:val="auto"/>
          <w:spacing w:val="-8"/>
          <w:sz w:val="24"/>
          <w:highlight w:val="none"/>
          <w:lang w:val="en-US" w:eastAsia="zh-CN"/>
        </w:rPr>
        <w:t>5</w:t>
      </w:r>
      <w:r>
        <w:rPr>
          <w:rFonts w:hint="eastAsia" w:ascii="宋体" w:hAnsi="宋体" w:cs="仿宋"/>
          <w:color w:val="auto"/>
          <w:spacing w:val="-8"/>
          <w:sz w:val="24"/>
          <w:highlight w:val="none"/>
        </w:rPr>
        <w:t>、预付款：</w:t>
      </w:r>
      <w:r>
        <w:rPr>
          <w:rFonts w:hint="eastAsia" w:ascii="宋体" w:hAnsi="宋体" w:cs="仿宋"/>
          <w:color w:val="auto"/>
          <w:spacing w:val="-8"/>
          <w:sz w:val="24"/>
          <w:highlight w:val="none"/>
          <w:u w:val="single"/>
          <w:lang w:val="en-US" w:eastAsia="zh-CN"/>
        </w:rPr>
        <w:t xml:space="preserve">    </w:t>
      </w:r>
      <w:r>
        <w:rPr>
          <w:rFonts w:hint="eastAsia" w:cs="仿宋"/>
          <w:color w:val="auto"/>
          <w:spacing w:val="-8"/>
          <w:sz w:val="24"/>
          <w:highlight w:val="none"/>
          <w:u w:val="single"/>
          <w:shd w:val="clear" w:color="FFFFFF" w:fill="D9D9D9"/>
          <w:lang w:val="en-US" w:eastAsia="zh-CN"/>
        </w:rPr>
        <w:t>60%</w:t>
      </w:r>
      <w:r>
        <w:rPr>
          <w:rFonts w:hint="eastAsia" w:ascii="宋体" w:hAnsi="宋体" w:cs="仿宋"/>
          <w:color w:val="auto"/>
          <w:spacing w:val="-8"/>
          <w:sz w:val="24"/>
          <w:highlight w:val="none"/>
          <w:u w:val="single"/>
          <w:lang w:val="en-US" w:eastAsia="zh-CN"/>
        </w:rPr>
        <w:t xml:space="preserve">       </w:t>
      </w:r>
      <w:r>
        <w:rPr>
          <w:rFonts w:hint="eastAsia" w:ascii="宋体" w:hAnsi="宋体" w:cs="仿宋"/>
          <w:color w:val="auto"/>
          <w:spacing w:val="-8"/>
          <w:sz w:val="24"/>
          <w:highlight w:val="none"/>
          <w:lang w:val="en-US" w:eastAsia="zh-CN"/>
        </w:rPr>
        <w:t>。</w:t>
      </w:r>
    </w:p>
    <w:p>
      <w:pPr>
        <w:spacing w:before="120" w:beforeLines="50" w:after="120" w:afterLines="50" w:line="360" w:lineRule="auto"/>
        <w:ind w:firstLine="482" w:firstLineChars="200"/>
        <w:outlineLvl w:val="2"/>
        <w:rPr>
          <w:rFonts w:ascii="宋体" w:hAnsi="宋体" w:cs="宋体"/>
          <w:b/>
          <w:color w:val="auto"/>
          <w:sz w:val="24"/>
          <w:highlight w:val="none"/>
        </w:rPr>
      </w:pPr>
      <w:bookmarkStart w:id="42" w:name="_Toc351203485"/>
      <w:r>
        <w:rPr>
          <w:rFonts w:ascii="宋体" w:hAnsi="宋体" w:cs="宋体"/>
          <w:b/>
          <w:color w:val="auto"/>
          <w:sz w:val="24"/>
          <w:highlight w:val="none"/>
        </w:rPr>
        <w:t>五、</w:t>
      </w:r>
      <w:bookmarkEnd w:id="42"/>
      <w:r>
        <w:rPr>
          <w:rFonts w:ascii="宋体" w:hAnsi="宋体" w:cs="宋体"/>
          <w:b/>
          <w:color w:val="auto"/>
          <w:sz w:val="24"/>
          <w:highlight w:val="none"/>
        </w:rPr>
        <w:t>项目经理</w:t>
      </w:r>
    </w:p>
    <w:p>
      <w:pPr>
        <w:spacing w:line="360" w:lineRule="auto"/>
        <w:ind w:firstLine="480" w:firstLineChars="200"/>
        <w:rPr>
          <w:rFonts w:ascii="宋体" w:hAnsi="宋体"/>
          <w:color w:val="auto"/>
          <w:sz w:val="24"/>
          <w:highlight w:val="none"/>
        </w:rPr>
      </w:pPr>
      <w:r>
        <w:rPr>
          <w:rFonts w:ascii="宋体" w:hAnsi="宋体"/>
          <w:color w:val="auto"/>
          <w:sz w:val="24"/>
          <w:highlight w:val="none"/>
        </w:rPr>
        <w:t>承包人项目经理：</w:t>
      </w:r>
      <w:r>
        <w:rPr>
          <w:rFonts w:hint="eastAsia" w:ascii="宋体" w:hAnsi="宋体"/>
          <w:color w:val="auto"/>
          <w:sz w:val="24"/>
          <w:highlight w:val="none"/>
          <w:u w:val="single"/>
        </w:rPr>
        <w:t xml:space="preserve">           </w:t>
      </w:r>
      <w:r>
        <w:rPr>
          <w:rFonts w:ascii="宋体" w:hAnsi="宋体"/>
          <w:color w:val="auto"/>
          <w:sz w:val="24"/>
          <w:highlight w:val="none"/>
        </w:rPr>
        <w:t>。</w:t>
      </w:r>
    </w:p>
    <w:p>
      <w:pPr>
        <w:spacing w:before="120" w:beforeLines="50" w:after="120" w:afterLines="50" w:line="360" w:lineRule="auto"/>
        <w:ind w:firstLine="482" w:firstLineChars="200"/>
        <w:outlineLvl w:val="2"/>
        <w:rPr>
          <w:rFonts w:ascii="宋体" w:hAnsi="宋体" w:cs="宋体"/>
          <w:b/>
          <w:color w:val="auto"/>
          <w:sz w:val="24"/>
          <w:highlight w:val="none"/>
        </w:rPr>
      </w:pPr>
      <w:bookmarkStart w:id="43" w:name="_Toc351203486"/>
      <w:r>
        <w:rPr>
          <w:rFonts w:ascii="宋体" w:hAnsi="宋体" w:cs="宋体"/>
          <w:b/>
          <w:color w:val="auto"/>
          <w:sz w:val="24"/>
          <w:highlight w:val="none"/>
        </w:rPr>
        <w:t>六、合同文件构成</w:t>
      </w:r>
      <w:bookmarkEnd w:id="43"/>
    </w:p>
    <w:p>
      <w:pPr>
        <w:autoSpaceDE w:val="0"/>
        <w:autoSpaceDN w:val="0"/>
        <w:spacing w:line="360" w:lineRule="auto"/>
        <w:ind w:firstLine="480" w:firstLineChars="200"/>
        <w:rPr>
          <w:rFonts w:ascii="宋体" w:hAnsi="宋体" w:cs="仿宋"/>
          <w:color w:val="auto"/>
          <w:sz w:val="24"/>
          <w:highlight w:val="none"/>
        </w:rPr>
      </w:pPr>
      <w:r>
        <w:rPr>
          <w:rFonts w:hint="eastAsia" w:ascii="宋体" w:hAnsi="宋体" w:cs="仿宋"/>
          <w:color w:val="auto"/>
          <w:sz w:val="24"/>
          <w:highlight w:val="none"/>
        </w:rPr>
        <w:t>本协议书与下列文件一起构成合同文件：</w:t>
      </w:r>
    </w:p>
    <w:p>
      <w:pPr>
        <w:autoSpaceDE w:val="0"/>
        <w:autoSpaceDN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（1）中标通知书；</w:t>
      </w:r>
    </w:p>
    <w:p>
      <w:pPr>
        <w:autoSpaceDE w:val="0"/>
        <w:autoSpaceDN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（2）投标函及其附录；</w:t>
      </w:r>
    </w:p>
    <w:p>
      <w:pPr>
        <w:autoSpaceDE w:val="0"/>
        <w:autoSpaceDN w:val="0"/>
        <w:spacing w:line="360" w:lineRule="auto"/>
        <w:ind w:firstLine="480" w:firstLineChars="200"/>
        <w:rPr>
          <w:rFonts w:ascii="宋体" w:hAnsi="宋体" w:cs="仿宋"/>
          <w:color w:val="auto"/>
          <w:sz w:val="24"/>
          <w:highlight w:val="none"/>
        </w:rPr>
      </w:pPr>
      <w:r>
        <w:rPr>
          <w:rFonts w:hint="eastAsia" w:ascii="宋体" w:hAnsi="宋体" w:cs="仿宋"/>
          <w:color w:val="auto"/>
          <w:sz w:val="24"/>
          <w:highlight w:val="none"/>
        </w:rPr>
        <w:t>（3）专用合同条款及其附件；</w:t>
      </w:r>
    </w:p>
    <w:p>
      <w:pPr>
        <w:autoSpaceDE w:val="0"/>
        <w:autoSpaceDN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（4）通用合同条款；</w:t>
      </w:r>
    </w:p>
    <w:p>
      <w:pPr>
        <w:autoSpaceDE w:val="0"/>
        <w:autoSpaceDN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（5）技术标准和要求；</w:t>
      </w:r>
    </w:p>
    <w:p>
      <w:pPr>
        <w:autoSpaceDE w:val="0"/>
        <w:autoSpaceDN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（6）图纸；</w:t>
      </w:r>
    </w:p>
    <w:p>
      <w:pPr>
        <w:autoSpaceDE w:val="0"/>
        <w:autoSpaceDN w:val="0"/>
        <w:spacing w:line="360" w:lineRule="auto"/>
        <w:ind w:firstLine="480" w:firstLineChars="200"/>
        <w:rPr>
          <w:rFonts w:hint="eastAsia" w:ascii="宋体" w:hAnsi="宋体" w:cs="仿宋"/>
          <w:color w:val="auto"/>
          <w:sz w:val="24"/>
          <w:highlight w:val="none"/>
        </w:rPr>
      </w:pPr>
      <w:r>
        <w:rPr>
          <w:rFonts w:hint="eastAsia" w:ascii="宋体" w:hAnsi="宋体" w:cs="仿宋"/>
          <w:color w:val="auto"/>
          <w:sz w:val="24"/>
          <w:highlight w:val="none"/>
        </w:rPr>
        <w:t>（7）已标价工程量清单或预算书；</w:t>
      </w:r>
    </w:p>
    <w:p>
      <w:pPr>
        <w:autoSpaceDE w:val="0"/>
        <w:autoSpaceDN w:val="0"/>
        <w:spacing w:line="360" w:lineRule="auto"/>
        <w:ind w:firstLine="480" w:firstLineChars="200"/>
        <w:rPr>
          <w:rFonts w:ascii="宋体" w:hAnsi="宋体" w:cs="仿宋"/>
          <w:color w:val="auto"/>
          <w:sz w:val="24"/>
          <w:highlight w:val="none"/>
        </w:rPr>
      </w:pPr>
      <w:r>
        <w:rPr>
          <w:rFonts w:hint="eastAsia" w:ascii="宋体" w:hAnsi="宋体" w:cs="仿宋"/>
          <w:color w:val="auto"/>
          <w:sz w:val="24"/>
          <w:highlight w:val="none"/>
        </w:rPr>
        <w:t>（8）其他合同文件。</w:t>
      </w:r>
    </w:p>
    <w:p>
      <w:pPr>
        <w:autoSpaceDE w:val="0"/>
        <w:autoSpaceDN w:val="0"/>
        <w:spacing w:line="360" w:lineRule="auto"/>
        <w:ind w:firstLine="480" w:firstLineChars="200"/>
        <w:rPr>
          <w:rFonts w:ascii="宋体" w:hAnsi="宋体" w:cs="仿宋"/>
          <w:color w:val="auto"/>
          <w:sz w:val="24"/>
          <w:highlight w:val="none"/>
        </w:rPr>
      </w:pPr>
      <w:r>
        <w:rPr>
          <w:rFonts w:hint="eastAsia" w:ascii="宋体" w:hAnsi="宋体" w:cs="仿宋"/>
          <w:color w:val="auto"/>
          <w:sz w:val="24"/>
          <w:highlight w:val="none"/>
        </w:rPr>
        <w:t>在合同订立及履行过程中形成的与合同有关的文件均构成合同文件组成部分。</w:t>
      </w:r>
    </w:p>
    <w:p>
      <w:pPr>
        <w:autoSpaceDE w:val="0"/>
        <w:autoSpaceDN w:val="0"/>
        <w:spacing w:line="360" w:lineRule="auto"/>
        <w:ind w:firstLine="480" w:firstLineChars="200"/>
        <w:rPr>
          <w:rFonts w:ascii="宋体" w:hAnsi="宋体" w:cs="仿宋"/>
          <w:color w:val="auto"/>
          <w:sz w:val="24"/>
          <w:highlight w:val="none"/>
        </w:rPr>
      </w:pPr>
      <w:r>
        <w:rPr>
          <w:rFonts w:hint="eastAsia" w:ascii="宋体" w:hAnsi="宋体" w:cs="仿宋"/>
          <w:color w:val="auto"/>
          <w:sz w:val="24"/>
          <w:highlight w:val="none"/>
        </w:rPr>
        <w:t>上述各项合同文件包括合同当事人就该项合同文件所作出的补充和修改，属于同一类内容的文件，应以最新签署的为准。</w:t>
      </w:r>
    </w:p>
    <w:p>
      <w:pPr>
        <w:spacing w:before="120" w:beforeLines="50" w:after="120" w:afterLines="50" w:line="360" w:lineRule="auto"/>
        <w:ind w:firstLine="482" w:firstLineChars="200"/>
        <w:outlineLvl w:val="2"/>
        <w:rPr>
          <w:rFonts w:ascii="宋体" w:hAnsi="宋体" w:cs="宋体"/>
          <w:b/>
          <w:color w:val="auto"/>
          <w:sz w:val="24"/>
          <w:highlight w:val="none"/>
        </w:rPr>
      </w:pPr>
      <w:r>
        <w:rPr>
          <w:rFonts w:hint="eastAsia" w:ascii="宋体" w:hAnsi="宋体" w:cs="宋体"/>
          <w:b/>
          <w:color w:val="auto"/>
          <w:sz w:val="24"/>
          <w:highlight w:val="none"/>
        </w:rPr>
        <w:t>七、承包人的义务</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1、遵守法律和业主单位有关的规定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承包人在履行合同过程中应遵守法律，遵守业主单位相关的管理制度和规定，并保证发包人免于承担因承包人违反法律而引起的任何责任。</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2、依法纳税，禁止拖欠农民工工资</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承包人应按有关法律规定纳税，应缴纳的税金包括在合同价格内。按照约定，及时支付农民工工资。</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3、完成各项承包工作</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按合同约定实施、完成全部工程，并修补工程中的任何缺陷。承包人应提供为完成合同工作所需的劳务、材料、施工设备、工程设备和其他物品，并按合同约定负责临时设施的设计、建造、运行、维护、管理和拆除。</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4、对施工作业和施工方法的完备性负责</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承包人应按合同约定的工作内容和施工进度要求，编制施工组织设计和施工措施计划，并对所有施工作业和施工方法的完备性和安全可靠性负责。</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5、保证工程施工和人员的安全</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承包人应采取施工安全措施，确保工程及人员、材料、设备和设施的安全，防止因工程施工造成的人身伤害和财产损失。</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按《工伤保险条例》规定，及时为农民工办理参加工伤保险手续，并按时足额缴纳工伤保险费，同时需购买雇主责任险，保额需符合本地市场价格。在工程开工前将相关保险资料报送发包人，否则工程不得开工。</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6、负责施工场地及其周边环境与生态的保护工作</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承包人应负责施工场地及其周边环境与生态的保护工作。</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7、避免施工对公众与他人的利益造成损害</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在进行合同约定的各项工作时，不得侵害发包人使用公用道路、水源、市政管网等公共设施的权利，避免对邻近的公共设施产生干扰。承包人占用或使用他人的施工场地，影响他人作业或生活的，应承担相应责任。</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8、工程的维护和照管</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除合同另有约定外，合同工程完工移交前，承包人应负责照管和维护工程。合同工程完工证书颁发时尚有部分未完工程的，承包人还应负责该未完工程的照管和维护工作，直至完工后移交给发包人为止。</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9、积极配合发包人或第三方检测机构监管</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配合业主、安全监督部门或第三方检测机构对工程质量和安全方面的检查，对检查出来的问题及时按要求进行整改，并承担整改费用；积极配合发包人的工作协调，服从发包人的总体工作安排。</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10、承包人应完整提交的竣工资料</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应提供竣工图和完整的工程档案资料。（1）施工中没有设计变更，施工后由承包人在发包人提供的施工图纸加盖竣工图章，提交发包人。（2）施工中只有零星的少量设计变更，承包人在施工图变更位置注明，并连同经发包人同意的变更签证，于竣工后由承包人加盖竣工图章交发包人。（3）施工中对原设计变更较多，原施工图难于作为竣工图，应由承包人组织重新绘制竣工图并承担相应费用。（4）应发包方要求提供施工日志及影像资料。</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承包人需要提交的竣工资料套数： 贰套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承包人提交的竣工资料的费用承担：由承包人承担，费用已包含在投标报价中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承包人提交的竣工资料移交时间： 工程竣工后10天内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承包人提交的竣工资料形式要求：符合竣工备案要求的纸质竣工资料（按要求盖章、签字）和电子版竣工资料 。</w:t>
      </w:r>
    </w:p>
    <w:p>
      <w:pPr>
        <w:widowControl w:val="0"/>
        <w:autoSpaceDE w:val="0"/>
        <w:autoSpaceDN w:val="0"/>
        <w:spacing w:after="120" w:afterLines="50" w:line="380" w:lineRule="exact"/>
        <w:ind w:firstLine="482" w:firstLineChars="200"/>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11、承包人应履行的其他义务</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（1）承包人开工前一周应向业主提供施工进度总计划、施工组织设计和材料（设备）进场计划、施工现现场平面布置图、报表等资料。</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（2）承包人应自费承担施工安全保卫工作及非夜间施工照明并采取相应安全设施（如封闭护板、封闭围栏等），以保护公共安全，负责施工区域内的安全防护。</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（3）施工场地文明施工要求：保证施工现场物品摆放有序，不得影响甲方的正常生产和管理要求。在交工前拆除临时建筑，恢复场地原貌。</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（4）承包人应自费承担防疫新冠病毒所采取的措施费用，并且无条件执行相关防疫文件规定。</w:t>
      </w:r>
    </w:p>
    <w:p>
      <w:pPr>
        <w:spacing w:before="120" w:beforeLines="50" w:after="120" w:afterLines="50" w:line="360" w:lineRule="auto"/>
        <w:ind w:firstLine="482" w:firstLineChars="200"/>
        <w:outlineLvl w:val="2"/>
        <w:rPr>
          <w:rFonts w:hint="eastAsia" w:ascii="宋体" w:hAnsi="宋体" w:eastAsia="宋体" w:cs="宋体"/>
          <w:b/>
          <w:color w:val="auto"/>
          <w:sz w:val="24"/>
          <w:highlight w:val="none"/>
        </w:rPr>
      </w:pPr>
      <w:bookmarkStart w:id="44" w:name="_Toc25925197"/>
      <w:bookmarkStart w:id="45" w:name="_Toc534965816"/>
      <w:r>
        <w:rPr>
          <w:rFonts w:hint="eastAsia" w:ascii="宋体" w:hAnsi="宋体" w:eastAsia="宋体" w:cs="宋体"/>
          <w:b/>
          <w:color w:val="auto"/>
          <w:sz w:val="24"/>
          <w:highlight w:val="none"/>
        </w:rPr>
        <w:t>八、发包人的义务</w:t>
      </w:r>
      <w:bookmarkEnd w:id="44"/>
      <w:bookmarkEnd w:id="45"/>
    </w:p>
    <w:p>
      <w:pPr>
        <w:keepNext/>
        <w:keepLines/>
        <w:widowControl w:val="0"/>
        <w:spacing w:after="120" w:afterLines="50" w:line="380" w:lineRule="exact"/>
        <w:ind w:firstLine="482" w:firstLineChars="200"/>
        <w:jc w:val="both"/>
        <w:outlineLvl w:val="2"/>
        <w:rPr>
          <w:rFonts w:hint="eastAsia" w:ascii="宋体" w:hAnsi="宋体" w:eastAsia="宋体" w:cs="宋体"/>
          <w:b/>
          <w:color w:val="auto"/>
          <w:kern w:val="2"/>
          <w:sz w:val="24"/>
          <w:szCs w:val="24"/>
          <w:highlight w:val="none"/>
        </w:rPr>
      </w:pPr>
      <w:bookmarkStart w:id="46" w:name="_Toc369244967"/>
      <w:bookmarkStart w:id="47" w:name="_Toc479262487"/>
      <w:r>
        <w:rPr>
          <w:rFonts w:hint="eastAsia" w:ascii="宋体" w:hAnsi="宋体" w:eastAsia="宋体" w:cs="宋体"/>
          <w:b/>
          <w:color w:val="auto"/>
          <w:kern w:val="2"/>
          <w:sz w:val="24"/>
          <w:szCs w:val="24"/>
          <w:highlight w:val="none"/>
        </w:rPr>
        <w:t>1、遵守法律</w:t>
      </w:r>
      <w:bookmarkEnd w:id="46"/>
      <w:bookmarkEnd w:id="47"/>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发包人在履行合同过程中应遵守法律，并保证承包人免于承担因发包人违反法律而引起的任何责任。</w:t>
      </w:r>
    </w:p>
    <w:p>
      <w:pPr>
        <w:keepNext/>
        <w:keepLines/>
        <w:widowControl w:val="0"/>
        <w:spacing w:after="120" w:afterLines="50" w:line="380" w:lineRule="exact"/>
        <w:ind w:firstLine="482" w:firstLineChars="200"/>
        <w:jc w:val="both"/>
        <w:outlineLvl w:val="2"/>
        <w:rPr>
          <w:rFonts w:hint="eastAsia" w:ascii="宋体" w:hAnsi="宋体" w:eastAsia="宋体" w:cs="宋体"/>
          <w:b/>
          <w:color w:val="auto"/>
          <w:kern w:val="2"/>
          <w:sz w:val="24"/>
          <w:szCs w:val="24"/>
          <w:highlight w:val="none"/>
        </w:rPr>
      </w:pPr>
      <w:bookmarkStart w:id="48" w:name="_Toc369244968"/>
      <w:bookmarkStart w:id="49" w:name="_Toc479262488"/>
      <w:r>
        <w:rPr>
          <w:rFonts w:hint="eastAsia" w:ascii="宋体" w:hAnsi="宋体" w:eastAsia="宋体" w:cs="宋体"/>
          <w:b/>
          <w:color w:val="auto"/>
          <w:kern w:val="2"/>
          <w:sz w:val="24"/>
          <w:szCs w:val="24"/>
          <w:highlight w:val="none"/>
        </w:rPr>
        <w:t>2、发出开工通知</w:t>
      </w:r>
      <w:bookmarkEnd w:id="48"/>
      <w:bookmarkEnd w:id="49"/>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发包人应按照约定向承包人发出开工通知。</w:t>
      </w:r>
    </w:p>
    <w:p>
      <w:pPr>
        <w:keepNext/>
        <w:keepLines/>
        <w:widowControl w:val="0"/>
        <w:spacing w:after="120" w:afterLines="50" w:line="380" w:lineRule="exact"/>
        <w:ind w:firstLine="482" w:firstLineChars="200"/>
        <w:jc w:val="both"/>
        <w:outlineLvl w:val="2"/>
        <w:rPr>
          <w:rFonts w:hint="eastAsia" w:ascii="宋体" w:hAnsi="宋体" w:eastAsia="宋体" w:cs="宋体"/>
          <w:b/>
          <w:bCs/>
          <w:color w:val="auto"/>
          <w:kern w:val="2"/>
          <w:sz w:val="24"/>
          <w:szCs w:val="24"/>
          <w:highlight w:val="none"/>
        </w:rPr>
      </w:pPr>
      <w:bookmarkStart w:id="50" w:name="_Toc369244969"/>
      <w:bookmarkStart w:id="51" w:name="_Toc479262489"/>
      <w:r>
        <w:rPr>
          <w:rFonts w:hint="eastAsia" w:ascii="宋体" w:hAnsi="宋体" w:eastAsia="宋体" w:cs="宋体"/>
          <w:b/>
          <w:color w:val="auto"/>
          <w:kern w:val="2"/>
          <w:sz w:val="24"/>
          <w:szCs w:val="24"/>
          <w:highlight w:val="none"/>
        </w:rPr>
        <w:t>3、提供施工场地</w:t>
      </w:r>
      <w:bookmarkEnd w:id="50"/>
      <w:bookmarkEnd w:id="51"/>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发包人应在合同双方签定合同协议书后的14天内，将本合同工程的施工场地范围图提交给承包人。发包人提供的施工场地范围图应标明场地范围内永久占地与临时占地的范围和界限，以及指明提供给承包人用于施工场地布置的范围和界限及其有关资料。</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（2）发包人提供的施工用地范围在专用合同条款中约定。</w:t>
      </w:r>
    </w:p>
    <w:p>
      <w:pPr>
        <w:spacing w:line="360" w:lineRule="auto"/>
        <w:ind w:firstLine="480" w:firstLineChars="200"/>
        <w:rPr>
          <w:rFonts w:hint="eastAsia" w:ascii="宋体" w:hAnsi="宋体" w:eastAsia="宋体" w:cs="宋体"/>
          <w:color w:val="auto"/>
          <w:sz w:val="24"/>
          <w:highlight w:val="none"/>
        </w:rPr>
      </w:pPr>
      <w:bookmarkStart w:id="52" w:name="_Toc221950721"/>
      <w:r>
        <w:rPr>
          <w:rFonts w:hint="eastAsia" w:ascii="宋体" w:hAnsi="宋体" w:eastAsia="宋体" w:cs="宋体"/>
          <w:color w:val="auto"/>
          <w:sz w:val="24"/>
          <w:highlight w:val="none"/>
        </w:rPr>
        <w:t>（3）除专用合同条款另有约定外，发包人应按技术标准和要求的约定，向承包人提供施工场地内地下障碍物图纸等施工场地有关资料，并保证资料的真实、准确、完整。</w:t>
      </w:r>
      <w:bookmarkEnd w:id="52"/>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（4）提供施工用电电源、水源。</w:t>
      </w:r>
    </w:p>
    <w:p>
      <w:pPr>
        <w:keepNext/>
        <w:keepLines/>
        <w:widowControl w:val="0"/>
        <w:spacing w:after="120" w:afterLines="50" w:line="380" w:lineRule="exact"/>
        <w:ind w:firstLine="482" w:firstLineChars="200"/>
        <w:jc w:val="both"/>
        <w:outlineLvl w:val="2"/>
        <w:rPr>
          <w:rFonts w:hint="eastAsia" w:ascii="宋体" w:hAnsi="宋体" w:eastAsia="宋体" w:cs="宋体"/>
          <w:b/>
          <w:bCs/>
          <w:color w:val="auto"/>
          <w:kern w:val="2"/>
          <w:sz w:val="24"/>
          <w:szCs w:val="24"/>
          <w:highlight w:val="none"/>
        </w:rPr>
      </w:pPr>
      <w:bookmarkStart w:id="53" w:name="_Toc369244970"/>
      <w:bookmarkStart w:id="54" w:name="_Toc479262490"/>
      <w:r>
        <w:rPr>
          <w:rFonts w:hint="eastAsia" w:ascii="宋体" w:hAnsi="宋体" w:eastAsia="宋体" w:cs="宋体"/>
          <w:b/>
          <w:color w:val="auto"/>
          <w:kern w:val="2"/>
          <w:sz w:val="24"/>
          <w:szCs w:val="24"/>
          <w:highlight w:val="none"/>
        </w:rPr>
        <w:t>4、协助承包人办理证件和批件</w:t>
      </w:r>
      <w:bookmarkEnd w:id="53"/>
      <w:bookmarkEnd w:id="54"/>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发包人应协助承包人办理法律规定的有关施工证件和批件。</w:t>
      </w:r>
    </w:p>
    <w:p>
      <w:pPr>
        <w:keepNext/>
        <w:keepLines/>
        <w:widowControl w:val="0"/>
        <w:spacing w:after="120" w:afterLines="50" w:line="380" w:lineRule="exact"/>
        <w:ind w:firstLine="482" w:firstLineChars="200"/>
        <w:jc w:val="both"/>
        <w:outlineLvl w:val="2"/>
        <w:rPr>
          <w:rFonts w:hint="eastAsia" w:ascii="宋体" w:hAnsi="宋体" w:eastAsia="宋体" w:cs="宋体"/>
          <w:b/>
          <w:bCs/>
          <w:color w:val="auto"/>
          <w:kern w:val="2"/>
          <w:sz w:val="24"/>
          <w:szCs w:val="24"/>
          <w:highlight w:val="none"/>
        </w:rPr>
      </w:pPr>
      <w:bookmarkStart w:id="55" w:name="_Toc369244971"/>
      <w:bookmarkStart w:id="56" w:name="_Toc479262491"/>
      <w:r>
        <w:rPr>
          <w:rFonts w:hint="eastAsia" w:ascii="宋体" w:hAnsi="宋体" w:eastAsia="宋体" w:cs="宋体"/>
          <w:b/>
          <w:color w:val="auto"/>
          <w:kern w:val="2"/>
          <w:sz w:val="24"/>
          <w:szCs w:val="24"/>
          <w:highlight w:val="none"/>
        </w:rPr>
        <w:t>5、组织设计交底</w:t>
      </w:r>
      <w:bookmarkEnd w:id="55"/>
      <w:bookmarkEnd w:id="56"/>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发包人应根据合同进度计划，自己或者组织设计单位向承包人进行设计交底。</w:t>
      </w:r>
    </w:p>
    <w:p>
      <w:pPr>
        <w:keepNext/>
        <w:keepLines/>
        <w:widowControl w:val="0"/>
        <w:spacing w:after="120" w:afterLines="50" w:line="380" w:lineRule="exact"/>
        <w:ind w:firstLine="482" w:firstLineChars="200"/>
        <w:jc w:val="both"/>
        <w:outlineLvl w:val="2"/>
        <w:rPr>
          <w:rFonts w:hint="eastAsia" w:ascii="宋体" w:hAnsi="宋体" w:eastAsia="宋体" w:cs="宋体"/>
          <w:b/>
          <w:bCs/>
          <w:color w:val="auto"/>
          <w:kern w:val="2"/>
          <w:sz w:val="24"/>
          <w:szCs w:val="24"/>
          <w:highlight w:val="none"/>
        </w:rPr>
      </w:pPr>
      <w:bookmarkStart w:id="57" w:name="_Toc369244972"/>
      <w:bookmarkStart w:id="58" w:name="_Toc479262492"/>
      <w:r>
        <w:rPr>
          <w:rFonts w:hint="eastAsia" w:ascii="宋体" w:hAnsi="宋体" w:eastAsia="宋体" w:cs="宋体"/>
          <w:b/>
          <w:color w:val="auto"/>
          <w:kern w:val="2"/>
          <w:sz w:val="24"/>
          <w:szCs w:val="24"/>
          <w:highlight w:val="none"/>
        </w:rPr>
        <w:t>6、支付合同价款</w:t>
      </w:r>
      <w:bookmarkEnd w:id="57"/>
      <w:bookmarkEnd w:id="58"/>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发包人应按合同约定向承包人及时足额支付</w:t>
      </w:r>
      <w:r>
        <w:rPr>
          <w:rFonts w:hint="eastAsia" w:ascii="宋体" w:hAnsi="宋体" w:eastAsia="宋体" w:cs="宋体"/>
          <w:color w:val="auto"/>
          <w:sz w:val="24"/>
          <w:highlight w:val="none"/>
          <w:lang w:val="en-US" w:eastAsia="zh-CN"/>
        </w:rPr>
        <w:t>结算</w:t>
      </w:r>
      <w:r>
        <w:rPr>
          <w:rFonts w:hint="eastAsia" w:ascii="宋体" w:hAnsi="宋体" w:eastAsia="宋体" w:cs="宋体"/>
          <w:color w:val="auto"/>
          <w:sz w:val="24"/>
          <w:highlight w:val="none"/>
        </w:rPr>
        <w:t>价款。</w:t>
      </w:r>
    </w:p>
    <w:p>
      <w:pPr>
        <w:keepNext/>
        <w:keepLines/>
        <w:widowControl w:val="0"/>
        <w:spacing w:after="120" w:afterLines="50" w:line="380" w:lineRule="exact"/>
        <w:ind w:firstLine="482" w:firstLineChars="200"/>
        <w:jc w:val="both"/>
        <w:outlineLvl w:val="2"/>
        <w:rPr>
          <w:rFonts w:hint="eastAsia" w:ascii="宋体" w:hAnsi="宋体" w:eastAsia="宋体" w:cs="宋体"/>
          <w:b/>
          <w:color w:val="auto"/>
          <w:kern w:val="2"/>
          <w:sz w:val="24"/>
          <w:szCs w:val="24"/>
          <w:highlight w:val="none"/>
        </w:rPr>
      </w:pPr>
      <w:bookmarkStart w:id="59" w:name="_Toc369244973"/>
      <w:bookmarkStart w:id="60" w:name="_Toc479262493"/>
      <w:r>
        <w:rPr>
          <w:rFonts w:hint="eastAsia" w:ascii="宋体" w:hAnsi="宋体" w:eastAsia="宋体" w:cs="宋体"/>
          <w:b/>
          <w:color w:val="auto"/>
          <w:kern w:val="2"/>
          <w:sz w:val="24"/>
          <w:szCs w:val="24"/>
          <w:highlight w:val="none"/>
        </w:rPr>
        <w:t>7、组织竣工验收</w:t>
      </w:r>
      <w:bookmarkEnd w:id="59"/>
      <w:bookmarkEnd w:id="60"/>
      <w:r>
        <w:rPr>
          <w:rFonts w:hint="eastAsia" w:ascii="宋体" w:hAnsi="宋体" w:eastAsia="宋体" w:cs="宋体"/>
          <w:b/>
          <w:color w:val="auto"/>
          <w:kern w:val="2"/>
          <w:sz w:val="24"/>
          <w:szCs w:val="24"/>
          <w:highlight w:val="none"/>
        </w:rPr>
        <w:t xml:space="preserve"> </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发包人应按合同约定及时组织竣工验收。</w:t>
      </w:r>
    </w:p>
    <w:p>
      <w:pPr>
        <w:keepNext/>
        <w:keepLines/>
        <w:widowControl w:val="0"/>
        <w:spacing w:after="120" w:afterLines="50" w:line="380" w:lineRule="exact"/>
        <w:ind w:firstLine="482" w:firstLineChars="200"/>
        <w:jc w:val="both"/>
        <w:outlineLvl w:val="2"/>
        <w:rPr>
          <w:rFonts w:hint="eastAsia" w:ascii="宋体" w:hAnsi="宋体" w:eastAsia="宋体" w:cs="宋体"/>
          <w:b/>
          <w:color w:val="auto"/>
          <w:kern w:val="2"/>
          <w:sz w:val="24"/>
          <w:szCs w:val="24"/>
          <w:highlight w:val="none"/>
        </w:rPr>
      </w:pPr>
      <w:bookmarkStart w:id="61" w:name="_Toc479262494"/>
      <w:bookmarkStart w:id="62" w:name="_Toc369244974"/>
      <w:r>
        <w:rPr>
          <w:rFonts w:hint="eastAsia" w:ascii="宋体" w:hAnsi="宋体" w:eastAsia="宋体" w:cs="宋体"/>
          <w:b/>
          <w:color w:val="auto"/>
          <w:kern w:val="2"/>
          <w:sz w:val="24"/>
          <w:szCs w:val="24"/>
          <w:highlight w:val="none"/>
        </w:rPr>
        <w:t>8、其它义务</w:t>
      </w:r>
      <w:bookmarkEnd w:id="61"/>
      <w:bookmarkEnd w:id="62"/>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发包人应负责协调各方面的关系，对进场材料、产品等进行检查验收，及时组织隐蔽工程、工序、单元、分部、单位工程验收及竣工验收，并及时办理承包人上报的相关签证。</w:t>
      </w:r>
    </w:p>
    <w:p>
      <w:pPr>
        <w:widowControl w:val="0"/>
        <w:spacing w:after="120" w:afterLines="50" w:line="380" w:lineRule="exact"/>
        <w:ind w:firstLine="482" w:firstLineChars="200"/>
        <w:jc w:val="both"/>
        <w:rPr>
          <w:rFonts w:hint="eastAsia" w:ascii="宋体" w:hAnsi="宋体" w:eastAsia="宋体" w:cs="宋体"/>
          <w:b/>
          <w:bCs w:val="0"/>
          <w:color w:val="auto"/>
          <w:kern w:val="2"/>
          <w:sz w:val="24"/>
          <w:szCs w:val="24"/>
          <w:highlight w:val="none"/>
        </w:rPr>
      </w:pPr>
      <w:bookmarkStart w:id="63" w:name="_Toc351203487"/>
      <w:r>
        <w:rPr>
          <w:rFonts w:hint="eastAsia" w:ascii="宋体" w:hAnsi="宋体" w:eastAsia="宋体" w:cs="宋体"/>
          <w:b/>
          <w:bCs w:val="0"/>
          <w:color w:val="auto"/>
          <w:kern w:val="2"/>
          <w:sz w:val="24"/>
          <w:szCs w:val="24"/>
          <w:highlight w:val="none"/>
        </w:rPr>
        <w:t>九、承诺</w:t>
      </w:r>
      <w:bookmarkEnd w:id="63"/>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1、发包人承诺按照合同约定的期限和方式足额支付</w:t>
      </w:r>
      <w:r>
        <w:rPr>
          <w:rFonts w:hint="eastAsia" w:ascii="宋体" w:hAnsi="宋体" w:eastAsia="宋体" w:cs="宋体"/>
          <w:color w:val="auto"/>
          <w:sz w:val="24"/>
          <w:highlight w:val="none"/>
          <w:lang w:val="en-US" w:eastAsia="zh-CN"/>
        </w:rPr>
        <w:t>结算</w:t>
      </w:r>
      <w:r>
        <w:rPr>
          <w:rFonts w:hint="eastAsia" w:ascii="宋体" w:hAnsi="宋体" w:eastAsia="宋体" w:cs="宋体"/>
          <w:color w:val="auto"/>
          <w:sz w:val="24"/>
          <w:highlight w:val="none"/>
        </w:rPr>
        <w:t>价款。</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2、承包人承诺按照法律规定及合同约定组织完成工程施工，确保工程质量和安全，不进行转包及违法分包，并在缺陷责任期及保修期内承担相应的工程维修责任。</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3、承包人承诺所购材料符合图纸和工程量清单的要求，隐蔽工程未经业主验收不进行覆盖作业。</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4、双方理解并承诺不再就同一工程另行签订与合同实质性内容相背离的协议。</w:t>
      </w:r>
    </w:p>
    <w:p>
      <w:pPr>
        <w:widowControl w:val="0"/>
        <w:spacing w:after="120" w:afterLines="50" w:line="380" w:lineRule="exact"/>
        <w:ind w:firstLine="482" w:firstLineChars="200"/>
        <w:jc w:val="both"/>
        <w:rPr>
          <w:rFonts w:hint="eastAsia" w:ascii="宋体" w:hAnsi="宋体" w:eastAsia="宋体" w:cs="宋体"/>
          <w:b/>
          <w:bCs w:val="0"/>
          <w:color w:val="auto"/>
          <w:kern w:val="2"/>
          <w:sz w:val="24"/>
          <w:szCs w:val="24"/>
          <w:highlight w:val="none"/>
        </w:rPr>
      </w:pPr>
      <w:r>
        <w:rPr>
          <w:rFonts w:hint="eastAsia" w:ascii="宋体" w:hAnsi="宋体" w:eastAsia="宋体" w:cs="宋体"/>
          <w:b/>
          <w:bCs w:val="0"/>
          <w:color w:val="auto"/>
          <w:kern w:val="2"/>
          <w:sz w:val="24"/>
          <w:szCs w:val="24"/>
          <w:highlight w:val="none"/>
        </w:rPr>
        <w:t>十、分包与转包</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工程主体结构、关键性工作禁止分包，不允许承包人有任何形式的转包和未经允许的分包，否则发包人有权终止合同，一切损失由承包人承担。如本工程的除锈喷锌工程，承包人没有相应资质，经发包人同意后承包人可进行分包，承包人应做好分包人的管理工作和对分包工程负责。分包单位的任何违约行为或疏忽导致工程损害或给发包人造成其他损失，承包人承担连带责任。</w:t>
      </w:r>
    </w:p>
    <w:p>
      <w:pPr>
        <w:widowControl w:val="0"/>
        <w:spacing w:after="120" w:afterLines="50" w:line="380" w:lineRule="exact"/>
        <w:ind w:firstLine="482" w:firstLineChars="200"/>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十一、工期延误</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承包人合同签定14天内（非发包人原因）不开工，发包人发出书面通知7天内仍不能开工，发包人有权解除施工合同，并没收承包人的履约保证金，重新与评标排名其后的投标人签定施工合同；给招标人造成的损失超过履约保证金数额的，承包人还应当对超过部分予以赔偿。</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由于非发包人原因，承包人不能按照施工进度计划完成工程，发包人在经过书面通知7天内承包人仍赶不上计划进度的或是仍无赶工措施的，发包人可自行指派他人完成，并与指派的他人签定合同，发包人财务部门依照合同及发包人现场机构签字确认的工程造价资料就可以向指派的他人支付工程款。指派的他人施工价格比照中标单价的两倍内（且不低于市场价的1.5倍）计算，如若发生施工机械设备进出场费用及措施费用等，费用另计。</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3、由于非发包人原因，承包人不能按照合同工期要求完成工程，延误了总工期，承包人应向发包人支付违约金</w:t>
      </w:r>
      <w:r>
        <w:rPr>
          <w:rFonts w:hint="eastAsia" w:ascii="宋体" w:hAnsi="宋体" w:eastAsia="宋体" w:cs="宋体"/>
          <w:color w:val="auto"/>
          <w:sz w:val="24"/>
          <w:highlight w:val="none"/>
          <w:u w:val="single"/>
        </w:rPr>
        <w:t xml:space="preserve"> </w:t>
      </w:r>
      <w:r>
        <w:rPr>
          <w:rFonts w:hint="eastAsia" w:cs="宋体"/>
          <w:color w:val="auto"/>
          <w:sz w:val="24"/>
          <w:highlight w:val="none"/>
          <w:u w:val="single"/>
          <w:lang w:val="en-US" w:eastAsia="zh-CN"/>
        </w:rPr>
        <w:t>500</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 xml:space="preserve"> 元/天。</w:t>
      </w:r>
    </w:p>
    <w:p>
      <w:pPr>
        <w:widowControl w:val="0"/>
        <w:spacing w:after="120" w:afterLines="50" w:line="380" w:lineRule="exact"/>
        <w:ind w:firstLine="482" w:firstLineChars="200"/>
        <w:rPr>
          <w:rFonts w:hint="eastAsia" w:ascii="宋体" w:hAnsi="宋体" w:eastAsia="宋体" w:cs="宋体"/>
          <w:b/>
          <w:bCs w:val="0"/>
          <w:color w:val="auto"/>
          <w:sz w:val="24"/>
          <w:highlight w:val="none"/>
        </w:rPr>
      </w:pPr>
      <w:r>
        <w:rPr>
          <w:rFonts w:hint="eastAsia" w:ascii="宋体" w:hAnsi="宋体" w:eastAsia="宋体" w:cs="宋体"/>
          <w:b/>
          <w:bCs w:val="0"/>
          <w:color w:val="auto"/>
          <w:kern w:val="2"/>
          <w:sz w:val="24"/>
          <w:szCs w:val="24"/>
          <w:highlight w:val="none"/>
        </w:rPr>
        <w:t>十二、关于承包方人员在施工现场的时间要求</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（1）承包人在现场施工过程中须保证项目</w:t>
      </w:r>
      <w:r>
        <w:rPr>
          <w:rFonts w:hint="eastAsia" w:ascii="宋体" w:hAnsi="宋体" w:eastAsia="宋体" w:cs="宋体"/>
          <w:color w:val="auto"/>
          <w:sz w:val="24"/>
          <w:highlight w:val="none"/>
          <w:lang w:val="en-US" w:eastAsia="zh-CN"/>
        </w:rPr>
        <w:t>经理</w:t>
      </w:r>
      <w:r>
        <w:rPr>
          <w:rFonts w:hint="eastAsia" w:ascii="宋体" w:hAnsi="宋体" w:eastAsia="宋体" w:cs="宋体"/>
          <w:color w:val="auto"/>
          <w:sz w:val="24"/>
          <w:highlight w:val="none"/>
        </w:rPr>
        <w:t>、其他主要管理人员（技术负责人、质量负责人、安全负责人等）每月驻工地时间不得少于</w:t>
      </w:r>
      <w:r>
        <w:rPr>
          <w:rFonts w:hint="eastAsia" w:ascii="宋体" w:hAnsi="宋体" w:eastAsia="宋体" w:cs="宋体"/>
          <w:color w:val="auto"/>
          <w:sz w:val="24"/>
          <w:highlight w:val="none"/>
          <w:u w:val="single"/>
          <w:lang w:val="en-US" w:eastAsia="zh-CN"/>
        </w:rPr>
        <w:t xml:space="preserve">  </w:t>
      </w:r>
      <w:r>
        <w:rPr>
          <w:rFonts w:hint="eastAsia" w:cs="宋体"/>
          <w:color w:val="auto"/>
          <w:sz w:val="24"/>
          <w:highlight w:val="none"/>
          <w:u w:val="single"/>
          <w:lang w:val="en-US" w:eastAsia="zh-CN"/>
        </w:rPr>
        <w:t xml:space="preserve">22 </w:t>
      </w:r>
      <w:r>
        <w:rPr>
          <w:rFonts w:hint="eastAsia" w:ascii="宋体" w:hAnsi="宋体" w:eastAsia="宋体" w:cs="宋体"/>
          <w:color w:val="auto"/>
          <w:sz w:val="24"/>
          <w:highlight w:val="none"/>
        </w:rPr>
        <w:t>天。发包人认为不能胜任工作的，需要及时更换，并经发包人书面认可。</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（2）现场施工过程中项目</w:t>
      </w:r>
      <w:r>
        <w:rPr>
          <w:rFonts w:hint="eastAsia" w:ascii="宋体" w:hAnsi="宋体" w:eastAsia="宋体" w:cs="宋体"/>
          <w:color w:val="auto"/>
          <w:sz w:val="24"/>
          <w:highlight w:val="none"/>
          <w:lang w:val="en-US" w:eastAsia="zh-CN"/>
        </w:rPr>
        <w:t>经理</w:t>
      </w:r>
      <w:r>
        <w:rPr>
          <w:rFonts w:hint="eastAsia" w:ascii="宋体" w:hAnsi="宋体" w:eastAsia="宋体" w:cs="宋体"/>
          <w:color w:val="auto"/>
          <w:sz w:val="24"/>
          <w:highlight w:val="none"/>
        </w:rPr>
        <w:t xml:space="preserve">每缺勤一天，向发包人支付违约金 </w:t>
      </w:r>
      <w:r>
        <w:rPr>
          <w:rFonts w:hint="eastAsia" w:ascii="宋体" w:hAnsi="宋体" w:eastAsia="宋体" w:cs="宋体"/>
          <w:color w:val="auto"/>
          <w:sz w:val="24"/>
          <w:highlight w:val="none"/>
          <w:u w:val="single"/>
          <w:lang w:val="en-US" w:eastAsia="zh-CN"/>
        </w:rPr>
        <w:t xml:space="preserve"> </w:t>
      </w:r>
      <w:r>
        <w:rPr>
          <w:rFonts w:hint="eastAsia" w:cs="宋体"/>
          <w:color w:val="auto"/>
          <w:sz w:val="24"/>
          <w:highlight w:val="none"/>
          <w:u w:val="single"/>
          <w:lang w:val="en-US" w:eastAsia="zh-CN"/>
        </w:rPr>
        <w:t xml:space="preserve">100   </w:t>
      </w:r>
      <w:r>
        <w:rPr>
          <w:rFonts w:hint="eastAsia" w:ascii="宋体" w:hAnsi="宋体" w:eastAsia="宋体" w:cs="宋体"/>
          <w:color w:val="auto"/>
          <w:sz w:val="24"/>
          <w:highlight w:val="none"/>
        </w:rPr>
        <w:t>元，其他主要管理人员每缺勤一天，向发包人支付违约金</w:t>
      </w:r>
      <w:r>
        <w:rPr>
          <w:rFonts w:hint="eastAsia" w:ascii="宋体" w:hAnsi="宋体" w:eastAsia="宋体" w:cs="宋体"/>
          <w:color w:val="auto"/>
          <w:sz w:val="24"/>
          <w:highlight w:val="none"/>
          <w:u w:val="single"/>
        </w:rPr>
        <w:t xml:space="preserve"> </w:t>
      </w:r>
      <w:r>
        <w:rPr>
          <w:rFonts w:hint="eastAsia" w:cs="宋体"/>
          <w:color w:val="auto"/>
          <w:sz w:val="24"/>
          <w:highlight w:val="none"/>
          <w:u w:val="single"/>
          <w:lang w:val="en-US" w:eastAsia="zh-CN"/>
        </w:rPr>
        <w:t>100</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元。</w:t>
      </w:r>
    </w:p>
    <w:p>
      <w:pPr>
        <w:spacing w:line="360" w:lineRule="auto"/>
        <w:ind w:firstLine="480" w:firstLineChars="200"/>
        <w:rPr>
          <w:rFonts w:hint="eastAsia" w:ascii="宋体" w:hAnsi="宋体" w:eastAsia="宋体" w:cs="宋体"/>
          <w:color w:val="auto"/>
          <w:sz w:val="24"/>
          <w:highlight w:val="none"/>
          <w:u w:val="single"/>
          <w:lang w:val="en-US" w:eastAsia="zh-CN"/>
        </w:rPr>
      </w:pPr>
      <w:r>
        <w:rPr>
          <w:rFonts w:hint="eastAsia" w:ascii="宋体" w:hAnsi="宋体" w:eastAsia="宋体" w:cs="宋体"/>
          <w:color w:val="auto"/>
          <w:sz w:val="24"/>
          <w:highlight w:val="none"/>
        </w:rPr>
        <w:t>（3）中标后承包人更换项目</w:t>
      </w:r>
      <w:r>
        <w:rPr>
          <w:rFonts w:hint="eastAsia" w:ascii="宋体" w:hAnsi="宋体" w:eastAsia="宋体" w:cs="宋体"/>
          <w:color w:val="auto"/>
          <w:sz w:val="24"/>
          <w:highlight w:val="none"/>
          <w:lang w:val="en-US" w:eastAsia="zh-CN"/>
        </w:rPr>
        <w:t>经理</w:t>
      </w:r>
      <w:r>
        <w:rPr>
          <w:rFonts w:hint="eastAsia" w:ascii="宋体" w:hAnsi="宋体" w:eastAsia="宋体" w:cs="宋体"/>
          <w:color w:val="auto"/>
          <w:sz w:val="24"/>
          <w:highlight w:val="none"/>
        </w:rPr>
        <w:t>或者技术负责人，向发包人支付违约金</w:t>
      </w:r>
      <w:r>
        <w:rPr>
          <w:rFonts w:hint="eastAsia" w:ascii="宋体" w:hAnsi="宋体" w:eastAsia="宋体" w:cs="宋体"/>
          <w:color w:val="auto"/>
          <w:sz w:val="24"/>
          <w:highlight w:val="none"/>
          <w:u w:val="single"/>
          <w:lang w:val="en-US" w:eastAsia="zh-CN"/>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lang w:val="en-US" w:eastAsia="zh-CN"/>
        </w:rPr>
        <w:t xml:space="preserve"> </w:t>
      </w:r>
      <w:r>
        <w:rPr>
          <w:rFonts w:hint="eastAsia" w:cs="宋体"/>
          <w:color w:val="auto"/>
          <w:sz w:val="24"/>
          <w:highlight w:val="none"/>
          <w:u w:val="single"/>
          <w:lang w:val="en-US" w:eastAsia="zh-CN"/>
        </w:rPr>
        <w:t>500</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rPr>
        <w:t xml:space="preserve"> 元/人。</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（4）中标后承包人更换主要管理人员，向发包人支付违约金</w:t>
      </w:r>
      <w:r>
        <w:rPr>
          <w:rFonts w:hint="eastAsia" w:ascii="宋体" w:hAnsi="宋体" w:eastAsia="宋体" w:cs="宋体"/>
          <w:color w:val="auto"/>
          <w:sz w:val="24"/>
          <w:highlight w:val="none"/>
          <w:u w:val="single"/>
        </w:rPr>
        <w:t xml:space="preserve">  </w:t>
      </w:r>
      <w:r>
        <w:rPr>
          <w:rFonts w:hint="eastAsia" w:cs="宋体"/>
          <w:color w:val="auto"/>
          <w:sz w:val="24"/>
          <w:highlight w:val="none"/>
          <w:u w:val="single"/>
          <w:lang w:val="en-US" w:eastAsia="zh-CN"/>
        </w:rPr>
        <w:t>100</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元/人。</w:t>
      </w:r>
    </w:p>
    <w:p>
      <w:pPr>
        <w:widowControl w:val="0"/>
        <w:spacing w:after="120" w:afterLines="50" w:line="380" w:lineRule="exact"/>
        <w:ind w:firstLine="480" w:firstLineChars="200"/>
        <w:jc w:val="both"/>
        <w:rPr>
          <w:rFonts w:hint="eastAsia" w:ascii="宋体" w:hAnsi="宋体" w:eastAsia="宋体" w:cs="宋体"/>
          <w:color w:val="auto"/>
          <w:kern w:val="2"/>
          <w:sz w:val="24"/>
          <w:highlight w:val="none"/>
        </w:rPr>
      </w:pPr>
      <w:r>
        <w:rPr>
          <w:rFonts w:hint="eastAsia" w:ascii="宋体" w:hAnsi="宋体" w:eastAsia="宋体" w:cs="宋体"/>
          <w:color w:val="auto"/>
          <w:sz w:val="24"/>
          <w:highlight w:val="none"/>
        </w:rPr>
        <w:t>（5）违约金从施工单位履约保证金中或者进度款中扣除。</w:t>
      </w:r>
    </w:p>
    <w:p>
      <w:pPr>
        <w:widowControl w:val="0"/>
        <w:spacing w:after="120" w:afterLines="50" w:line="380" w:lineRule="exact"/>
        <w:ind w:firstLine="480"/>
        <w:jc w:val="both"/>
        <w:rPr>
          <w:rFonts w:hint="eastAsia" w:ascii="宋体" w:hAnsi="宋体" w:eastAsia="宋体" w:cs="宋体"/>
          <w:b/>
          <w:bCs w:val="0"/>
          <w:color w:val="auto"/>
          <w:kern w:val="2"/>
          <w:sz w:val="24"/>
          <w:szCs w:val="24"/>
          <w:highlight w:val="none"/>
        </w:rPr>
      </w:pPr>
      <w:bookmarkStart w:id="64" w:name="_Toc351203489"/>
      <w:r>
        <w:rPr>
          <w:rFonts w:hint="eastAsia" w:ascii="宋体" w:hAnsi="宋体" w:eastAsia="宋体" w:cs="宋体"/>
          <w:b/>
          <w:bCs w:val="0"/>
          <w:color w:val="auto"/>
          <w:kern w:val="2"/>
          <w:sz w:val="24"/>
          <w:szCs w:val="24"/>
          <w:highlight w:val="none"/>
        </w:rPr>
        <w:t>十三、未尽事宜处理</w:t>
      </w:r>
    </w:p>
    <w:p>
      <w:pPr>
        <w:widowControl w:val="0"/>
        <w:spacing w:after="120" w:afterLines="50" w:line="380" w:lineRule="exact"/>
        <w:ind w:firstLine="480" w:firstLineChars="200"/>
        <w:jc w:val="both"/>
        <w:rPr>
          <w:rFonts w:hint="eastAsia" w:ascii="宋体" w:hAnsi="宋体" w:eastAsia="宋体" w:cs="宋体"/>
          <w:color w:val="auto"/>
          <w:sz w:val="24"/>
          <w:highlight w:val="none"/>
        </w:rPr>
      </w:pPr>
      <w:r>
        <w:rPr>
          <w:rFonts w:hint="eastAsia" w:ascii="宋体" w:hAnsi="宋体" w:eastAsia="宋体" w:cs="宋体"/>
          <w:color w:val="auto"/>
          <w:sz w:val="24"/>
          <w:highlight w:val="none"/>
        </w:rPr>
        <w:t>合同未尽事宜双方协商解决。</w:t>
      </w:r>
    </w:p>
    <w:p>
      <w:pPr>
        <w:widowControl w:val="0"/>
        <w:spacing w:after="120" w:afterLines="50" w:line="380" w:lineRule="exact"/>
        <w:ind w:firstLine="482" w:firstLineChars="200"/>
        <w:jc w:val="both"/>
        <w:rPr>
          <w:rFonts w:hint="eastAsia" w:ascii="宋体" w:hAnsi="宋体" w:eastAsia="宋体" w:cs="宋体"/>
          <w:b/>
          <w:bCs w:val="0"/>
          <w:color w:val="auto"/>
          <w:kern w:val="2"/>
          <w:sz w:val="24"/>
          <w:szCs w:val="24"/>
          <w:highlight w:val="none"/>
        </w:rPr>
      </w:pPr>
      <w:r>
        <w:rPr>
          <w:rFonts w:hint="eastAsia" w:ascii="宋体" w:hAnsi="宋体" w:eastAsia="宋体" w:cs="宋体"/>
          <w:b/>
          <w:bCs w:val="0"/>
          <w:color w:val="auto"/>
          <w:kern w:val="2"/>
          <w:sz w:val="24"/>
          <w:szCs w:val="24"/>
          <w:highlight w:val="none"/>
        </w:rPr>
        <w:t>十四、签订时间</w:t>
      </w:r>
      <w:bookmarkEnd w:id="64"/>
    </w:p>
    <w:p>
      <w:pPr>
        <w:widowControl w:val="0"/>
        <w:spacing w:after="120" w:afterLines="50" w:line="380" w:lineRule="exact"/>
        <w:ind w:firstLine="480" w:firstLineChars="200"/>
        <w:jc w:val="both"/>
        <w:rPr>
          <w:rFonts w:hint="eastAsia" w:ascii="宋体" w:hAnsi="宋体" w:eastAsia="宋体" w:cs="宋体"/>
          <w:bCs/>
          <w:color w:val="auto"/>
          <w:kern w:val="2"/>
          <w:sz w:val="24"/>
          <w:szCs w:val="24"/>
          <w:highlight w:val="none"/>
        </w:rPr>
      </w:pPr>
      <w:r>
        <w:rPr>
          <w:rFonts w:hint="eastAsia" w:ascii="宋体" w:hAnsi="宋体" w:eastAsia="宋体" w:cs="宋体"/>
          <w:color w:val="auto"/>
          <w:kern w:val="2"/>
          <w:sz w:val="24"/>
          <w:highlight w:val="none"/>
        </w:rPr>
        <w:t>本合同于</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color w:val="auto"/>
          <w:kern w:val="2"/>
          <w:sz w:val="24"/>
          <w:highlight w:val="none"/>
        </w:rPr>
        <w:t>年</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color w:val="auto"/>
          <w:kern w:val="2"/>
          <w:sz w:val="24"/>
          <w:highlight w:val="none"/>
        </w:rPr>
        <w:t>月</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color w:val="auto"/>
          <w:kern w:val="2"/>
          <w:sz w:val="24"/>
          <w:highlight w:val="none"/>
        </w:rPr>
        <w:t>日签订</w:t>
      </w:r>
      <w:r>
        <w:rPr>
          <w:rFonts w:hint="eastAsia" w:ascii="宋体" w:hAnsi="宋体" w:eastAsia="宋体" w:cs="宋体"/>
          <w:bCs/>
          <w:color w:val="auto"/>
          <w:kern w:val="2"/>
          <w:sz w:val="24"/>
          <w:szCs w:val="24"/>
          <w:highlight w:val="none"/>
        </w:rPr>
        <w:t>。</w:t>
      </w:r>
    </w:p>
    <w:p>
      <w:pPr>
        <w:keepNext/>
        <w:keepLines/>
        <w:widowControl w:val="0"/>
        <w:spacing w:after="120" w:afterLines="50" w:line="380" w:lineRule="exact"/>
        <w:ind w:firstLine="482" w:firstLineChars="200"/>
        <w:jc w:val="both"/>
        <w:outlineLvl w:val="3"/>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十五、签订地点</w:t>
      </w:r>
    </w:p>
    <w:p>
      <w:pPr>
        <w:widowControl w:val="0"/>
        <w:spacing w:after="120" w:afterLines="50" w:line="380" w:lineRule="exact"/>
        <w:ind w:firstLine="480" w:firstLineChars="200"/>
        <w:jc w:val="both"/>
        <w:rPr>
          <w:rFonts w:hint="eastAsia" w:ascii="宋体" w:hAnsi="宋体" w:eastAsia="宋体" w:cs="宋体"/>
          <w:color w:val="auto"/>
          <w:kern w:val="2"/>
          <w:sz w:val="24"/>
          <w:highlight w:val="none"/>
        </w:rPr>
      </w:pPr>
      <w:r>
        <w:rPr>
          <w:rFonts w:hint="eastAsia" w:ascii="宋体" w:hAnsi="宋体" w:eastAsia="宋体" w:cs="宋体"/>
          <w:color w:val="auto"/>
          <w:kern w:val="2"/>
          <w:sz w:val="24"/>
          <w:highlight w:val="none"/>
        </w:rPr>
        <w:t>本合同在</w:t>
      </w:r>
      <w:r>
        <w:rPr>
          <w:rFonts w:hint="eastAsia" w:ascii="宋体" w:hAnsi="宋体" w:eastAsia="宋体" w:cs="宋体"/>
          <w:b/>
          <w:color w:val="auto"/>
          <w:kern w:val="2"/>
          <w:sz w:val="24"/>
          <w:szCs w:val="24"/>
          <w:highlight w:val="none"/>
          <w:u w:val="single"/>
        </w:rPr>
        <w:t xml:space="preserve">             </w:t>
      </w:r>
      <w:r>
        <w:rPr>
          <w:rFonts w:hint="eastAsia" w:ascii="宋体" w:hAnsi="宋体" w:eastAsia="宋体" w:cs="宋体"/>
          <w:bCs/>
          <w:color w:val="auto"/>
          <w:kern w:val="2"/>
          <w:sz w:val="24"/>
          <w:szCs w:val="24"/>
          <w:highlight w:val="none"/>
        </w:rPr>
        <w:t>签订。</w:t>
      </w:r>
    </w:p>
    <w:p>
      <w:pPr>
        <w:keepNext/>
        <w:keepLines/>
        <w:widowControl w:val="0"/>
        <w:spacing w:after="120" w:afterLines="50" w:line="380" w:lineRule="exact"/>
        <w:ind w:firstLine="482" w:firstLineChars="200"/>
        <w:jc w:val="both"/>
        <w:outlineLvl w:val="3"/>
        <w:rPr>
          <w:rFonts w:hint="eastAsia" w:ascii="宋体" w:hAnsi="宋体" w:eastAsia="宋体" w:cs="宋体"/>
          <w:b/>
          <w:bCs/>
          <w:color w:val="auto"/>
          <w:kern w:val="2"/>
          <w:sz w:val="24"/>
          <w:szCs w:val="24"/>
          <w:highlight w:val="none"/>
        </w:rPr>
      </w:pPr>
      <w:bookmarkStart w:id="65" w:name="_Toc351203492"/>
      <w:r>
        <w:rPr>
          <w:rFonts w:hint="eastAsia" w:ascii="宋体" w:hAnsi="宋体" w:eastAsia="宋体" w:cs="宋体"/>
          <w:b/>
          <w:bCs/>
          <w:color w:val="auto"/>
          <w:kern w:val="2"/>
          <w:sz w:val="24"/>
          <w:szCs w:val="24"/>
          <w:highlight w:val="none"/>
        </w:rPr>
        <w:t>十六、合同生效</w:t>
      </w:r>
      <w:bookmarkEnd w:id="65"/>
    </w:p>
    <w:p>
      <w:pPr>
        <w:widowControl w:val="0"/>
        <w:spacing w:after="120" w:afterLines="50" w:line="380" w:lineRule="exact"/>
        <w:ind w:firstLine="480" w:firstLineChars="200"/>
        <w:jc w:val="both"/>
        <w:rPr>
          <w:rFonts w:hint="eastAsia" w:ascii="宋体" w:hAnsi="宋体" w:eastAsia="宋体" w:cs="宋体"/>
          <w:bCs/>
          <w:color w:val="auto"/>
          <w:kern w:val="2"/>
          <w:sz w:val="24"/>
          <w:szCs w:val="24"/>
          <w:highlight w:val="none"/>
        </w:rPr>
      </w:pPr>
      <w:r>
        <w:rPr>
          <w:rFonts w:hint="eastAsia" w:ascii="宋体" w:hAnsi="宋体" w:eastAsia="宋体" w:cs="宋体"/>
          <w:color w:val="auto"/>
          <w:kern w:val="2"/>
          <w:sz w:val="24"/>
          <w:highlight w:val="none"/>
        </w:rPr>
        <w:t>本合同自</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b/>
          <w:bCs/>
          <w:color w:val="auto"/>
          <w:kern w:val="2"/>
          <w:sz w:val="24"/>
          <w:szCs w:val="24"/>
          <w:highlight w:val="none"/>
          <w:u w:val="single"/>
        </w:rPr>
        <w:t>经双方签字、盖章后</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bCs/>
          <w:color w:val="auto"/>
          <w:kern w:val="2"/>
          <w:sz w:val="24"/>
          <w:szCs w:val="24"/>
          <w:highlight w:val="none"/>
        </w:rPr>
        <w:t>生效。</w:t>
      </w:r>
    </w:p>
    <w:p>
      <w:pPr>
        <w:spacing w:line="360" w:lineRule="auto"/>
        <w:ind w:firstLine="482" w:firstLineChars="200"/>
        <w:rPr>
          <w:rFonts w:hint="default" w:ascii="Times New Roman" w:hAnsi="Times New Roman" w:cs="Times New Roman"/>
          <w:b/>
          <w:color w:val="auto"/>
          <w:sz w:val="24"/>
          <w:szCs w:val="24"/>
          <w:highlight w:val="none"/>
        </w:rPr>
      </w:pPr>
      <w:r>
        <w:rPr>
          <w:rFonts w:hint="eastAsia" w:ascii="Times New Roman" w:hAnsi="Times New Roman" w:cs="Times New Roman"/>
          <w:b/>
          <w:color w:val="auto"/>
          <w:sz w:val="24"/>
          <w:szCs w:val="24"/>
          <w:highlight w:val="none"/>
          <w:lang w:eastAsia="zh-CN"/>
        </w:rPr>
        <w:t>十</w:t>
      </w:r>
      <w:r>
        <w:rPr>
          <w:rFonts w:hint="eastAsia" w:ascii="宋体" w:hAnsi="宋体" w:eastAsia="宋体" w:cs="宋体"/>
          <w:b/>
          <w:bCs/>
          <w:color w:val="auto"/>
          <w:kern w:val="2"/>
          <w:sz w:val="24"/>
          <w:szCs w:val="24"/>
          <w:highlight w:val="none"/>
        </w:rPr>
        <w:t>七</w:t>
      </w:r>
      <w:r>
        <w:rPr>
          <w:rFonts w:hint="default" w:ascii="Times New Roman" w:hAnsi="Times New Roman" w:cs="Times New Roman"/>
          <w:b/>
          <w:color w:val="auto"/>
          <w:sz w:val="24"/>
          <w:szCs w:val="24"/>
          <w:highlight w:val="none"/>
        </w:rPr>
        <w:t>、争议解决</w:t>
      </w:r>
    </w:p>
    <w:p>
      <w:pPr>
        <w:spacing w:line="360" w:lineRule="auto"/>
        <w:ind w:firstLine="480" w:firstLineChars="20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发包人和承包人在履行合同中发生争议的，可以友好协商解决。合同当事人友好协商解决不成的，可按下列第（</w:t>
      </w:r>
      <w:r>
        <w:rPr>
          <w:rFonts w:hint="default" w:ascii="Times New Roman" w:hAnsi="Times New Roman" w:cs="Times New Roman"/>
          <w:bCs/>
          <w:color w:val="auto"/>
          <w:sz w:val="24"/>
          <w:szCs w:val="24"/>
          <w:highlight w:val="none"/>
          <w:u w:val="single"/>
        </w:rPr>
        <w:t xml:space="preserve">  </w:t>
      </w:r>
      <w:r>
        <w:rPr>
          <w:rFonts w:hint="default" w:ascii="Times New Roman" w:hAnsi="Times New Roman" w:cs="Times New Roman"/>
          <w:bCs/>
          <w:color w:val="auto"/>
          <w:sz w:val="24"/>
          <w:szCs w:val="24"/>
          <w:highlight w:val="none"/>
          <w:u w:val="single"/>
          <w:lang w:val="en-US" w:eastAsia="zh-CN"/>
        </w:rPr>
        <w:t>1</w:t>
      </w:r>
      <w:r>
        <w:rPr>
          <w:rFonts w:hint="default" w:ascii="Times New Roman" w:hAnsi="Times New Roman" w:cs="Times New Roman"/>
          <w:bCs/>
          <w:color w:val="auto"/>
          <w:sz w:val="24"/>
          <w:szCs w:val="24"/>
          <w:highlight w:val="none"/>
          <w:u w:val="single"/>
        </w:rPr>
        <w:t xml:space="preserve">  </w:t>
      </w:r>
      <w:r>
        <w:rPr>
          <w:rFonts w:hint="default" w:ascii="Times New Roman" w:hAnsi="Times New Roman" w:cs="Times New Roman"/>
          <w:bCs/>
          <w:color w:val="auto"/>
          <w:sz w:val="24"/>
          <w:szCs w:val="24"/>
          <w:highlight w:val="none"/>
        </w:rPr>
        <w:t>）种方式解决：</w:t>
      </w:r>
    </w:p>
    <w:p>
      <w:pPr>
        <w:spacing w:line="360" w:lineRule="auto"/>
        <w:ind w:firstLine="480" w:firstLineChars="20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（1）向</w:t>
      </w:r>
      <w:r>
        <w:rPr>
          <w:rFonts w:hint="default" w:ascii="Times New Roman" w:hAnsi="Times New Roman" w:cs="Times New Roman"/>
          <w:bCs/>
          <w:color w:val="auto"/>
          <w:sz w:val="24"/>
          <w:szCs w:val="24"/>
          <w:highlight w:val="none"/>
          <w:u w:val="single"/>
        </w:rPr>
        <w:t>发包人所在地</w:t>
      </w:r>
      <w:r>
        <w:rPr>
          <w:rFonts w:hint="default" w:ascii="Times New Roman" w:hAnsi="Times New Roman" w:cs="Times New Roman"/>
          <w:bCs/>
          <w:color w:val="auto"/>
          <w:sz w:val="24"/>
          <w:szCs w:val="24"/>
          <w:highlight w:val="none"/>
        </w:rPr>
        <w:t>仲裁委员会申请仲裁；</w:t>
      </w:r>
    </w:p>
    <w:p>
      <w:pPr>
        <w:spacing w:line="360" w:lineRule="auto"/>
        <w:ind w:firstLine="480" w:firstLineChars="20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（2）向</w:t>
      </w:r>
      <w:r>
        <w:rPr>
          <w:rFonts w:hint="default" w:ascii="Times New Roman" w:hAnsi="Times New Roman" w:cs="Times New Roman"/>
          <w:bCs/>
          <w:color w:val="auto"/>
          <w:sz w:val="24"/>
          <w:szCs w:val="24"/>
          <w:highlight w:val="none"/>
          <w:u w:val="single"/>
        </w:rPr>
        <w:t xml:space="preserve">     </w:t>
      </w:r>
      <w:r>
        <w:rPr>
          <w:rFonts w:hint="default" w:ascii="Times New Roman" w:hAnsi="Times New Roman" w:cs="Times New Roman"/>
          <w:bCs/>
          <w:color w:val="auto"/>
          <w:sz w:val="24"/>
          <w:szCs w:val="24"/>
          <w:highlight w:val="none"/>
          <w:u w:val="single"/>
          <w:lang w:val="en-US" w:eastAsia="zh-CN"/>
        </w:rPr>
        <w:t>/</w:t>
      </w:r>
      <w:r>
        <w:rPr>
          <w:rFonts w:hint="default" w:ascii="Times New Roman" w:hAnsi="Times New Roman" w:cs="Times New Roman"/>
          <w:bCs/>
          <w:color w:val="auto"/>
          <w:sz w:val="24"/>
          <w:szCs w:val="24"/>
          <w:highlight w:val="none"/>
          <w:u w:val="single"/>
        </w:rPr>
        <w:t xml:space="preserve">      </w:t>
      </w:r>
      <w:r>
        <w:rPr>
          <w:rFonts w:hint="default" w:ascii="Times New Roman" w:hAnsi="Times New Roman" w:cs="Times New Roman"/>
          <w:bCs/>
          <w:color w:val="auto"/>
          <w:sz w:val="24"/>
          <w:szCs w:val="24"/>
          <w:highlight w:val="none"/>
        </w:rPr>
        <w:t>人民法院提起诉。</w:t>
      </w:r>
    </w:p>
    <w:p>
      <w:pPr>
        <w:keepNext/>
        <w:keepLines/>
        <w:widowControl w:val="0"/>
        <w:spacing w:after="120" w:afterLines="50" w:line="380" w:lineRule="exact"/>
        <w:ind w:firstLine="482" w:firstLineChars="200"/>
        <w:jc w:val="both"/>
        <w:outlineLvl w:val="3"/>
        <w:rPr>
          <w:rFonts w:hint="eastAsia" w:ascii="宋体" w:hAnsi="宋体" w:eastAsia="宋体" w:cs="宋体"/>
          <w:b/>
          <w:bCs/>
          <w:color w:val="auto"/>
          <w:kern w:val="2"/>
          <w:sz w:val="24"/>
          <w:szCs w:val="24"/>
          <w:highlight w:val="none"/>
        </w:rPr>
      </w:pPr>
      <w:bookmarkStart w:id="66" w:name="_Toc351203493"/>
      <w:r>
        <w:rPr>
          <w:rFonts w:hint="eastAsia" w:ascii="宋体" w:hAnsi="宋体" w:eastAsia="宋体" w:cs="宋体"/>
          <w:b/>
          <w:bCs/>
          <w:color w:val="auto"/>
          <w:kern w:val="2"/>
          <w:sz w:val="24"/>
          <w:szCs w:val="24"/>
          <w:highlight w:val="none"/>
        </w:rPr>
        <w:t>十</w:t>
      </w:r>
      <w:r>
        <w:rPr>
          <w:rFonts w:hint="eastAsia" w:ascii="Times New Roman" w:hAnsi="Times New Roman" w:cs="Times New Roman"/>
          <w:b/>
          <w:color w:val="auto"/>
          <w:sz w:val="24"/>
          <w:szCs w:val="24"/>
          <w:highlight w:val="none"/>
          <w:lang w:eastAsia="zh-CN"/>
        </w:rPr>
        <w:t>八</w:t>
      </w:r>
      <w:r>
        <w:rPr>
          <w:rFonts w:hint="eastAsia" w:ascii="宋体" w:hAnsi="宋体" w:eastAsia="宋体" w:cs="宋体"/>
          <w:b/>
          <w:bCs/>
          <w:color w:val="auto"/>
          <w:kern w:val="2"/>
          <w:sz w:val="24"/>
          <w:szCs w:val="24"/>
          <w:highlight w:val="none"/>
        </w:rPr>
        <w:t>、合同份数</w:t>
      </w:r>
      <w:bookmarkEnd w:id="66"/>
    </w:p>
    <w:p>
      <w:pPr>
        <w:widowControl w:val="0"/>
        <w:spacing w:after="120" w:afterLines="50" w:line="380" w:lineRule="exact"/>
        <w:ind w:firstLine="480" w:firstLineChars="200"/>
        <w:jc w:val="both"/>
        <w:rPr>
          <w:rFonts w:hint="eastAsia" w:ascii="宋体" w:hAnsi="宋体" w:eastAsia="宋体" w:cs="宋体"/>
          <w:bCs/>
          <w:color w:val="auto"/>
          <w:kern w:val="2"/>
          <w:sz w:val="24"/>
          <w:szCs w:val="24"/>
          <w:highlight w:val="none"/>
        </w:rPr>
      </w:pPr>
      <w:r>
        <w:rPr>
          <w:rFonts w:hint="eastAsia" w:ascii="宋体" w:hAnsi="宋体" w:eastAsia="宋体" w:cs="宋体"/>
          <w:color w:val="auto"/>
          <w:kern w:val="2"/>
          <w:sz w:val="24"/>
          <w:highlight w:val="none"/>
        </w:rPr>
        <w:t>本合同一式</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color w:val="auto"/>
          <w:kern w:val="2"/>
          <w:sz w:val="24"/>
          <w:highlight w:val="none"/>
        </w:rPr>
        <w:t>份</w:t>
      </w:r>
      <w:r>
        <w:rPr>
          <w:rFonts w:hint="eastAsia" w:ascii="宋体" w:hAnsi="宋体" w:eastAsia="宋体" w:cs="宋体"/>
          <w:bCs/>
          <w:color w:val="auto"/>
          <w:kern w:val="2"/>
          <w:sz w:val="24"/>
          <w:szCs w:val="24"/>
          <w:highlight w:val="none"/>
        </w:rPr>
        <w:t>，</w:t>
      </w:r>
      <w:r>
        <w:rPr>
          <w:rFonts w:hint="eastAsia" w:ascii="宋体" w:hAnsi="宋体" w:eastAsia="宋体" w:cs="宋体"/>
          <w:color w:val="auto"/>
          <w:kern w:val="2"/>
          <w:sz w:val="24"/>
          <w:highlight w:val="none"/>
        </w:rPr>
        <w:t>均具有同等法律效力</w:t>
      </w:r>
      <w:r>
        <w:rPr>
          <w:rFonts w:hint="eastAsia" w:ascii="宋体" w:hAnsi="宋体" w:eastAsia="宋体" w:cs="宋体"/>
          <w:bCs/>
          <w:color w:val="auto"/>
          <w:kern w:val="2"/>
          <w:sz w:val="24"/>
          <w:szCs w:val="24"/>
          <w:highlight w:val="none"/>
        </w:rPr>
        <w:t>，</w:t>
      </w:r>
      <w:r>
        <w:rPr>
          <w:rFonts w:hint="eastAsia" w:ascii="宋体" w:hAnsi="宋体" w:eastAsia="宋体" w:cs="宋体"/>
          <w:color w:val="auto"/>
          <w:kern w:val="2"/>
          <w:sz w:val="24"/>
          <w:highlight w:val="none"/>
        </w:rPr>
        <w:t>发包人执</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color w:val="auto"/>
          <w:kern w:val="2"/>
          <w:sz w:val="24"/>
          <w:highlight w:val="none"/>
        </w:rPr>
        <w:t>份</w:t>
      </w:r>
      <w:r>
        <w:rPr>
          <w:rFonts w:hint="eastAsia" w:ascii="宋体" w:hAnsi="宋体" w:eastAsia="宋体" w:cs="宋体"/>
          <w:bCs/>
          <w:color w:val="auto"/>
          <w:kern w:val="2"/>
          <w:sz w:val="24"/>
          <w:szCs w:val="24"/>
          <w:highlight w:val="none"/>
        </w:rPr>
        <w:t>，</w:t>
      </w:r>
      <w:r>
        <w:rPr>
          <w:rFonts w:hint="eastAsia" w:ascii="宋体" w:hAnsi="宋体" w:eastAsia="宋体" w:cs="宋体"/>
          <w:color w:val="auto"/>
          <w:kern w:val="2"/>
          <w:sz w:val="24"/>
          <w:highlight w:val="none"/>
        </w:rPr>
        <w:t>承包人执</w:t>
      </w:r>
      <w:r>
        <w:rPr>
          <w:rFonts w:hint="eastAsia" w:ascii="宋体" w:hAnsi="宋体" w:eastAsia="宋体" w:cs="宋体"/>
          <w:bCs/>
          <w:color w:val="auto"/>
          <w:kern w:val="2"/>
          <w:sz w:val="24"/>
          <w:szCs w:val="24"/>
          <w:highlight w:val="none"/>
          <w:u w:val="single"/>
        </w:rPr>
        <w:t xml:space="preserve">    </w:t>
      </w:r>
      <w:r>
        <w:rPr>
          <w:rFonts w:hint="eastAsia" w:ascii="宋体" w:hAnsi="宋体" w:eastAsia="宋体" w:cs="宋体"/>
          <w:color w:val="auto"/>
          <w:kern w:val="2"/>
          <w:sz w:val="24"/>
          <w:highlight w:val="none"/>
        </w:rPr>
        <w:t>份</w:t>
      </w:r>
      <w:r>
        <w:rPr>
          <w:rFonts w:hint="eastAsia" w:ascii="宋体" w:hAnsi="宋体" w:eastAsia="宋体" w:cs="宋体"/>
          <w:bCs/>
          <w:color w:val="auto"/>
          <w:kern w:val="2"/>
          <w:sz w:val="24"/>
          <w:szCs w:val="24"/>
          <w:highlight w:val="none"/>
        </w:rPr>
        <w:t>。</w:t>
      </w:r>
    </w:p>
    <w:p>
      <w:pPr>
        <w:widowControl w:val="0"/>
        <w:spacing w:line="360" w:lineRule="exact"/>
        <w:jc w:val="both"/>
        <w:rPr>
          <w:rFonts w:hint="eastAsia" w:ascii="宋体" w:hAnsi="宋体" w:eastAsia="宋体" w:cs="宋体"/>
          <w:color w:val="auto"/>
          <w:kern w:val="2"/>
          <w:sz w:val="24"/>
          <w:highlight w:val="none"/>
        </w:rPr>
      </w:pPr>
    </w:p>
    <w:p>
      <w:pPr>
        <w:widowControl w:val="0"/>
        <w:jc w:val="both"/>
        <w:rPr>
          <w:rFonts w:hint="eastAsia" w:ascii="宋体" w:hAnsi="宋体" w:eastAsia="宋体" w:cs="宋体"/>
          <w:color w:val="auto"/>
          <w:kern w:val="2"/>
          <w:sz w:val="24"/>
          <w:szCs w:val="24"/>
          <w:highlight w:val="none"/>
        </w:rPr>
      </w:pPr>
    </w:p>
    <w:p>
      <w:pPr>
        <w:widowControl w:val="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发包人：  (公章)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rPr>
        <w:t xml:space="preserve"> 承包人：  (公章)</w:t>
      </w:r>
    </w:p>
    <w:p>
      <w:pPr>
        <w:widowControl w:val="0"/>
        <w:jc w:val="both"/>
        <w:rPr>
          <w:rFonts w:hint="eastAsia" w:ascii="宋体" w:hAnsi="宋体" w:eastAsia="宋体" w:cs="宋体"/>
          <w:color w:val="auto"/>
          <w:kern w:val="2"/>
          <w:sz w:val="24"/>
          <w:szCs w:val="24"/>
          <w:highlight w:val="none"/>
          <w:u w:val="single"/>
        </w:rPr>
      </w:pPr>
      <w:r>
        <w:rPr>
          <w:rFonts w:hint="eastAsia" w:ascii="宋体" w:hAnsi="宋体" w:eastAsia="宋体" w:cs="宋体"/>
          <w:color w:val="auto"/>
          <w:kern w:val="2"/>
          <w:sz w:val="24"/>
          <w:szCs w:val="24"/>
          <w:highlight w:val="none"/>
        </w:rPr>
        <w:t xml:space="preserve">                                 </w:t>
      </w:r>
    </w:p>
    <w:p>
      <w:pPr>
        <w:widowControl w:val="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法定代表人或其委托代理人：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rPr>
        <w:t>法定代表人或其委托代理人：</w:t>
      </w:r>
    </w:p>
    <w:p>
      <w:pPr>
        <w:widowControl w:val="0"/>
        <w:ind w:firstLine="480" w:firstLineChars="200"/>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（签字）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rPr>
        <w:t>（签字）</w:t>
      </w:r>
    </w:p>
    <w:p>
      <w:pPr>
        <w:widowControl w:val="0"/>
        <w:spacing w:line="480" w:lineRule="auto"/>
        <w:jc w:val="both"/>
        <w:rPr>
          <w:rFonts w:hint="eastAsia" w:ascii="宋体" w:hAnsi="宋体" w:eastAsia="宋体" w:cs="宋体"/>
          <w:color w:val="auto"/>
          <w:kern w:val="2"/>
          <w:sz w:val="24"/>
          <w:szCs w:val="24"/>
          <w:highlight w:val="none"/>
          <w:u w:val="single"/>
        </w:rPr>
      </w:pPr>
      <w:r>
        <w:rPr>
          <w:rFonts w:hint="eastAsia" w:ascii="宋体" w:hAnsi="宋体" w:eastAsia="宋体" w:cs="宋体"/>
          <w:color w:val="auto"/>
          <w:kern w:val="2"/>
          <w:sz w:val="24"/>
          <w:szCs w:val="24"/>
          <w:highlight w:val="none"/>
        </w:rPr>
        <w:t>地址：</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xml:space="preserve">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rPr>
        <w:t>地  址：</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rPr>
        <w:t xml:space="preserve">    </w:t>
      </w:r>
    </w:p>
    <w:p>
      <w:pPr>
        <w:widowControl w:val="0"/>
        <w:spacing w:line="480" w:lineRule="auto"/>
        <w:jc w:val="both"/>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电话：</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xml:space="preserve">              电话：</w:t>
      </w:r>
      <w:r>
        <w:rPr>
          <w:rFonts w:hint="eastAsia" w:ascii="宋体" w:hAnsi="宋体" w:eastAsia="宋体" w:cs="宋体"/>
          <w:color w:val="auto"/>
          <w:kern w:val="2"/>
          <w:sz w:val="24"/>
          <w:szCs w:val="24"/>
          <w:highlight w:val="none"/>
          <w:u w:val="single"/>
        </w:rPr>
        <w:t xml:space="preserve">                  </w:t>
      </w:r>
    </w:p>
    <w:p>
      <w:pPr>
        <w:widowControl w:val="0"/>
        <w:spacing w:line="480" w:lineRule="auto"/>
        <w:jc w:val="both"/>
        <w:rPr>
          <w:rFonts w:hint="eastAsia" w:ascii="宋体" w:hAnsi="宋体" w:eastAsia="宋体" w:cs="宋体"/>
          <w:color w:val="auto"/>
          <w:kern w:val="2"/>
          <w:sz w:val="24"/>
          <w:szCs w:val="24"/>
          <w:highlight w:val="none"/>
          <w:u w:val="single"/>
        </w:rPr>
      </w:pPr>
      <w:r>
        <w:rPr>
          <w:rFonts w:hint="eastAsia" w:ascii="宋体" w:hAnsi="宋体" w:eastAsia="宋体" w:cs="宋体"/>
          <w:color w:val="auto"/>
          <w:kern w:val="2"/>
          <w:sz w:val="24"/>
          <w:szCs w:val="24"/>
          <w:highlight w:val="none"/>
        </w:rPr>
        <w:t>开户银行：</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xml:space="preserve">   </w:t>
      </w:r>
      <w:r>
        <w:rPr>
          <w:rFonts w:hint="eastAsia" w:ascii="宋体" w:hAnsi="宋体" w:eastAsia="宋体" w:cs="宋体"/>
          <w:color w:val="auto"/>
          <w:kern w:val="2"/>
          <w:sz w:val="24"/>
          <w:szCs w:val="24"/>
          <w:highlight w:val="none"/>
          <w:lang w:val="en-US" w:eastAsia="zh-CN"/>
        </w:rPr>
        <w:t xml:space="preserve">           </w:t>
      </w:r>
      <w:r>
        <w:rPr>
          <w:rFonts w:hint="eastAsia" w:ascii="宋体" w:hAnsi="宋体" w:eastAsia="宋体" w:cs="宋体"/>
          <w:color w:val="auto"/>
          <w:kern w:val="2"/>
          <w:sz w:val="24"/>
          <w:szCs w:val="24"/>
          <w:highlight w:val="none"/>
        </w:rPr>
        <w:t>开户银行：</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rPr>
        <w:t xml:space="preserve">    </w:t>
      </w:r>
    </w:p>
    <w:p>
      <w:pPr>
        <w:spacing w:line="480" w:lineRule="auto"/>
        <w:rPr>
          <w:rFonts w:ascii="宋体" w:hAnsi="宋体"/>
          <w:color w:val="auto"/>
          <w:sz w:val="24"/>
          <w:highlight w:val="none"/>
        </w:rPr>
      </w:pPr>
      <w:r>
        <w:rPr>
          <w:rFonts w:hint="eastAsia" w:ascii="宋体" w:hAnsi="宋体" w:eastAsia="宋体" w:cs="宋体"/>
          <w:color w:val="auto"/>
          <w:sz w:val="24"/>
          <w:highlight w:val="none"/>
        </w:rPr>
        <w:t>账号：</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sz w:val="24"/>
          <w:highlight w:val="none"/>
          <w:u w:val="single"/>
        </w:rPr>
        <w:t></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 xml:space="preserve"> </w:t>
      </w:r>
      <w:r>
        <w:rPr>
          <w:rFonts w:ascii="宋体" w:hAnsi="宋体"/>
          <w:color w:val="auto"/>
          <w:sz w:val="24"/>
          <w:highlight w:val="none"/>
        </w:rPr>
        <w:t>账号：</w:t>
      </w:r>
      <w:r>
        <w:rPr>
          <w:rFonts w:hint="eastAsia" w:eastAsia="仿宋_GB2312"/>
          <w:color w:val="auto"/>
          <w:kern w:val="2"/>
          <w:sz w:val="24"/>
          <w:szCs w:val="24"/>
          <w:highlight w:val="none"/>
          <w:u w:val="single"/>
        </w:rPr>
        <w:t xml:space="preserve">     </w:t>
      </w:r>
      <w:r>
        <w:rPr>
          <w:rFonts w:ascii="宋体" w:hAnsi="宋体"/>
          <w:color w:val="auto"/>
          <w:sz w:val="24"/>
          <w:highlight w:val="none"/>
          <w:u w:val="singl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w:t>
      </w:r>
    </w:p>
    <w:p>
      <w:pPr>
        <w:rPr>
          <w:rFonts w:hint="eastAsia" w:ascii="Times New Roman" w:hAnsi="Times New Roman" w:eastAsia="宋体" w:cs="Times New Roman"/>
          <w:b/>
          <w:color w:val="auto"/>
          <w:szCs w:val="24"/>
          <w:highlight w:val="none"/>
        </w:rPr>
      </w:pPr>
      <w:r>
        <w:rPr>
          <w:rFonts w:hint="eastAsia" w:ascii="宋体" w:hAnsi="宋体" w:cs="宋体"/>
          <w:color w:val="auto"/>
          <w:sz w:val="32"/>
          <w:szCs w:val="32"/>
          <w:highlight w:val="none"/>
        </w:rPr>
        <w:br w:type="page"/>
      </w:r>
    </w:p>
    <w:p>
      <w:pPr>
        <w:spacing w:line="360" w:lineRule="auto"/>
        <w:rPr>
          <w:rFonts w:ascii="Times New Roman" w:hAnsi="Times New Roman" w:eastAsia="宋体" w:cs="Times New Roman"/>
          <w:b/>
          <w:color w:val="auto"/>
          <w:szCs w:val="24"/>
          <w:highlight w:val="none"/>
        </w:rPr>
      </w:pPr>
      <w:r>
        <w:rPr>
          <w:rFonts w:hint="eastAsia" w:ascii="Times New Roman" w:hAnsi="Times New Roman" w:eastAsia="宋体" w:cs="Times New Roman"/>
          <w:b/>
          <w:color w:val="auto"/>
          <w:szCs w:val="24"/>
          <w:highlight w:val="none"/>
        </w:rPr>
        <w:t>附件</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协议书附件：</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1</w:t>
      </w:r>
      <w:r>
        <w:rPr>
          <w:rFonts w:hint="eastAsia" w:ascii="Times New Roman" w:hAnsi="Times New Roman" w:eastAsia="宋体" w:cs="Times New Roman"/>
          <w:color w:val="auto"/>
          <w:szCs w:val="24"/>
          <w:highlight w:val="none"/>
        </w:rPr>
        <w:t>：承包人承揽工程项目一览表</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专用合同条款附件：</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2</w:t>
      </w:r>
      <w:r>
        <w:rPr>
          <w:rFonts w:hint="eastAsia" w:ascii="Times New Roman" w:hAnsi="Times New Roman" w:eastAsia="宋体" w:cs="Times New Roman"/>
          <w:color w:val="auto"/>
          <w:szCs w:val="24"/>
          <w:highlight w:val="none"/>
        </w:rPr>
        <w:t>：发包人供应材料设备一览表</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3</w:t>
      </w:r>
      <w:r>
        <w:rPr>
          <w:rFonts w:hint="eastAsia" w:ascii="Times New Roman" w:hAnsi="Times New Roman" w:eastAsia="宋体" w:cs="Times New Roman"/>
          <w:color w:val="auto"/>
          <w:szCs w:val="24"/>
          <w:highlight w:val="none"/>
        </w:rPr>
        <w:t>：工程质量保修书</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4</w:t>
      </w:r>
      <w:r>
        <w:rPr>
          <w:rFonts w:hint="eastAsia" w:ascii="Times New Roman" w:hAnsi="Times New Roman" w:eastAsia="宋体" w:cs="Times New Roman"/>
          <w:color w:val="auto"/>
          <w:szCs w:val="24"/>
          <w:highlight w:val="none"/>
        </w:rPr>
        <w:t>：主要建设工程文件目录</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5</w:t>
      </w:r>
      <w:r>
        <w:rPr>
          <w:rFonts w:hint="eastAsia" w:ascii="Times New Roman" w:hAnsi="Times New Roman" w:eastAsia="宋体" w:cs="Times New Roman"/>
          <w:color w:val="auto"/>
          <w:szCs w:val="24"/>
          <w:highlight w:val="none"/>
        </w:rPr>
        <w:t>：承包人用于本工程施工的机械设备表</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6</w:t>
      </w:r>
      <w:r>
        <w:rPr>
          <w:rFonts w:hint="eastAsia" w:ascii="Times New Roman" w:hAnsi="Times New Roman" w:eastAsia="宋体" w:cs="Times New Roman"/>
          <w:color w:val="auto"/>
          <w:szCs w:val="24"/>
          <w:highlight w:val="none"/>
        </w:rPr>
        <w:t>：承包人主要施工管理人员表</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7</w:t>
      </w:r>
      <w:r>
        <w:rPr>
          <w:rFonts w:hint="eastAsia" w:ascii="Times New Roman" w:hAnsi="Times New Roman" w:eastAsia="宋体" w:cs="Times New Roman"/>
          <w:color w:val="auto"/>
          <w:szCs w:val="24"/>
          <w:highlight w:val="none"/>
        </w:rPr>
        <w:t>：分包人主要施工管理人员表</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w:t>
      </w:r>
      <w:r>
        <w:rPr>
          <w:rFonts w:ascii="Times New Roman" w:hAnsi="Times New Roman" w:eastAsia="宋体" w:cs="Times New Roman"/>
          <w:color w:val="auto"/>
          <w:szCs w:val="24"/>
          <w:highlight w:val="none"/>
        </w:rPr>
        <w:t>8</w:t>
      </w:r>
      <w:r>
        <w:rPr>
          <w:rFonts w:hint="eastAsia" w:ascii="Times New Roman" w:hAnsi="Times New Roman" w:eastAsia="宋体" w:cs="Times New Roman"/>
          <w:color w:val="auto"/>
          <w:szCs w:val="24"/>
          <w:highlight w:val="none"/>
        </w:rPr>
        <w:t>：廉政协议</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附件9：履约保证金格式</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附件10：预付款担保格式</w:t>
      </w:r>
    </w:p>
    <w:p>
      <w:pPr>
        <w:spacing w:line="360" w:lineRule="auto"/>
        <w:rPr>
          <w:rFonts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附件11：支付担保格式</w:t>
      </w:r>
    </w:p>
    <w:p>
      <w:pPr>
        <w:spacing w:line="360" w:lineRule="auto"/>
        <w:rPr>
          <w:rFonts w:hint="eastAsia" w:ascii="Times New Roman" w:hAnsi="Times New Roman" w:eastAsia="宋体" w:cs="Times New Roman"/>
          <w:color w:val="auto"/>
          <w:szCs w:val="24"/>
          <w:highlight w:val="none"/>
        </w:rPr>
      </w:pPr>
      <w:r>
        <w:rPr>
          <w:rFonts w:hint="eastAsia" w:ascii="Times New Roman" w:hAnsi="Times New Roman" w:eastAsia="宋体" w:cs="Times New Roman"/>
          <w:color w:val="auto"/>
          <w:szCs w:val="24"/>
          <w:highlight w:val="none"/>
        </w:rPr>
        <w:t>附件12：暂估价一览表</w:t>
      </w:r>
    </w:p>
    <w:p>
      <w:pPr>
        <w:spacing w:line="360" w:lineRule="auto"/>
        <w:rPr>
          <w:rFonts w:ascii="黑体" w:hAnsi="黑体" w:eastAsia="黑体" w:cs="Times New Roman"/>
          <w:bCs/>
          <w:color w:val="auto"/>
          <w:sz w:val="24"/>
          <w:szCs w:val="24"/>
          <w:highlight w:val="none"/>
        </w:rPr>
      </w:pPr>
      <w:r>
        <w:rPr>
          <w:rFonts w:hint="eastAsia" w:ascii="Times New Roman" w:hAnsi="Times New Roman" w:eastAsia="宋体" w:cs="Times New Roman"/>
          <w:color w:val="auto"/>
          <w:szCs w:val="24"/>
          <w:highlight w:val="none"/>
        </w:rPr>
        <w:t>附件1</w:t>
      </w:r>
      <w:r>
        <w:rPr>
          <w:rFonts w:hint="eastAsia" w:ascii="Times New Roman" w:hAnsi="Times New Roman" w:eastAsia="宋体" w:cs="Times New Roman"/>
          <w:color w:val="auto"/>
          <w:szCs w:val="24"/>
          <w:highlight w:val="none"/>
          <w:lang w:val="en-US" w:eastAsia="zh-CN"/>
        </w:rPr>
        <w:t>3</w:t>
      </w:r>
      <w:r>
        <w:rPr>
          <w:rFonts w:hint="eastAsia" w:ascii="Times New Roman" w:hAnsi="Times New Roman" w:eastAsia="宋体" w:cs="Times New Roman"/>
          <w:color w:val="auto"/>
          <w:szCs w:val="24"/>
          <w:highlight w:val="none"/>
        </w:rPr>
        <w:t>：</w:t>
      </w:r>
      <w:r>
        <w:rPr>
          <w:rFonts w:hint="eastAsia" w:ascii="Times New Roman" w:hAnsi="Times New Roman" w:eastAsia="宋体" w:cs="Times New Roman"/>
          <w:color w:val="auto"/>
          <w:szCs w:val="24"/>
          <w:highlight w:val="none"/>
          <w:lang w:val="en-US" w:eastAsia="zh-CN"/>
        </w:rPr>
        <w:t>安全生产责任书</w:t>
      </w:r>
      <w:r>
        <w:rPr>
          <w:rFonts w:ascii="黑体" w:hAnsi="黑体" w:eastAsia="黑体" w:cs="Times New Roman"/>
          <w:bCs/>
          <w:color w:val="auto"/>
          <w:sz w:val="24"/>
          <w:szCs w:val="24"/>
          <w:highlight w:val="none"/>
        </w:rPr>
        <w:br w:type="page"/>
      </w:r>
      <w:r>
        <w:rPr>
          <w:rFonts w:hint="eastAsia" w:ascii="黑体" w:hAnsi="黑体" w:eastAsia="黑体" w:cs="Times New Roman"/>
          <w:bCs/>
          <w:color w:val="auto"/>
          <w:sz w:val="24"/>
          <w:szCs w:val="24"/>
          <w:highlight w:val="none"/>
        </w:rPr>
        <w:t>附件</w:t>
      </w:r>
      <w:r>
        <w:rPr>
          <w:rFonts w:ascii="黑体" w:hAnsi="黑体" w:eastAsia="黑体" w:cs="Times New Roman"/>
          <w:bCs/>
          <w:color w:val="auto"/>
          <w:sz w:val="24"/>
          <w:szCs w:val="24"/>
          <w:highlight w:val="none"/>
        </w:rPr>
        <w:t>1</w:t>
      </w:r>
      <w:r>
        <w:rPr>
          <w:rFonts w:hint="eastAsia" w:ascii="黑体" w:hAnsi="黑体" w:eastAsia="黑体" w:cs="Times New Roman"/>
          <w:bCs/>
          <w:color w:val="auto"/>
          <w:sz w:val="24"/>
          <w:szCs w:val="24"/>
          <w:highlight w:val="none"/>
        </w:rPr>
        <w:t>：承包人承揽工程项目一览表</w:t>
      </w:r>
    </w:p>
    <w:p>
      <w:pPr>
        <w:spacing w:line="360" w:lineRule="auto"/>
        <w:jc w:val="center"/>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承包人承揽工程项目一览表</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875"/>
        <w:gridCol w:w="998"/>
        <w:gridCol w:w="998"/>
        <w:gridCol w:w="875"/>
        <w:gridCol w:w="624"/>
        <w:gridCol w:w="998"/>
        <w:gridCol w:w="998"/>
        <w:gridCol w:w="875"/>
        <w:gridCol w:w="624"/>
        <w:gridCol w:w="4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23"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单位工程名称</w:t>
            </w:r>
          </w:p>
        </w:tc>
        <w:tc>
          <w:tcPr>
            <w:tcW w:w="597"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建设规模</w:t>
            </w:r>
          </w:p>
        </w:tc>
        <w:tc>
          <w:tcPr>
            <w:tcW w:w="597"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建筑面积</w:t>
            </w:r>
            <w:r>
              <w:rPr>
                <w:rFonts w:ascii="宋体" w:hAnsi="宋体" w:eastAsia="宋体" w:cs="Times New Roman"/>
                <w:color w:val="auto"/>
                <w:sz w:val="22"/>
                <w:szCs w:val="21"/>
                <w:highlight w:val="none"/>
              </w:rPr>
              <w:t>(</w:t>
            </w:r>
            <w:r>
              <w:rPr>
                <w:rFonts w:hint="eastAsia" w:ascii="宋体" w:hAnsi="宋体" w:eastAsia="宋体" w:cs="Times New Roman"/>
                <w:color w:val="auto"/>
                <w:sz w:val="22"/>
                <w:szCs w:val="21"/>
                <w:highlight w:val="none"/>
              </w:rPr>
              <w:t>平方米</w:t>
            </w:r>
            <w:r>
              <w:rPr>
                <w:rFonts w:ascii="宋体" w:hAnsi="宋体" w:eastAsia="宋体" w:cs="Times New Roman"/>
                <w:color w:val="auto"/>
                <w:sz w:val="22"/>
                <w:szCs w:val="21"/>
                <w:highlight w:val="none"/>
              </w:rPr>
              <w:t>)</w:t>
            </w:r>
          </w:p>
        </w:tc>
        <w:tc>
          <w:tcPr>
            <w:tcW w:w="523"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结构形式</w:t>
            </w:r>
          </w:p>
        </w:tc>
        <w:tc>
          <w:tcPr>
            <w:tcW w:w="373"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层数</w:t>
            </w:r>
          </w:p>
        </w:tc>
        <w:tc>
          <w:tcPr>
            <w:tcW w:w="597"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生产能力</w:t>
            </w:r>
          </w:p>
        </w:tc>
        <w:tc>
          <w:tcPr>
            <w:tcW w:w="597"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设备安装内容</w:t>
            </w:r>
          </w:p>
        </w:tc>
        <w:tc>
          <w:tcPr>
            <w:tcW w:w="523"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合同价格（元）</w:t>
            </w:r>
          </w:p>
        </w:tc>
        <w:tc>
          <w:tcPr>
            <w:tcW w:w="373"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开工日期</w:t>
            </w:r>
          </w:p>
        </w:tc>
        <w:tc>
          <w:tcPr>
            <w:tcW w:w="298"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竣工日期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23"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298"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2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298"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2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c>
          <w:tcPr>
            <w:tcW w:w="298" w:type="pct"/>
            <w:tcBorders>
              <w:top w:val="nil"/>
            </w:tcBorders>
            <w:vAlign w:val="center"/>
          </w:tcPr>
          <w:p>
            <w:pPr>
              <w:keepNext/>
              <w:snapToGrid w:val="0"/>
              <w:spacing w:line="360" w:lineRule="auto"/>
              <w:rPr>
                <w:rFonts w:ascii="宋体" w:hAnsi="宋体" w:eastAsia="宋体" w:cs="Times New Roman"/>
                <w:color w:val="auto"/>
                <w:sz w:val="22"/>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23"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97"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23"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373"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298" w:type="pct"/>
            <w:tcBorders>
              <w:bottom w:val="single" w:color="auto" w:sz="12" w:space="0"/>
            </w:tcBorders>
            <w:vAlign w:val="center"/>
          </w:tcPr>
          <w:p>
            <w:pPr>
              <w:keepNext/>
              <w:snapToGrid w:val="0"/>
              <w:spacing w:line="360" w:lineRule="auto"/>
              <w:rPr>
                <w:rFonts w:ascii="宋体" w:hAnsi="宋体" w:eastAsia="宋体" w:cs="Times New Roman"/>
                <w:color w:val="auto"/>
                <w:sz w:val="22"/>
                <w:szCs w:val="21"/>
                <w:highlight w:val="none"/>
              </w:rPr>
            </w:pPr>
          </w:p>
        </w:tc>
      </w:tr>
    </w:tbl>
    <w:p>
      <w:pPr>
        <w:spacing w:line="360" w:lineRule="auto"/>
        <w:rPr>
          <w:rFonts w:ascii="宋体" w:hAnsi="宋体" w:eastAsia="宋体" w:cs="Times New Roman"/>
          <w:color w:val="auto"/>
          <w:sz w:val="22"/>
          <w:szCs w:val="21"/>
          <w:highlight w:val="none"/>
        </w:rPr>
      </w:pPr>
    </w:p>
    <w:p>
      <w:pPr>
        <w:spacing w:line="360" w:lineRule="auto"/>
        <w:rPr>
          <w:rFonts w:ascii="宋体" w:hAnsi="宋体" w:eastAsia="宋体" w:cs="Times New Roman"/>
          <w:color w:val="auto"/>
          <w:sz w:val="22"/>
          <w:szCs w:val="21"/>
          <w:highlight w:val="none"/>
        </w:rPr>
      </w:pP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hint="eastAsia" w:ascii="黑体" w:hAnsi="黑体" w:eastAsia="黑体" w:cs="Times New Roman"/>
          <w:bCs/>
          <w:color w:val="auto"/>
          <w:sz w:val="24"/>
          <w:szCs w:val="24"/>
          <w:highlight w:val="none"/>
        </w:rPr>
        <w:t>附</w:t>
      </w:r>
      <w:bookmarkStart w:id="67" w:name="_Toc267261692"/>
      <w:bookmarkStart w:id="68" w:name="_Toc296891265"/>
      <w:bookmarkStart w:id="69" w:name="_Toc296891053"/>
      <w:bookmarkStart w:id="70" w:name="_Toc296346726"/>
      <w:bookmarkStart w:id="71" w:name="_Toc296503225"/>
      <w:bookmarkStart w:id="72" w:name="_Toc296347224"/>
      <w:bookmarkStart w:id="73" w:name="_Toc296944564"/>
      <w:r>
        <w:rPr>
          <w:rFonts w:hint="eastAsia" w:ascii="黑体" w:hAnsi="黑体" w:eastAsia="黑体" w:cs="Times New Roman"/>
          <w:bCs/>
          <w:color w:val="auto"/>
          <w:sz w:val="24"/>
          <w:szCs w:val="24"/>
          <w:highlight w:val="none"/>
        </w:rPr>
        <w:t>件</w:t>
      </w:r>
      <w:r>
        <w:rPr>
          <w:rFonts w:ascii="黑体" w:hAnsi="黑体" w:eastAsia="黑体" w:cs="Times New Roman"/>
          <w:bCs/>
          <w:color w:val="auto"/>
          <w:sz w:val="24"/>
          <w:szCs w:val="24"/>
          <w:highlight w:val="none"/>
        </w:rPr>
        <w:t>2</w:t>
      </w:r>
      <w:r>
        <w:rPr>
          <w:rFonts w:hint="eastAsia" w:ascii="黑体" w:hAnsi="黑体" w:eastAsia="黑体" w:cs="Times New Roman"/>
          <w:bCs/>
          <w:color w:val="auto"/>
          <w:sz w:val="24"/>
          <w:szCs w:val="24"/>
          <w:highlight w:val="none"/>
        </w:rPr>
        <w:t>：发包人供应材料设备一览表</w:t>
      </w:r>
    </w:p>
    <w:bookmarkEnd w:id="67"/>
    <w:bookmarkEnd w:id="68"/>
    <w:bookmarkEnd w:id="69"/>
    <w:bookmarkEnd w:id="70"/>
    <w:bookmarkEnd w:id="71"/>
    <w:bookmarkEnd w:id="72"/>
    <w:bookmarkEnd w:id="73"/>
    <w:p>
      <w:pPr>
        <w:spacing w:line="360" w:lineRule="auto"/>
        <w:jc w:val="center"/>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发包人供应材料设备一览表</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737"/>
        <w:gridCol w:w="1105"/>
        <w:gridCol w:w="937"/>
        <w:gridCol w:w="814"/>
        <w:gridCol w:w="738"/>
        <w:gridCol w:w="905"/>
        <w:gridCol w:w="860"/>
        <w:gridCol w:w="738"/>
        <w:gridCol w:w="836"/>
        <w:gridCol w:w="6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41"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序号</w:t>
            </w:r>
          </w:p>
        </w:tc>
        <w:tc>
          <w:tcPr>
            <w:tcW w:w="661"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材料、设备品种</w:t>
            </w:r>
          </w:p>
        </w:tc>
        <w:tc>
          <w:tcPr>
            <w:tcW w:w="560"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规格型号</w:t>
            </w:r>
          </w:p>
        </w:tc>
        <w:tc>
          <w:tcPr>
            <w:tcW w:w="487"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单位</w:t>
            </w:r>
          </w:p>
        </w:tc>
        <w:tc>
          <w:tcPr>
            <w:tcW w:w="441"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数量</w:t>
            </w:r>
          </w:p>
        </w:tc>
        <w:tc>
          <w:tcPr>
            <w:tcW w:w="541"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单价（元）</w:t>
            </w:r>
          </w:p>
        </w:tc>
        <w:tc>
          <w:tcPr>
            <w:tcW w:w="514"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质量等级</w:t>
            </w:r>
          </w:p>
        </w:tc>
        <w:tc>
          <w:tcPr>
            <w:tcW w:w="441"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供应时间</w:t>
            </w:r>
          </w:p>
        </w:tc>
        <w:tc>
          <w:tcPr>
            <w:tcW w:w="500"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送达地点</w:t>
            </w:r>
          </w:p>
        </w:tc>
        <w:tc>
          <w:tcPr>
            <w:tcW w:w="416" w:type="pct"/>
            <w:tcBorders>
              <w:top w:val="single" w:color="auto" w:sz="12" w:space="0"/>
              <w:bottom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r>
              <w:rPr>
                <w:rFonts w:hint="eastAsia" w:ascii="宋体" w:hAnsi="宋体" w:eastAsia="宋体" w:cs="Times New Roman"/>
                <w:color w:val="auto"/>
                <w:sz w:val="22"/>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41"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661"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60"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487"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441"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41"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14"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441"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500"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c>
          <w:tcPr>
            <w:tcW w:w="416" w:type="pct"/>
            <w:tcBorders>
              <w:top w:val="double" w:color="auto" w:sz="6" w:space="0"/>
            </w:tcBorders>
            <w:vAlign w:val="center"/>
          </w:tcPr>
          <w:p>
            <w:pPr>
              <w:keepNext/>
              <w:snapToGrid w:val="0"/>
              <w:spacing w:line="360" w:lineRule="auto"/>
              <w:rPr>
                <w:rFonts w:ascii="宋体" w:hAnsi="宋体" w:eastAsia="宋体" w:cs="Times New Roman"/>
                <w:color w:val="auto"/>
                <w:sz w:val="22"/>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41" w:type="pct"/>
            <w:vAlign w:val="center"/>
          </w:tcPr>
          <w:p>
            <w:pPr>
              <w:snapToGrid w:val="0"/>
              <w:spacing w:line="360" w:lineRule="auto"/>
              <w:rPr>
                <w:rFonts w:ascii="宋体" w:hAnsi="宋体" w:eastAsia="宋体" w:cs="Times New Roman"/>
                <w:color w:val="auto"/>
                <w:sz w:val="22"/>
                <w:szCs w:val="21"/>
                <w:highlight w:val="none"/>
              </w:rPr>
            </w:pPr>
          </w:p>
        </w:tc>
        <w:tc>
          <w:tcPr>
            <w:tcW w:w="661" w:type="pct"/>
            <w:vAlign w:val="center"/>
          </w:tcPr>
          <w:p>
            <w:pPr>
              <w:snapToGrid w:val="0"/>
              <w:spacing w:line="360" w:lineRule="auto"/>
              <w:rPr>
                <w:rFonts w:ascii="宋体" w:hAnsi="宋体" w:eastAsia="宋体" w:cs="Times New Roman"/>
                <w:color w:val="auto"/>
                <w:sz w:val="22"/>
                <w:szCs w:val="21"/>
                <w:highlight w:val="none"/>
              </w:rPr>
            </w:pPr>
          </w:p>
        </w:tc>
        <w:tc>
          <w:tcPr>
            <w:tcW w:w="560" w:type="pct"/>
            <w:vAlign w:val="center"/>
          </w:tcPr>
          <w:p>
            <w:pPr>
              <w:snapToGrid w:val="0"/>
              <w:spacing w:line="360" w:lineRule="auto"/>
              <w:rPr>
                <w:rFonts w:ascii="宋体" w:hAnsi="宋体" w:eastAsia="宋体" w:cs="Times New Roman"/>
                <w:color w:val="auto"/>
                <w:sz w:val="22"/>
                <w:szCs w:val="21"/>
                <w:highlight w:val="none"/>
              </w:rPr>
            </w:pPr>
          </w:p>
        </w:tc>
        <w:tc>
          <w:tcPr>
            <w:tcW w:w="487" w:type="pct"/>
            <w:vAlign w:val="center"/>
          </w:tcPr>
          <w:p>
            <w:pPr>
              <w:snapToGrid w:val="0"/>
              <w:spacing w:line="360" w:lineRule="auto"/>
              <w:rPr>
                <w:rFonts w:ascii="宋体" w:hAnsi="宋体" w:eastAsia="宋体" w:cs="Times New Roman"/>
                <w:color w:val="auto"/>
                <w:sz w:val="22"/>
                <w:szCs w:val="21"/>
                <w:highlight w:val="none"/>
              </w:rPr>
            </w:pPr>
          </w:p>
        </w:tc>
        <w:tc>
          <w:tcPr>
            <w:tcW w:w="441" w:type="pct"/>
            <w:vAlign w:val="center"/>
          </w:tcPr>
          <w:p>
            <w:pPr>
              <w:snapToGrid w:val="0"/>
              <w:spacing w:line="360" w:lineRule="auto"/>
              <w:rPr>
                <w:rFonts w:ascii="宋体" w:hAnsi="宋体" w:eastAsia="宋体" w:cs="Times New Roman"/>
                <w:color w:val="auto"/>
                <w:sz w:val="22"/>
                <w:szCs w:val="21"/>
                <w:highlight w:val="none"/>
              </w:rPr>
            </w:pPr>
          </w:p>
        </w:tc>
        <w:tc>
          <w:tcPr>
            <w:tcW w:w="541" w:type="pct"/>
            <w:vAlign w:val="center"/>
          </w:tcPr>
          <w:p>
            <w:pPr>
              <w:snapToGrid w:val="0"/>
              <w:spacing w:line="360" w:lineRule="auto"/>
              <w:rPr>
                <w:rFonts w:ascii="宋体" w:hAnsi="宋体" w:eastAsia="宋体" w:cs="Times New Roman"/>
                <w:color w:val="auto"/>
                <w:sz w:val="22"/>
                <w:szCs w:val="21"/>
                <w:highlight w:val="none"/>
              </w:rPr>
            </w:pPr>
          </w:p>
        </w:tc>
        <w:tc>
          <w:tcPr>
            <w:tcW w:w="514" w:type="pct"/>
            <w:vAlign w:val="center"/>
          </w:tcPr>
          <w:p>
            <w:pPr>
              <w:snapToGrid w:val="0"/>
              <w:spacing w:line="360" w:lineRule="auto"/>
              <w:rPr>
                <w:rFonts w:ascii="宋体" w:hAnsi="宋体" w:eastAsia="宋体" w:cs="Times New Roman"/>
                <w:color w:val="auto"/>
                <w:sz w:val="22"/>
                <w:szCs w:val="21"/>
                <w:highlight w:val="none"/>
              </w:rPr>
            </w:pPr>
          </w:p>
        </w:tc>
        <w:tc>
          <w:tcPr>
            <w:tcW w:w="441" w:type="pct"/>
            <w:vAlign w:val="center"/>
          </w:tcPr>
          <w:p>
            <w:pPr>
              <w:snapToGrid w:val="0"/>
              <w:spacing w:line="360" w:lineRule="auto"/>
              <w:rPr>
                <w:rFonts w:ascii="宋体" w:hAnsi="宋体" w:eastAsia="宋体" w:cs="Times New Roman"/>
                <w:color w:val="auto"/>
                <w:sz w:val="22"/>
                <w:szCs w:val="21"/>
                <w:highlight w:val="none"/>
              </w:rPr>
            </w:pPr>
          </w:p>
        </w:tc>
        <w:tc>
          <w:tcPr>
            <w:tcW w:w="500" w:type="pct"/>
            <w:vAlign w:val="center"/>
          </w:tcPr>
          <w:p>
            <w:pPr>
              <w:snapToGrid w:val="0"/>
              <w:spacing w:line="360" w:lineRule="auto"/>
              <w:rPr>
                <w:rFonts w:ascii="宋体" w:hAnsi="宋体" w:eastAsia="宋体" w:cs="Times New Roman"/>
                <w:color w:val="auto"/>
                <w:sz w:val="22"/>
                <w:szCs w:val="21"/>
                <w:highlight w:val="none"/>
              </w:rPr>
            </w:pPr>
          </w:p>
        </w:tc>
        <w:tc>
          <w:tcPr>
            <w:tcW w:w="416" w:type="pct"/>
            <w:vAlign w:val="center"/>
          </w:tcPr>
          <w:p>
            <w:pPr>
              <w:snapToGrid w:val="0"/>
              <w:spacing w:line="360" w:lineRule="auto"/>
              <w:rPr>
                <w:rFonts w:ascii="宋体" w:hAnsi="宋体" w:eastAsia="宋体" w:cs="Times New Roman"/>
                <w:color w:val="auto"/>
                <w:sz w:val="22"/>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41"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661"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560"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487"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441"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541"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514"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441"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500"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c>
          <w:tcPr>
            <w:tcW w:w="416" w:type="pct"/>
            <w:tcBorders>
              <w:bottom w:val="single" w:color="auto" w:sz="12" w:space="0"/>
            </w:tcBorders>
            <w:vAlign w:val="center"/>
          </w:tcPr>
          <w:p>
            <w:pPr>
              <w:snapToGrid w:val="0"/>
              <w:spacing w:line="360" w:lineRule="auto"/>
              <w:rPr>
                <w:rFonts w:ascii="宋体" w:hAnsi="宋体" w:eastAsia="宋体" w:cs="Times New Roman"/>
                <w:color w:val="auto"/>
                <w:sz w:val="22"/>
                <w:szCs w:val="21"/>
                <w:highlight w:val="none"/>
              </w:rPr>
            </w:pPr>
          </w:p>
        </w:tc>
      </w:tr>
    </w:tbl>
    <w:p>
      <w:pPr>
        <w:spacing w:line="360" w:lineRule="auto"/>
        <w:rPr>
          <w:rFonts w:ascii="宋体" w:hAnsi="宋体" w:eastAsia="宋体" w:cs="Times New Roman"/>
          <w:color w:val="auto"/>
          <w:sz w:val="22"/>
          <w:szCs w:val="21"/>
          <w:highlight w:val="none"/>
        </w:rPr>
      </w:pPr>
    </w:p>
    <w:p>
      <w:pPr>
        <w:spacing w:line="360" w:lineRule="auto"/>
        <w:rPr>
          <w:rFonts w:ascii="宋体" w:hAnsi="宋体" w:eastAsia="宋体" w:cs="Times New Roman"/>
          <w:color w:val="auto"/>
          <w:sz w:val="22"/>
          <w:szCs w:val="21"/>
          <w:highlight w:val="none"/>
        </w:rPr>
      </w:pP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ascii="黑体" w:hAnsi="黑体" w:eastAsia="黑体" w:cs="Times New Roman"/>
          <w:bCs/>
          <w:color w:val="auto"/>
          <w:sz w:val="22"/>
          <w:szCs w:val="21"/>
          <w:highlight w:val="none"/>
        </w:rPr>
        <w:br w:type="page"/>
      </w:r>
      <w:r>
        <w:rPr>
          <w:rFonts w:hint="eastAsia" w:ascii="黑体" w:hAnsi="黑体" w:eastAsia="黑体" w:cs="Times New Roman"/>
          <w:bCs/>
          <w:color w:val="auto"/>
          <w:sz w:val="24"/>
          <w:szCs w:val="24"/>
          <w:highlight w:val="none"/>
        </w:rPr>
        <w:t>附件3：工程质量保修书(房屋建筑工程)</w:t>
      </w:r>
    </w:p>
    <w:p>
      <w:pPr>
        <w:adjustRightInd w:val="0"/>
        <w:snapToGrid w:val="0"/>
        <w:spacing w:before="156" w:beforeLines="50" w:after="156" w:afterLines="50" w:line="360" w:lineRule="auto"/>
        <w:jc w:val="center"/>
        <w:rPr>
          <w:rFonts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t>工程质量保修书</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发包人（全称）：</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承包人（全称）：</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发包人和承包人根据《中华人民共和国建筑法》和《建设工程质量管理条例》，经协商一致就_______________（工程全称）签订工程质量保修书。</w:t>
      </w:r>
    </w:p>
    <w:p>
      <w:pPr>
        <w:adjustRightInd w:val="0"/>
        <w:snapToGrid w:val="0"/>
        <w:spacing w:line="360" w:lineRule="auto"/>
        <w:ind w:firstLine="402" w:firstLineChars="200"/>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一、工程质量保修范围和内容</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承包人在质量保修期内，按照有关法律规定和合同约定，承担工程质量保修责任。</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w:t>
      </w:r>
    </w:p>
    <w:p>
      <w:pPr>
        <w:adjustRightInd w:val="0"/>
        <w:snapToGrid w:val="0"/>
        <w:spacing w:line="360" w:lineRule="auto"/>
        <w:ind w:firstLine="394" w:firstLineChars="196"/>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二、质量保修期</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根据《建设工程质量管理条例》及有关规定，工程的质量保修期如下：</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 地基基础工程和主体结构工程为设计文件规定的工程合理使用年限；</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 屋面防水工程、有防水要求的卫生间、房间和外墙面的防渗为</w:t>
      </w:r>
      <w:r>
        <w:rPr>
          <w:rFonts w:hint="eastAsia" w:ascii="宋体" w:hAnsi="宋体" w:eastAsia="宋体" w:cs="Times New Roman"/>
          <w:color w:val="auto"/>
          <w:szCs w:val="21"/>
          <w:highlight w:val="none"/>
          <w:u w:val="single"/>
        </w:rPr>
        <w:t>5</w:t>
      </w:r>
      <w:r>
        <w:rPr>
          <w:rFonts w:hint="eastAsia" w:ascii="宋体" w:hAnsi="宋体" w:eastAsia="宋体" w:cs="Times New Roman"/>
          <w:color w:val="auto"/>
          <w:szCs w:val="21"/>
          <w:highlight w:val="none"/>
        </w:rPr>
        <w:t>年；</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 装修工程为</w:t>
      </w:r>
      <w:r>
        <w:rPr>
          <w:rFonts w:hint="eastAsia" w:ascii="宋体" w:hAnsi="宋体" w:eastAsia="宋体" w:cs="Times New Roman"/>
          <w:color w:val="auto"/>
          <w:szCs w:val="21"/>
          <w:highlight w:val="none"/>
          <w:u w:val="single"/>
        </w:rPr>
        <w:t>2</w:t>
      </w:r>
      <w:r>
        <w:rPr>
          <w:rFonts w:hint="eastAsia" w:ascii="宋体" w:hAnsi="宋体" w:eastAsia="宋体" w:cs="Times New Roman"/>
          <w:color w:val="auto"/>
          <w:szCs w:val="21"/>
          <w:highlight w:val="none"/>
        </w:rPr>
        <w:t>年；</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 电气管线、给排水管道、设备安装工程为</w:t>
      </w:r>
      <w:r>
        <w:rPr>
          <w:rFonts w:hint="eastAsia" w:ascii="宋体" w:hAnsi="宋体" w:eastAsia="宋体" w:cs="Times New Roman"/>
          <w:color w:val="auto"/>
          <w:szCs w:val="21"/>
          <w:highlight w:val="none"/>
          <w:u w:val="single"/>
        </w:rPr>
        <w:t>2</w:t>
      </w:r>
      <w:r>
        <w:rPr>
          <w:rFonts w:hint="eastAsia" w:ascii="宋体" w:hAnsi="宋体" w:eastAsia="宋体" w:cs="Times New Roman"/>
          <w:color w:val="auto"/>
          <w:szCs w:val="21"/>
          <w:highlight w:val="none"/>
        </w:rPr>
        <w:t>年；</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5. 供热与供冷系统为</w:t>
      </w:r>
      <w:r>
        <w:rPr>
          <w:rFonts w:hint="eastAsia" w:ascii="宋体" w:hAnsi="宋体" w:eastAsia="宋体" w:cs="Times New Roman"/>
          <w:color w:val="auto"/>
          <w:szCs w:val="21"/>
          <w:highlight w:val="none"/>
          <w:u w:val="single"/>
        </w:rPr>
        <w:t>2</w:t>
      </w:r>
      <w:r>
        <w:rPr>
          <w:rFonts w:hint="eastAsia" w:ascii="宋体" w:hAnsi="宋体" w:eastAsia="宋体" w:cs="Times New Roman"/>
          <w:color w:val="auto"/>
          <w:szCs w:val="21"/>
          <w:highlight w:val="none"/>
        </w:rPr>
        <w:t>个采暖期、供冷期；</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6. 住宅小区内的给排水设施、道路等配套工程为</w:t>
      </w:r>
      <w:r>
        <w:rPr>
          <w:rFonts w:hint="eastAsia" w:ascii="宋体" w:hAnsi="宋体" w:eastAsia="宋体" w:cs="Times New Roman"/>
          <w:color w:val="auto"/>
          <w:szCs w:val="21"/>
          <w:highlight w:val="none"/>
          <w:u w:val="single"/>
        </w:rPr>
        <w:t>2</w:t>
      </w:r>
      <w:r>
        <w:rPr>
          <w:rFonts w:hint="eastAsia" w:ascii="宋体" w:hAnsi="宋体" w:eastAsia="宋体" w:cs="Times New Roman"/>
          <w:color w:val="auto"/>
          <w:szCs w:val="21"/>
          <w:highlight w:val="none"/>
        </w:rPr>
        <w:t>年；</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7. 其他项目保修期限约定如下：</w:t>
      </w:r>
      <w:r>
        <w:rPr>
          <w:rFonts w:hint="eastAsia" w:ascii="宋体" w:hAnsi="宋体" w:eastAsia="宋体" w:cs="Times New Roman"/>
          <w:color w:val="auto"/>
          <w:szCs w:val="21"/>
          <w:highlight w:val="none"/>
          <w:u w:val="single"/>
        </w:rPr>
        <w:t>保温工程5年</w:t>
      </w:r>
      <w:r>
        <w:rPr>
          <w:rFonts w:hint="eastAsia" w:ascii="宋体" w:hAnsi="宋体" w:eastAsia="宋体" w:cs="Times New Roman"/>
          <w:color w:val="auto"/>
          <w:szCs w:val="21"/>
          <w:highlight w:val="none"/>
        </w:rPr>
        <w:t>。</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质量保修期自工程竣工验收合格之日起计算。</w:t>
      </w:r>
    </w:p>
    <w:p>
      <w:pPr>
        <w:adjustRightInd w:val="0"/>
        <w:snapToGrid w:val="0"/>
        <w:spacing w:line="360" w:lineRule="auto"/>
        <w:ind w:firstLine="402" w:firstLineChars="200"/>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三、缺陷责任期</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工程缺陷责任期为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，缺陷责任期自工程竣工验收合格之日起计算。单位工程先于全部工程进行验收，单位工程缺陷责任期自单位工程验收合格之日起算。</w:t>
      </w:r>
    </w:p>
    <w:p>
      <w:pPr>
        <w:adjustRightInd w:val="0"/>
        <w:snapToGrid w:val="0"/>
        <w:spacing w:line="360" w:lineRule="auto"/>
        <w:ind w:firstLine="400" w:firstLineChars="200"/>
        <w:rPr>
          <w:rFonts w:ascii="宋体" w:hAnsi="宋体" w:eastAsia="宋体" w:cs="Times New Roman"/>
          <w:b/>
          <w:color w:val="auto"/>
          <w:szCs w:val="21"/>
          <w:highlight w:val="none"/>
        </w:rPr>
      </w:pPr>
      <w:r>
        <w:rPr>
          <w:rFonts w:hint="eastAsia" w:ascii="宋体" w:hAnsi="宋体" w:eastAsia="宋体" w:cs="Times New Roman"/>
          <w:color w:val="auto"/>
          <w:szCs w:val="21"/>
          <w:highlight w:val="none"/>
        </w:rPr>
        <w:t>缺陷责任期终止后，发包人应退还剩余的质量保证金。</w:t>
      </w:r>
    </w:p>
    <w:p>
      <w:pPr>
        <w:adjustRightInd w:val="0"/>
        <w:snapToGrid w:val="0"/>
        <w:spacing w:line="360" w:lineRule="auto"/>
        <w:ind w:firstLine="402" w:firstLineChars="200"/>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四、质量保修责任</w:t>
      </w:r>
    </w:p>
    <w:p>
      <w:pPr>
        <w:adjustRightInd w:val="0"/>
        <w:snapToGrid w:val="0"/>
        <w:spacing w:line="360" w:lineRule="auto"/>
        <w:ind w:firstLine="409" w:firstLineChars="205"/>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 属于保修范围、内容的项目，承包人应当在接到保修通知之日起7天内派人保修。承包人不在约定期限内派人保修的，发包人可以委托他人修理。</w:t>
      </w:r>
    </w:p>
    <w:p>
      <w:pPr>
        <w:adjustRightInd w:val="0"/>
        <w:snapToGrid w:val="0"/>
        <w:spacing w:line="360" w:lineRule="auto"/>
        <w:ind w:firstLine="409" w:firstLineChars="205"/>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 发生紧急事故需抢修的，承包人在接到事故通知后，应当立即到达事故现场抢修。</w:t>
      </w:r>
    </w:p>
    <w:p>
      <w:pPr>
        <w:adjustRightInd w:val="0"/>
        <w:snapToGrid w:val="0"/>
        <w:spacing w:line="360" w:lineRule="auto"/>
        <w:ind w:firstLine="409" w:firstLineChars="205"/>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 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adjustRightInd w:val="0"/>
        <w:snapToGrid w:val="0"/>
        <w:spacing w:line="360" w:lineRule="auto"/>
        <w:ind w:firstLine="409" w:firstLineChars="205"/>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 质量保修完成后，由发包人组织验收。</w:t>
      </w:r>
    </w:p>
    <w:p>
      <w:pPr>
        <w:adjustRightInd w:val="0"/>
        <w:snapToGrid w:val="0"/>
        <w:spacing w:line="360" w:lineRule="auto"/>
        <w:ind w:firstLine="402" w:firstLineChars="200"/>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五、保修费用</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保修费用由造成质量缺陷的责任方承担。</w:t>
      </w:r>
    </w:p>
    <w:p>
      <w:pPr>
        <w:adjustRightInd w:val="0"/>
        <w:snapToGrid w:val="0"/>
        <w:spacing w:line="360" w:lineRule="auto"/>
        <w:ind w:firstLine="402" w:firstLineChars="200"/>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六、双方约定的其他工程质量保修事项：</w:t>
      </w:r>
      <w:r>
        <w:rPr>
          <w:rFonts w:hint="eastAsia" w:ascii="宋体" w:hAnsi="宋体" w:eastAsia="宋体" w:cs="Times New Roman"/>
          <w:b/>
          <w:color w:val="auto"/>
          <w:szCs w:val="21"/>
          <w:highlight w:val="none"/>
          <w:u w:val="single"/>
        </w:rPr>
        <w:t xml:space="preserve">             </w:t>
      </w:r>
      <w:r>
        <w:rPr>
          <w:rFonts w:hint="eastAsia" w:ascii="宋体" w:hAnsi="宋体" w:eastAsia="宋体" w:cs="Times New Roman"/>
          <w:b/>
          <w:color w:val="auto"/>
          <w:szCs w:val="21"/>
          <w:highlight w:val="none"/>
        </w:rPr>
        <w:t>。</w:t>
      </w:r>
    </w:p>
    <w:p>
      <w:pPr>
        <w:adjustRightInd w:val="0"/>
        <w:snapToGrid w:val="0"/>
        <w:spacing w:line="360" w:lineRule="auto"/>
        <w:ind w:firstLine="380" w:firstLineChars="19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工程质量保修书由发包人、承包人在工程竣工验收前共同签署，作为施工合同附件，其有效期限至保修期满。</w:t>
      </w:r>
    </w:p>
    <w:p>
      <w:pPr>
        <w:adjustRightInd w:val="0"/>
        <w:snapToGrid w:val="0"/>
        <w:spacing w:line="360" w:lineRule="auto"/>
        <w:ind w:firstLine="420"/>
        <w:rPr>
          <w:rFonts w:ascii="宋体" w:hAnsi="宋体" w:eastAsia="宋体" w:cs="Times New Roman"/>
          <w:color w:val="auto"/>
          <w:szCs w:val="21"/>
          <w:highlight w:val="none"/>
        </w:rPr>
      </w:pPr>
    </w:p>
    <w:p>
      <w:pPr>
        <w:adjustRightInd w:val="0"/>
        <w:snapToGrid w:val="0"/>
        <w:spacing w:line="360" w:lineRule="auto"/>
        <w:ind w:firstLine="420"/>
        <w:rPr>
          <w:rFonts w:ascii="宋体" w:hAnsi="宋体" w:eastAsia="宋体" w:cs="Times New Roman"/>
          <w:color w:val="auto"/>
          <w:szCs w:val="21"/>
          <w:highlight w:val="none"/>
        </w:rPr>
      </w:pP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发包人(公章)：</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承包人(公章)：</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地  址：</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地  址：</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法定代表人(签字)：</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法定代表人(签字)：</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委托代理人(签字)：</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委托代理人(签字)：</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电  话：</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电  话：</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传  真：</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传  真：</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开户银行：</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开户银行：</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账  号：</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账  号：</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 w:val="24"/>
          <w:szCs w:val="24"/>
          <w:highlight w:val="none"/>
        </w:rPr>
      </w:pPr>
      <w:r>
        <w:rPr>
          <w:rFonts w:hint="eastAsia" w:ascii="宋体" w:hAnsi="宋体" w:eastAsia="宋体" w:cs="Times New Roman"/>
          <w:color w:val="auto"/>
          <w:szCs w:val="21"/>
          <w:highlight w:val="none"/>
        </w:rPr>
        <w:t>邮政编码：</w:t>
      </w:r>
      <w:r>
        <w:rPr>
          <w:rFonts w:hint="eastAsia" w:ascii="宋体" w:hAnsi="宋体" w:eastAsia="宋体" w:cs="Times New Roman"/>
          <w:color w:val="auto"/>
          <w:szCs w:val="21"/>
          <w:highlight w:val="none"/>
          <w:u w:val="single"/>
        </w:rPr>
        <w:t xml:space="preserve"> </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                      邮政编码：</w:t>
      </w:r>
      <w:r>
        <w:rPr>
          <w:rFonts w:hint="eastAsia" w:ascii="宋体" w:hAnsi="宋体" w:eastAsia="宋体" w:cs="宋体"/>
          <w:color w:val="auto"/>
          <w:szCs w:val="21"/>
          <w:highlight w:val="none"/>
          <w:u w:val="single"/>
          <w:lang w:eastAsia="zh-CN"/>
        </w:rPr>
        <w:t xml:space="preserve">                </w:t>
      </w:r>
      <w:r>
        <w:rPr>
          <w:rFonts w:hint="eastAsia" w:ascii="宋体" w:hAnsi="宋体" w:eastAsia="宋体" w:cs="Times New Roman"/>
          <w:color w:val="auto"/>
          <w:szCs w:val="21"/>
          <w:highlight w:val="none"/>
          <w:u w:val="single"/>
        </w:rPr>
        <w:t xml:space="preserve">   </w:t>
      </w:r>
    </w:p>
    <w:p>
      <w:pPr>
        <w:widowControl/>
        <w:jc w:val="left"/>
        <w:rPr>
          <w:rFonts w:ascii="宋体" w:hAnsi="宋体" w:eastAsia="宋体" w:cs="Times New Roman"/>
          <w:color w:val="auto"/>
          <w:szCs w:val="21"/>
          <w:highlight w:val="none"/>
        </w:rPr>
      </w:pPr>
      <w:r>
        <w:rPr>
          <w:rFonts w:ascii="宋体" w:hAnsi="宋体" w:eastAsia="宋体" w:cs="Times New Roman"/>
          <w:b/>
          <w:color w:val="auto"/>
          <w:sz w:val="24"/>
          <w:szCs w:val="24"/>
          <w:highlight w:val="none"/>
        </w:rPr>
        <w:br w:type="page"/>
      </w:r>
    </w:p>
    <w:p>
      <w:pPr>
        <w:widowControl/>
        <w:jc w:val="left"/>
        <w:rPr>
          <w:rFonts w:ascii="宋体" w:hAnsi="宋体" w:eastAsia="宋体" w:cs="Times New Roman"/>
          <w:color w:val="auto"/>
          <w:szCs w:val="21"/>
          <w:highlight w:val="none"/>
        </w:rPr>
      </w:pP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hint="eastAsia" w:ascii="黑体" w:hAnsi="黑体" w:eastAsia="黑体" w:cs="Times New Roman"/>
          <w:bCs/>
          <w:color w:val="auto"/>
          <w:sz w:val="24"/>
          <w:szCs w:val="24"/>
          <w:highlight w:val="none"/>
        </w:rPr>
        <w:t>附件</w:t>
      </w:r>
      <w:r>
        <w:rPr>
          <w:rFonts w:ascii="黑体" w:hAnsi="黑体" w:eastAsia="黑体" w:cs="Times New Roman"/>
          <w:bCs/>
          <w:color w:val="auto"/>
          <w:sz w:val="24"/>
          <w:szCs w:val="24"/>
          <w:highlight w:val="none"/>
        </w:rPr>
        <w:t>4</w:t>
      </w:r>
      <w:r>
        <w:rPr>
          <w:rFonts w:hint="eastAsia" w:ascii="黑体" w:hAnsi="黑体" w:eastAsia="黑体" w:cs="Times New Roman"/>
          <w:bCs/>
          <w:color w:val="auto"/>
          <w:sz w:val="24"/>
          <w:szCs w:val="24"/>
          <w:highlight w:val="none"/>
        </w:rPr>
        <w:t>：主要建设工程文件目录</w:t>
      </w:r>
    </w:p>
    <w:p>
      <w:pPr>
        <w:spacing w:before="156" w:beforeLines="50" w:after="156" w:afterLines="50"/>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主要建设工程文件目录</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1806"/>
        <w:gridCol w:w="1181"/>
        <w:gridCol w:w="1341"/>
        <w:gridCol w:w="1151"/>
        <w:gridCol w:w="1341"/>
        <w:gridCol w:w="15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080"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文件名称</w:t>
            </w:r>
          </w:p>
        </w:tc>
        <w:tc>
          <w:tcPr>
            <w:tcW w:w="706"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套数</w:t>
            </w:r>
          </w:p>
        </w:tc>
        <w:tc>
          <w:tcPr>
            <w:tcW w:w="802"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费用（元）</w:t>
            </w:r>
          </w:p>
        </w:tc>
        <w:tc>
          <w:tcPr>
            <w:tcW w:w="688"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质量</w:t>
            </w:r>
          </w:p>
        </w:tc>
        <w:tc>
          <w:tcPr>
            <w:tcW w:w="802" w:type="pct"/>
            <w:tcBorders>
              <w:top w:val="single" w:color="auto" w:sz="12" w:space="0"/>
              <w:bottom w:val="double" w:color="auto" w:sz="6" w:space="0"/>
            </w:tcBorders>
          </w:tcPr>
          <w:p>
            <w:p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移交时间</w:t>
            </w:r>
          </w:p>
        </w:tc>
        <w:tc>
          <w:tcPr>
            <w:tcW w:w="922" w:type="pct"/>
            <w:tcBorders>
              <w:top w:val="single" w:color="auto" w:sz="12" w:space="0"/>
              <w:bottom w:val="double" w:color="auto" w:sz="6" w:space="0"/>
            </w:tcBorders>
          </w:tcPr>
          <w:p>
            <w:pP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责任人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080" w:type="pct"/>
            <w:tcBorders>
              <w:top w:val="double" w:color="auto" w:sz="6" w:space="0"/>
            </w:tcBorders>
            <w:vAlign w:val="center"/>
          </w:tcPr>
          <w:p>
            <w:pPr>
              <w:keepNext/>
              <w:rPr>
                <w:rFonts w:ascii="宋体" w:hAnsi="宋体" w:eastAsia="宋体" w:cs="Times New Roman"/>
                <w:color w:val="auto"/>
                <w:szCs w:val="21"/>
                <w:highlight w:val="none"/>
              </w:rPr>
            </w:pPr>
          </w:p>
        </w:tc>
        <w:tc>
          <w:tcPr>
            <w:tcW w:w="706" w:type="pct"/>
            <w:tcBorders>
              <w:top w:val="double" w:color="auto" w:sz="6" w:space="0"/>
            </w:tcBorders>
            <w:vAlign w:val="center"/>
          </w:tcPr>
          <w:p>
            <w:pPr>
              <w:keepNext/>
              <w:rPr>
                <w:rFonts w:ascii="宋体" w:hAnsi="宋体" w:eastAsia="宋体" w:cs="Times New Roman"/>
                <w:color w:val="auto"/>
                <w:szCs w:val="21"/>
                <w:highlight w:val="none"/>
              </w:rPr>
            </w:pPr>
          </w:p>
        </w:tc>
        <w:tc>
          <w:tcPr>
            <w:tcW w:w="802" w:type="pct"/>
            <w:tcBorders>
              <w:top w:val="double" w:color="auto" w:sz="6" w:space="0"/>
            </w:tcBorders>
            <w:vAlign w:val="center"/>
          </w:tcPr>
          <w:p>
            <w:pPr>
              <w:keepNext/>
              <w:rPr>
                <w:rFonts w:ascii="宋体" w:hAnsi="宋体" w:eastAsia="宋体" w:cs="Times New Roman"/>
                <w:color w:val="auto"/>
                <w:szCs w:val="21"/>
                <w:highlight w:val="none"/>
              </w:rPr>
            </w:pPr>
          </w:p>
        </w:tc>
        <w:tc>
          <w:tcPr>
            <w:tcW w:w="688" w:type="pct"/>
            <w:tcBorders>
              <w:top w:val="double" w:color="auto" w:sz="6" w:space="0"/>
            </w:tcBorders>
            <w:vAlign w:val="center"/>
          </w:tcPr>
          <w:p>
            <w:pPr>
              <w:keepNext/>
              <w:rPr>
                <w:rFonts w:ascii="宋体" w:hAnsi="宋体" w:eastAsia="宋体" w:cs="Times New Roman"/>
                <w:color w:val="auto"/>
                <w:szCs w:val="21"/>
                <w:highlight w:val="none"/>
              </w:rPr>
            </w:pPr>
          </w:p>
        </w:tc>
        <w:tc>
          <w:tcPr>
            <w:tcW w:w="802" w:type="pct"/>
            <w:tcBorders>
              <w:top w:val="double" w:color="auto" w:sz="6" w:space="0"/>
            </w:tcBorders>
            <w:vAlign w:val="center"/>
          </w:tcPr>
          <w:p>
            <w:pPr>
              <w:keepNext/>
              <w:rPr>
                <w:rFonts w:ascii="宋体" w:hAnsi="宋体" w:eastAsia="宋体" w:cs="Times New Roman"/>
                <w:color w:val="auto"/>
                <w:szCs w:val="21"/>
                <w:highlight w:val="none"/>
              </w:rPr>
            </w:pPr>
          </w:p>
        </w:tc>
        <w:tc>
          <w:tcPr>
            <w:tcW w:w="922" w:type="pct"/>
            <w:tcBorders>
              <w:top w:val="double" w:color="auto" w:sz="6" w:space="0"/>
            </w:tcBorders>
            <w:vAlign w:val="center"/>
          </w:tcPr>
          <w:p>
            <w:pPr>
              <w:keepNex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080" w:type="pct"/>
            <w:tcBorders>
              <w:top w:val="nil"/>
            </w:tcBorders>
            <w:vAlign w:val="center"/>
          </w:tcPr>
          <w:p>
            <w:pPr>
              <w:keepNext/>
              <w:rPr>
                <w:rFonts w:ascii="宋体" w:hAnsi="宋体" w:eastAsia="宋体" w:cs="Times New Roman"/>
                <w:color w:val="auto"/>
                <w:szCs w:val="21"/>
                <w:highlight w:val="none"/>
              </w:rPr>
            </w:pPr>
          </w:p>
        </w:tc>
        <w:tc>
          <w:tcPr>
            <w:tcW w:w="706" w:type="pct"/>
            <w:tcBorders>
              <w:top w:val="nil"/>
            </w:tcBorders>
            <w:vAlign w:val="center"/>
          </w:tcPr>
          <w:p>
            <w:pPr>
              <w:keepNext/>
              <w:rPr>
                <w:rFonts w:ascii="宋体" w:hAnsi="宋体" w:eastAsia="宋体" w:cs="Times New Roman"/>
                <w:color w:val="auto"/>
                <w:szCs w:val="21"/>
                <w:highlight w:val="none"/>
              </w:rPr>
            </w:pPr>
          </w:p>
        </w:tc>
        <w:tc>
          <w:tcPr>
            <w:tcW w:w="802" w:type="pct"/>
            <w:tcBorders>
              <w:top w:val="nil"/>
            </w:tcBorders>
            <w:vAlign w:val="center"/>
          </w:tcPr>
          <w:p>
            <w:pPr>
              <w:keepNext/>
              <w:rPr>
                <w:rFonts w:ascii="宋体" w:hAnsi="宋体" w:eastAsia="宋体" w:cs="Times New Roman"/>
                <w:color w:val="auto"/>
                <w:szCs w:val="21"/>
                <w:highlight w:val="none"/>
              </w:rPr>
            </w:pPr>
          </w:p>
        </w:tc>
        <w:tc>
          <w:tcPr>
            <w:tcW w:w="688" w:type="pct"/>
            <w:tcBorders>
              <w:top w:val="nil"/>
            </w:tcBorders>
            <w:vAlign w:val="center"/>
          </w:tcPr>
          <w:p>
            <w:pPr>
              <w:keepNext/>
              <w:rPr>
                <w:rFonts w:ascii="宋体" w:hAnsi="宋体" w:eastAsia="宋体" w:cs="Times New Roman"/>
                <w:color w:val="auto"/>
                <w:szCs w:val="21"/>
                <w:highlight w:val="none"/>
              </w:rPr>
            </w:pPr>
          </w:p>
        </w:tc>
        <w:tc>
          <w:tcPr>
            <w:tcW w:w="802" w:type="pct"/>
            <w:tcBorders>
              <w:top w:val="nil"/>
            </w:tcBorders>
            <w:vAlign w:val="center"/>
          </w:tcPr>
          <w:p>
            <w:pPr>
              <w:keepNext/>
              <w:rPr>
                <w:rFonts w:ascii="宋体" w:hAnsi="宋体" w:eastAsia="宋体" w:cs="Times New Roman"/>
                <w:color w:val="auto"/>
                <w:szCs w:val="21"/>
                <w:highlight w:val="none"/>
              </w:rPr>
            </w:pPr>
          </w:p>
        </w:tc>
        <w:tc>
          <w:tcPr>
            <w:tcW w:w="922" w:type="pct"/>
            <w:tcBorders>
              <w:top w:val="nil"/>
            </w:tcBorders>
            <w:vAlign w:val="center"/>
          </w:tcPr>
          <w:p>
            <w:pPr>
              <w:keepNex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080" w:type="pct"/>
          </w:tcPr>
          <w:p>
            <w:pPr>
              <w:rPr>
                <w:rFonts w:ascii="宋体" w:hAnsi="宋体" w:eastAsia="宋体" w:cs="Times New Roman"/>
                <w:color w:val="auto"/>
                <w:szCs w:val="21"/>
                <w:highlight w:val="none"/>
              </w:rPr>
            </w:pPr>
          </w:p>
        </w:tc>
        <w:tc>
          <w:tcPr>
            <w:tcW w:w="706" w:type="pct"/>
          </w:tcPr>
          <w:p>
            <w:pPr>
              <w:rPr>
                <w:rFonts w:ascii="宋体" w:hAnsi="宋体" w:eastAsia="宋体" w:cs="Times New Roman"/>
                <w:color w:val="auto"/>
                <w:szCs w:val="21"/>
                <w:highlight w:val="none"/>
              </w:rPr>
            </w:pPr>
          </w:p>
        </w:tc>
        <w:tc>
          <w:tcPr>
            <w:tcW w:w="802" w:type="pct"/>
          </w:tcPr>
          <w:p>
            <w:pPr>
              <w:rPr>
                <w:rFonts w:ascii="宋体" w:hAnsi="宋体" w:eastAsia="宋体" w:cs="Times New Roman"/>
                <w:color w:val="auto"/>
                <w:szCs w:val="21"/>
                <w:highlight w:val="none"/>
              </w:rPr>
            </w:pPr>
          </w:p>
        </w:tc>
        <w:tc>
          <w:tcPr>
            <w:tcW w:w="688" w:type="pct"/>
          </w:tcPr>
          <w:p>
            <w:pPr>
              <w:rPr>
                <w:rFonts w:ascii="宋体" w:hAnsi="宋体" w:eastAsia="宋体" w:cs="Times New Roman"/>
                <w:color w:val="auto"/>
                <w:szCs w:val="21"/>
                <w:highlight w:val="none"/>
              </w:rPr>
            </w:pPr>
          </w:p>
        </w:tc>
        <w:tc>
          <w:tcPr>
            <w:tcW w:w="802" w:type="pct"/>
          </w:tcPr>
          <w:p>
            <w:pPr>
              <w:rPr>
                <w:rFonts w:ascii="宋体" w:hAnsi="宋体" w:eastAsia="宋体" w:cs="Times New Roman"/>
                <w:color w:val="auto"/>
                <w:szCs w:val="21"/>
                <w:highlight w:val="none"/>
              </w:rPr>
            </w:pPr>
          </w:p>
        </w:tc>
        <w:tc>
          <w:tcPr>
            <w:tcW w:w="922" w:type="pct"/>
          </w:tcPr>
          <w:p>
            <w:pP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080" w:type="pct"/>
          </w:tcPr>
          <w:p>
            <w:pPr>
              <w:rPr>
                <w:rFonts w:ascii="宋体" w:hAnsi="宋体" w:eastAsia="宋体" w:cs="Times New Roman"/>
                <w:color w:val="auto"/>
                <w:szCs w:val="21"/>
                <w:highlight w:val="none"/>
              </w:rPr>
            </w:pPr>
          </w:p>
        </w:tc>
        <w:tc>
          <w:tcPr>
            <w:tcW w:w="706" w:type="pct"/>
          </w:tcPr>
          <w:p>
            <w:pPr>
              <w:rPr>
                <w:rFonts w:ascii="宋体" w:hAnsi="宋体" w:eastAsia="宋体" w:cs="Times New Roman"/>
                <w:color w:val="auto"/>
                <w:szCs w:val="21"/>
                <w:highlight w:val="none"/>
              </w:rPr>
            </w:pPr>
          </w:p>
        </w:tc>
        <w:tc>
          <w:tcPr>
            <w:tcW w:w="802" w:type="pct"/>
          </w:tcPr>
          <w:p>
            <w:pPr>
              <w:rPr>
                <w:rFonts w:ascii="宋体" w:hAnsi="宋体" w:eastAsia="宋体" w:cs="Times New Roman"/>
                <w:color w:val="auto"/>
                <w:szCs w:val="21"/>
                <w:highlight w:val="none"/>
              </w:rPr>
            </w:pPr>
          </w:p>
        </w:tc>
        <w:tc>
          <w:tcPr>
            <w:tcW w:w="688" w:type="pct"/>
          </w:tcPr>
          <w:p>
            <w:pPr>
              <w:rPr>
                <w:rFonts w:ascii="宋体" w:hAnsi="宋体" w:eastAsia="宋体" w:cs="Times New Roman"/>
                <w:color w:val="auto"/>
                <w:szCs w:val="21"/>
                <w:highlight w:val="none"/>
              </w:rPr>
            </w:pPr>
          </w:p>
        </w:tc>
        <w:tc>
          <w:tcPr>
            <w:tcW w:w="802" w:type="pct"/>
          </w:tcPr>
          <w:p>
            <w:pPr>
              <w:rPr>
                <w:rFonts w:ascii="宋体" w:hAnsi="宋体" w:eastAsia="宋体" w:cs="Times New Roman"/>
                <w:color w:val="auto"/>
                <w:szCs w:val="21"/>
                <w:highlight w:val="none"/>
              </w:rPr>
            </w:pPr>
          </w:p>
        </w:tc>
        <w:tc>
          <w:tcPr>
            <w:tcW w:w="922" w:type="pct"/>
          </w:tcPr>
          <w:p>
            <w:pP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080" w:type="pct"/>
            <w:tcBorders>
              <w:bottom w:val="single" w:color="auto" w:sz="12" w:space="0"/>
            </w:tcBorders>
          </w:tcPr>
          <w:p>
            <w:pPr>
              <w:rPr>
                <w:rFonts w:ascii="宋体" w:hAnsi="宋体" w:eastAsia="宋体" w:cs="Times New Roman"/>
                <w:color w:val="auto"/>
                <w:szCs w:val="21"/>
                <w:highlight w:val="none"/>
              </w:rPr>
            </w:pPr>
          </w:p>
        </w:tc>
        <w:tc>
          <w:tcPr>
            <w:tcW w:w="706" w:type="pct"/>
            <w:tcBorders>
              <w:bottom w:val="single" w:color="auto" w:sz="12" w:space="0"/>
            </w:tcBorders>
          </w:tcPr>
          <w:p>
            <w:pPr>
              <w:rPr>
                <w:rFonts w:ascii="宋体" w:hAnsi="宋体" w:eastAsia="宋体" w:cs="Times New Roman"/>
                <w:color w:val="auto"/>
                <w:szCs w:val="21"/>
                <w:highlight w:val="none"/>
              </w:rPr>
            </w:pPr>
          </w:p>
        </w:tc>
        <w:tc>
          <w:tcPr>
            <w:tcW w:w="802" w:type="pct"/>
            <w:tcBorders>
              <w:bottom w:val="single" w:color="auto" w:sz="12" w:space="0"/>
            </w:tcBorders>
          </w:tcPr>
          <w:p>
            <w:pPr>
              <w:rPr>
                <w:rFonts w:ascii="宋体" w:hAnsi="宋体" w:eastAsia="宋体" w:cs="Times New Roman"/>
                <w:color w:val="auto"/>
                <w:szCs w:val="21"/>
                <w:highlight w:val="none"/>
              </w:rPr>
            </w:pPr>
          </w:p>
        </w:tc>
        <w:tc>
          <w:tcPr>
            <w:tcW w:w="688" w:type="pct"/>
            <w:tcBorders>
              <w:bottom w:val="single" w:color="auto" w:sz="12" w:space="0"/>
            </w:tcBorders>
          </w:tcPr>
          <w:p>
            <w:pPr>
              <w:rPr>
                <w:rFonts w:ascii="宋体" w:hAnsi="宋体" w:eastAsia="宋体" w:cs="Times New Roman"/>
                <w:color w:val="auto"/>
                <w:szCs w:val="21"/>
                <w:highlight w:val="none"/>
              </w:rPr>
            </w:pPr>
          </w:p>
        </w:tc>
        <w:tc>
          <w:tcPr>
            <w:tcW w:w="802" w:type="pct"/>
            <w:tcBorders>
              <w:bottom w:val="single" w:color="auto" w:sz="12" w:space="0"/>
            </w:tcBorders>
          </w:tcPr>
          <w:p>
            <w:pPr>
              <w:rPr>
                <w:rFonts w:ascii="宋体" w:hAnsi="宋体" w:eastAsia="宋体" w:cs="Times New Roman"/>
                <w:color w:val="auto"/>
                <w:szCs w:val="21"/>
                <w:highlight w:val="none"/>
              </w:rPr>
            </w:pPr>
          </w:p>
        </w:tc>
        <w:tc>
          <w:tcPr>
            <w:tcW w:w="922" w:type="pct"/>
            <w:tcBorders>
              <w:bottom w:val="single" w:color="auto" w:sz="12" w:space="0"/>
            </w:tcBorders>
          </w:tcPr>
          <w:p>
            <w:pPr>
              <w:rPr>
                <w:rFonts w:ascii="宋体" w:hAnsi="宋体" w:eastAsia="宋体" w:cs="Times New Roman"/>
                <w:color w:val="auto"/>
                <w:szCs w:val="21"/>
                <w:highlight w:val="none"/>
              </w:rPr>
            </w:pPr>
          </w:p>
        </w:tc>
      </w:tr>
    </w:tbl>
    <w:p>
      <w:pPr>
        <w:rPr>
          <w:rFonts w:ascii="宋体" w:hAnsi="宋体" w:eastAsia="宋体" w:cs="Times New Roman"/>
          <w:color w:val="auto"/>
          <w:szCs w:val="21"/>
          <w:highlight w:val="none"/>
        </w:rPr>
      </w:pP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hint="eastAsia" w:ascii="黑体" w:hAnsi="黑体" w:eastAsia="黑体" w:cs="Times New Roman"/>
          <w:bCs/>
          <w:color w:val="auto"/>
          <w:sz w:val="24"/>
          <w:szCs w:val="24"/>
          <w:highlight w:val="none"/>
        </w:rPr>
        <w:t>附</w:t>
      </w:r>
      <w:bookmarkStart w:id="74" w:name="_Toc296944566"/>
      <w:bookmarkStart w:id="75" w:name="_Toc296891267"/>
      <w:bookmarkStart w:id="76" w:name="_Toc296347226"/>
      <w:bookmarkStart w:id="77" w:name="_Toc267261698"/>
      <w:bookmarkStart w:id="78" w:name="_Toc296346728"/>
      <w:bookmarkStart w:id="79" w:name="_Toc296891055"/>
      <w:bookmarkStart w:id="80" w:name="_Toc296503227"/>
      <w:r>
        <w:rPr>
          <w:rFonts w:hint="eastAsia" w:ascii="黑体" w:hAnsi="黑体" w:eastAsia="黑体" w:cs="Times New Roman"/>
          <w:bCs/>
          <w:color w:val="auto"/>
          <w:sz w:val="24"/>
          <w:szCs w:val="24"/>
          <w:highlight w:val="none"/>
        </w:rPr>
        <w:t>件</w:t>
      </w:r>
      <w:r>
        <w:rPr>
          <w:rFonts w:ascii="黑体" w:hAnsi="黑体" w:eastAsia="黑体" w:cs="Times New Roman"/>
          <w:bCs/>
          <w:color w:val="auto"/>
          <w:sz w:val="24"/>
          <w:szCs w:val="24"/>
          <w:highlight w:val="none"/>
        </w:rPr>
        <w:t>5</w:t>
      </w:r>
      <w:r>
        <w:rPr>
          <w:rFonts w:hint="eastAsia" w:ascii="黑体" w:hAnsi="黑体" w:eastAsia="黑体" w:cs="Times New Roman"/>
          <w:bCs/>
          <w:color w:val="auto"/>
          <w:sz w:val="24"/>
          <w:szCs w:val="24"/>
          <w:highlight w:val="none"/>
        </w:rPr>
        <w:t>：承包人用于本工程施工的机械设备表</w:t>
      </w:r>
    </w:p>
    <w:bookmarkEnd w:id="74"/>
    <w:bookmarkEnd w:id="75"/>
    <w:bookmarkEnd w:id="76"/>
    <w:bookmarkEnd w:id="77"/>
    <w:bookmarkEnd w:id="78"/>
    <w:bookmarkEnd w:id="79"/>
    <w:bookmarkEnd w:id="80"/>
    <w:p>
      <w:pPr>
        <w:spacing w:before="156" w:beforeLines="50" w:after="156" w:afterLines="50"/>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承包人用于本工程施工的机械设备表</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688"/>
        <w:gridCol w:w="1323"/>
        <w:gridCol w:w="793"/>
        <w:gridCol w:w="663"/>
        <w:gridCol w:w="793"/>
        <w:gridCol w:w="898"/>
        <w:gridCol w:w="1382"/>
        <w:gridCol w:w="952"/>
        <w:gridCol w:w="87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11"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序号</w:t>
            </w:r>
          </w:p>
        </w:tc>
        <w:tc>
          <w:tcPr>
            <w:tcW w:w="791"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机械或设备名称</w:t>
            </w:r>
          </w:p>
        </w:tc>
        <w:tc>
          <w:tcPr>
            <w:tcW w:w="474"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规格型号</w:t>
            </w:r>
          </w:p>
        </w:tc>
        <w:tc>
          <w:tcPr>
            <w:tcW w:w="396"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数量</w:t>
            </w:r>
          </w:p>
        </w:tc>
        <w:tc>
          <w:tcPr>
            <w:tcW w:w="474"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产地</w:t>
            </w:r>
          </w:p>
        </w:tc>
        <w:tc>
          <w:tcPr>
            <w:tcW w:w="537"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制造年份</w:t>
            </w:r>
          </w:p>
        </w:tc>
        <w:tc>
          <w:tcPr>
            <w:tcW w:w="826"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额定功率</w:t>
            </w:r>
            <w:r>
              <w:rPr>
                <w:rFonts w:ascii="宋体" w:hAnsi="宋体" w:eastAsia="宋体" w:cs="Times New Roman"/>
                <w:color w:val="auto"/>
                <w:szCs w:val="21"/>
                <w:highlight w:val="none"/>
              </w:rPr>
              <w:t>(kW)</w:t>
            </w:r>
          </w:p>
        </w:tc>
        <w:tc>
          <w:tcPr>
            <w:tcW w:w="569"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生产能力</w:t>
            </w:r>
          </w:p>
        </w:tc>
        <w:tc>
          <w:tcPr>
            <w:tcW w:w="520" w:type="pct"/>
            <w:tcBorders>
              <w:top w:val="single" w:color="auto" w:sz="12" w:space="0"/>
              <w:bottom w:val="double" w:color="auto" w:sz="6" w:space="0"/>
            </w:tcBorders>
            <w:vAlign w:val="center"/>
          </w:tcPr>
          <w:p>
            <w:pPr>
              <w:keepNex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11" w:type="pct"/>
            <w:tcBorders>
              <w:top w:val="double" w:color="auto" w:sz="6" w:space="0"/>
            </w:tcBorders>
            <w:vAlign w:val="center"/>
          </w:tcPr>
          <w:p>
            <w:pPr>
              <w:keepNext/>
              <w:rPr>
                <w:rFonts w:ascii="宋体" w:hAnsi="宋体" w:eastAsia="宋体" w:cs="Times New Roman"/>
                <w:color w:val="auto"/>
                <w:szCs w:val="21"/>
                <w:highlight w:val="none"/>
              </w:rPr>
            </w:pPr>
          </w:p>
        </w:tc>
        <w:tc>
          <w:tcPr>
            <w:tcW w:w="791" w:type="pct"/>
            <w:tcBorders>
              <w:top w:val="double" w:color="auto" w:sz="6" w:space="0"/>
            </w:tcBorders>
            <w:vAlign w:val="center"/>
          </w:tcPr>
          <w:p>
            <w:pPr>
              <w:keepNext/>
              <w:rPr>
                <w:rFonts w:ascii="宋体" w:hAnsi="宋体" w:eastAsia="宋体" w:cs="Times New Roman"/>
                <w:color w:val="auto"/>
                <w:szCs w:val="21"/>
                <w:highlight w:val="none"/>
              </w:rPr>
            </w:pPr>
          </w:p>
        </w:tc>
        <w:tc>
          <w:tcPr>
            <w:tcW w:w="474" w:type="pct"/>
            <w:tcBorders>
              <w:top w:val="double" w:color="auto" w:sz="6" w:space="0"/>
            </w:tcBorders>
            <w:vAlign w:val="center"/>
          </w:tcPr>
          <w:p>
            <w:pPr>
              <w:keepNext/>
              <w:rPr>
                <w:rFonts w:ascii="宋体" w:hAnsi="宋体" w:eastAsia="宋体" w:cs="Times New Roman"/>
                <w:color w:val="auto"/>
                <w:szCs w:val="21"/>
                <w:highlight w:val="none"/>
              </w:rPr>
            </w:pPr>
          </w:p>
        </w:tc>
        <w:tc>
          <w:tcPr>
            <w:tcW w:w="396" w:type="pct"/>
            <w:tcBorders>
              <w:top w:val="double" w:color="auto" w:sz="6" w:space="0"/>
            </w:tcBorders>
            <w:vAlign w:val="center"/>
          </w:tcPr>
          <w:p>
            <w:pPr>
              <w:keepNext/>
              <w:rPr>
                <w:rFonts w:ascii="宋体" w:hAnsi="宋体" w:eastAsia="宋体" w:cs="Times New Roman"/>
                <w:color w:val="auto"/>
                <w:szCs w:val="21"/>
                <w:highlight w:val="none"/>
              </w:rPr>
            </w:pPr>
          </w:p>
        </w:tc>
        <w:tc>
          <w:tcPr>
            <w:tcW w:w="474" w:type="pct"/>
            <w:tcBorders>
              <w:top w:val="double" w:color="auto" w:sz="6" w:space="0"/>
            </w:tcBorders>
            <w:vAlign w:val="center"/>
          </w:tcPr>
          <w:p>
            <w:pPr>
              <w:keepNext/>
              <w:rPr>
                <w:rFonts w:ascii="宋体" w:hAnsi="宋体" w:eastAsia="宋体" w:cs="Times New Roman"/>
                <w:color w:val="auto"/>
                <w:szCs w:val="21"/>
                <w:highlight w:val="none"/>
              </w:rPr>
            </w:pPr>
          </w:p>
        </w:tc>
        <w:tc>
          <w:tcPr>
            <w:tcW w:w="537" w:type="pct"/>
            <w:tcBorders>
              <w:top w:val="double" w:color="auto" w:sz="6" w:space="0"/>
            </w:tcBorders>
            <w:vAlign w:val="center"/>
          </w:tcPr>
          <w:p>
            <w:pPr>
              <w:keepNext/>
              <w:rPr>
                <w:rFonts w:ascii="宋体" w:hAnsi="宋体" w:eastAsia="宋体" w:cs="Times New Roman"/>
                <w:color w:val="auto"/>
                <w:szCs w:val="21"/>
                <w:highlight w:val="none"/>
              </w:rPr>
            </w:pPr>
          </w:p>
        </w:tc>
        <w:tc>
          <w:tcPr>
            <w:tcW w:w="826" w:type="pct"/>
            <w:tcBorders>
              <w:top w:val="double" w:color="auto" w:sz="6" w:space="0"/>
            </w:tcBorders>
            <w:vAlign w:val="center"/>
          </w:tcPr>
          <w:p>
            <w:pPr>
              <w:keepNext/>
              <w:rPr>
                <w:rFonts w:ascii="宋体" w:hAnsi="宋体" w:eastAsia="宋体" w:cs="Times New Roman"/>
                <w:color w:val="auto"/>
                <w:szCs w:val="21"/>
                <w:highlight w:val="none"/>
              </w:rPr>
            </w:pPr>
          </w:p>
        </w:tc>
        <w:tc>
          <w:tcPr>
            <w:tcW w:w="569" w:type="pct"/>
            <w:tcBorders>
              <w:top w:val="double" w:color="auto" w:sz="6" w:space="0"/>
            </w:tcBorders>
            <w:vAlign w:val="center"/>
          </w:tcPr>
          <w:p>
            <w:pPr>
              <w:keepNext/>
              <w:rPr>
                <w:rFonts w:ascii="宋体" w:hAnsi="宋体" w:eastAsia="宋体" w:cs="Times New Roman"/>
                <w:color w:val="auto"/>
                <w:szCs w:val="21"/>
                <w:highlight w:val="none"/>
              </w:rPr>
            </w:pPr>
          </w:p>
        </w:tc>
        <w:tc>
          <w:tcPr>
            <w:tcW w:w="520" w:type="pct"/>
            <w:tcBorders>
              <w:top w:val="double" w:color="auto" w:sz="6" w:space="0"/>
            </w:tcBorders>
            <w:vAlign w:val="center"/>
          </w:tcPr>
          <w:p>
            <w:pPr>
              <w:keepNex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11" w:type="pct"/>
            <w:tcBorders>
              <w:top w:val="nil"/>
            </w:tcBorders>
            <w:vAlign w:val="center"/>
          </w:tcPr>
          <w:p>
            <w:pPr>
              <w:keepNext/>
              <w:rPr>
                <w:rFonts w:ascii="宋体" w:hAnsi="宋体" w:eastAsia="宋体" w:cs="Times New Roman"/>
                <w:color w:val="auto"/>
                <w:szCs w:val="21"/>
                <w:highlight w:val="none"/>
              </w:rPr>
            </w:pPr>
          </w:p>
        </w:tc>
        <w:tc>
          <w:tcPr>
            <w:tcW w:w="791" w:type="pct"/>
            <w:tcBorders>
              <w:top w:val="nil"/>
            </w:tcBorders>
            <w:vAlign w:val="center"/>
          </w:tcPr>
          <w:p>
            <w:pPr>
              <w:keepNext/>
              <w:rPr>
                <w:rFonts w:ascii="宋体" w:hAnsi="宋体" w:eastAsia="宋体" w:cs="Times New Roman"/>
                <w:color w:val="auto"/>
                <w:szCs w:val="21"/>
                <w:highlight w:val="none"/>
              </w:rPr>
            </w:pPr>
          </w:p>
        </w:tc>
        <w:tc>
          <w:tcPr>
            <w:tcW w:w="474" w:type="pct"/>
            <w:tcBorders>
              <w:top w:val="nil"/>
            </w:tcBorders>
            <w:vAlign w:val="center"/>
          </w:tcPr>
          <w:p>
            <w:pPr>
              <w:keepNext/>
              <w:rPr>
                <w:rFonts w:ascii="宋体" w:hAnsi="宋体" w:eastAsia="宋体" w:cs="Times New Roman"/>
                <w:color w:val="auto"/>
                <w:szCs w:val="21"/>
                <w:highlight w:val="none"/>
              </w:rPr>
            </w:pPr>
          </w:p>
        </w:tc>
        <w:tc>
          <w:tcPr>
            <w:tcW w:w="396" w:type="pct"/>
            <w:tcBorders>
              <w:top w:val="nil"/>
            </w:tcBorders>
            <w:vAlign w:val="center"/>
          </w:tcPr>
          <w:p>
            <w:pPr>
              <w:keepNext/>
              <w:rPr>
                <w:rFonts w:ascii="宋体" w:hAnsi="宋体" w:eastAsia="宋体" w:cs="Times New Roman"/>
                <w:color w:val="auto"/>
                <w:szCs w:val="21"/>
                <w:highlight w:val="none"/>
              </w:rPr>
            </w:pPr>
          </w:p>
        </w:tc>
        <w:tc>
          <w:tcPr>
            <w:tcW w:w="474" w:type="pct"/>
            <w:tcBorders>
              <w:top w:val="nil"/>
            </w:tcBorders>
            <w:vAlign w:val="center"/>
          </w:tcPr>
          <w:p>
            <w:pPr>
              <w:keepNext/>
              <w:rPr>
                <w:rFonts w:ascii="宋体" w:hAnsi="宋体" w:eastAsia="宋体" w:cs="Times New Roman"/>
                <w:color w:val="auto"/>
                <w:szCs w:val="21"/>
                <w:highlight w:val="none"/>
              </w:rPr>
            </w:pPr>
          </w:p>
        </w:tc>
        <w:tc>
          <w:tcPr>
            <w:tcW w:w="537" w:type="pct"/>
            <w:tcBorders>
              <w:top w:val="nil"/>
            </w:tcBorders>
            <w:vAlign w:val="center"/>
          </w:tcPr>
          <w:p>
            <w:pPr>
              <w:keepNext/>
              <w:rPr>
                <w:rFonts w:ascii="宋体" w:hAnsi="宋体" w:eastAsia="宋体" w:cs="Times New Roman"/>
                <w:color w:val="auto"/>
                <w:szCs w:val="21"/>
                <w:highlight w:val="none"/>
              </w:rPr>
            </w:pPr>
          </w:p>
        </w:tc>
        <w:tc>
          <w:tcPr>
            <w:tcW w:w="826" w:type="pct"/>
            <w:tcBorders>
              <w:top w:val="nil"/>
            </w:tcBorders>
            <w:vAlign w:val="center"/>
          </w:tcPr>
          <w:p>
            <w:pPr>
              <w:keepNext/>
              <w:rPr>
                <w:rFonts w:ascii="宋体" w:hAnsi="宋体" w:eastAsia="宋体" w:cs="Times New Roman"/>
                <w:color w:val="auto"/>
                <w:szCs w:val="21"/>
                <w:highlight w:val="none"/>
              </w:rPr>
            </w:pPr>
          </w:p>
        </w:tc>
        <w:tc>
          <w:tcPr>
            <w:tcW w:w="569" w:type="pct"/>
            <w:tcBorders>
              <w:top w:val="nil"/>
            </w:tcBorders>
            <w:vAlign w:val="center"/>
          </w:tcPr>
          <w:p>
            <w:pPr>
              <w:keepNext/>
              <w:rPr>
                <w:rFonts w:ascii="宋体" w:hAnsi="宋体" w:eastAsia="宋体" w:cs="Times New Roman"/>
                <w:color w:val="auto"/>
                <w:szCs w:val="21"/>
                <w:highlight w:val="none"/>
              </w:rPr>
            </w:pPr>
          </w:p>
        </w:tc>
        <w:tc>
          <w:tcPr>
            <w:tcW w:w="520" w:type="pct"/>
            <w:tcBorders>
              <w:top w:val="nil"/>
            </w:tcBorders>
            <w:vAlign w:val="center"/>
          </w:tcPr>
          <w:p>
            <w:pPr>
              <w:keepNex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11" w:type="pct"/>
          </w:tcPr>
          <w:p>
            <w:pPr>
              <w:rPr>
                <w:rFonts w:ascii="宋体" w:hAnsi="宋体" w:eastAsia="宋体" w:cs="Times New Roman"/>
                <w:color w:val="auto"/>
                <w:szCs w:val="21"/>
                <w:highlight w:val="none"/>
              </w:rPr>
            </w:pPr>
          </w:p>
        </w:tc>
        <w:tc>
          <w:tcPr>
            <w:tcW w:w="791" w:type="pct"/>
          </w:tcPr>
          <w:p>
            <w:pPr>
              <w:rPr>
                <w:rFonts w:ascii="宋体" w:hAnsi="宋体" w:eastAsia="宋体" w:cs="Times New Roman"/>
                <w:color w:val="auto"/>
                <w:szCs w:val="21"/>
                <w:highlight w:val="none"/>
              </w:rPr>
            </w:pPr>
          </w:p>
        </w:tc>
        <w:tc>
          <w:tcPr>
            <w:tcW w:w="474" w:type="pct"/>
          </w:tcPr>
          <w:p>
            <w:pPr>
              <w:rPr>
                <w:rFonts w:ascii="宋体" w:hAnsi="宋体" w:eastAsia="宋体" w:cs="Times New Roman"/>
                <w:color w:val="auto"/>
                <w:szCs w:val="21"/>
                <w:highlight w:val="none"/>
              </w:rPr>
            </w:pPr>
          </w:p>
        </w:tc>
        <w:tc>
          <w:tcPr>
            <w:tcW w:w="396" w:type="pct"/>
          </w:tcPr>
          <w:p>
            <w:pPr>
              <w:rPr>
                <w:rFonts w:ascii="宋体" w:hAnsi="宋体" w:eastAsia="宋体" w:cs="Times New Roman"/>
                <w:color w:val="auto"/>
                <w:szCs w:val="21"/>
                <w:highlight w:val="none"/>
              </w:rPr>
            </w:pPr>
          </w:p>
        </w:tc>
        <w:tc>
          <w:tcPr>
            <w:tcW w:w="474" w:type="pct"/>
          </w:tcPr>
          <w:p>
            <w:pPr>
              <w:rPr>
                <w:rFonts w:ascii="宋体" w:hAnsi="宋体" w:eastAsia="宋体" w:cs="Times New Roman"/>
                <w:color w:val="auto"/>
                <w:szCs w:val="21"/>
                <w:highlight w:val="none"/>
              </w:rPr>
            </w:pPr>
          </w:p>
        </w:tc>
        <w:tc>
          <w:tcPr>
            <w:tcW w:w="537" w:type="pct"/>
          </w:tcPr>
          <w:p>
            <w:pPr>
              <w:rPr>
                <w:rFonts w:ascii="宋体" w:hAnsi="宋体" w:eastAsia="宋体" w:cs="Times New Roman"/>
                <w:color w:val="auto"/>
                <w:szCs w:val="21"/>
                <w:highlight w:val="none"/>
              </w:rPr>
            </w:pPr>
          </w:p>
        </w:tc>
        <w:tc>
          <w:tcPr>
            <w:tcW w:w="826" w:type="pct"/>
          </w:tcPr>
          <w:p>
            <w:pPr>
              <w:rPr>
                <w:rFonts w:ascii="宋体" w:hAnsi="宋体" w:eastAsia="宋体" w:cs="Times New Roman"/>
                <w:color w:val="auto"/>
                <w:szCs w:val="21"/>
                <w:highlight w:val="none"/>
              </w:rPr>
            </w:pPr>
          </w:p>
        </w:tc>
        <w:tc>
          <w:tcPr>
            <w:tcW w:w="569" w:type="pct"/>
          </w:tcPr>
          <w:p>
            <w:pPr>
              <w:rPr>
                <w:rFonts w:ascii="宋体" w:hAnsi="宋体" w:eastAsia="宋体" w:cs="Times New Roman"/>
                <w:color w:val="auto"/>
                <w:szCs w:val="21"/>
                <w:highlight w:val="none"/>
              </w:rPr>
            </w:pPr>
          </w:p>
        </w:tc>
        <w:tc>
          <w:tcPr>
            <w:tcW w:w="520" w:type="pct"/>
          </w:tcPr>
          <w:p>
            <w:pP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411" w:type="pct"/>
          </w:tcPr>
          <w:p>
            <w:pPr>
              <w:rPr>
                <w:rFonts w:ascii="宋体" w:hAnsi="宋体" w:eastAsia="宋体" w:cs="Times New Roman"/>
                <w:color w:val="auto"/>
                <w:szCs w:val="21"/>
                <w:highlight w:val="none"/>
              </w:rPr>
            </w:pPr>
          </w:p>
        </w:tc>
        <w:tc>
          <w:tcPr>
            <w:tcW w:w="791" w:type="pct"/>
          </w:tcPr>
          <w:p>
            <w:pPr>
              <w:rPr>
                <w:rFonts w:ascii="宋体" w:hAnsi="宋体" w:eastAsia="宋体" w:cs="Times New Roman"/>
                <w:color w:val="auto"/>
                <w:szCs w:val="21"/>
                <w:highlight w:val="none"/>
              </w:rPr>
            </w:pPr>
          </w:p>
        </w:tc>
        <w:tc>
          <w:tcPr>
            <w:tcW w:w="474" w:type="pct"/>
          </w:tcPr>
          <w:p>
            <w:pPr>
              <w:rPr>
                <w:rFonts w:ascii="宋体" w:hAnsi="宋体" w:eastAsia="宋体" w:cs="Times New Roman"/>
                <w:color w:val="auto"/>
                <w:szCs w:val="21"/>
                <w:highlight w:val="none"/>
              </w:rPr>
            </w:pPr>
          </w:p>
        </w:tc>
        <w:tc>
          <w:tcPr>
            <w:tcW w:w="396" w:type="pct"/>
          </w:tcPr>
          <w:p>
            <w:pPr>
              <w:rPr>
                <w:rFonts w:ascii="宋体" w:hAnsi="宋体" w:eastAsia="宋体" w:cs="Times New Roman"/>
                <w:color w:val="auto"/>
                <w:szCs w:val="21"/>
                <w:highlight w:val="none"/>
              </w:rPr>
            </w:pPr>
          </w:p>
        </w:tc>
        <w:tc>
          <w:tcPr>
            <w:tcW w:w="474" w:type="pct"/>
          </w:tcPr>
          <w:p>
            <w:pPr>
              <w:rPr>
                <w:rFonts w:ascii="宋体" w:hAnsi="宋体" w:eastAsia="宋体" w:cs="Times New Roman"/>
                <w:color w:val="auto"/>
                <w:szCs w:val="21"/>
                <w:highlight w:val="none"/>
              </w:rPr>
            </w:pPr>
          </w:p>
        </w:tc>
        <w:tc>
          <w:tcPr>
            <w:tcW w:w="537" w:type="pct"/>
          </w:tcPr>
          <w:p>
            <w:pPr>
              <w:rPr>
                <w:rFonts w:ascii="宋体" w:hAnsi="宋体" w:eastAsia="宋体" w:cs="Times New Roman"/>
                <w:color w:val="auto"/>
                <w:szCs w:val="21"/>
                <w:highlight w:val="none"/>
              </w:rPr>
            </w:pPr>
          </w:p>
        </w:tc>
        <w:tc>
          <w:tcPr>
            <w:tcW w:w="826" w:type="pct"/>
          </w:tcPr>
          <w:p>
            <w:pPr>
              <w:rPr>
                <w:rFonts w:ascii="宋体" w:hAnsi="宋体" w:eastAsia="宋体" w:cs="Times New Roman"/>
                <w:color w:val="auto"/>
                <w:szCs w:val="21"/>
                <w:highlight w:val="none"/>
              </w:rPr>
            </w:pPr>
          </w:p>
        </w:tc>
        <w:tc>
          <w:tcPr>
            <w:tcW w:w="569" w:type="pct"/>
          </w:tcPr>
          <w:p>
            <w:pPr>
              <w:rPr>
                <w:rFonts w:ascii="宋体" w:hAnsi="宋体" w:eastAsia="宋体" w:cs="Times New Roman"/>
                <w:color w:val="auto"/>
                <w:szCs w:val="21"/>
                <w:highlight w:val="none"/>
              </w:rPr>
            </w:pPr>
          </w:p>
        </w:tc>
        <w:tc>
          <w:tcPr>
            <w:tcW w:w="520" w:type="pct"/>
          </w:tcPr>
          <w:p>
            <w:pP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atLeast"/>
          <w:jc w:val="center"/>
        </w:trPr>
        <w:tc>
          <w:tcPr>
            <w:tcW w:w="411" w:type="pct"/>
            <w:tcBorders>
              <w:bottom w:val="single" w:color="auto" w:sz="12" w:space="0"/>
            </w:tcBorders>
          </w:tcPr>
          <w:p>
            <w:pPr>
              <w:rPr>
                <w:rFonts w:ascii="宋体" w:hAnsi="宋体" w:eastAsia="宋体" w:cs="Times New Roman"/>
                <w:color w:val="auto"/>
                <w:szCs w:val="21"/>
                <w:highlight w:val="none"/>
              </w:rPr>
            </w:pPr>
          </w:p>
        </w:tc>
        <w:tc>
          <w:tcPr>
            <w:tcW w:w="791" w:type="pct"/>
            <w:tcBorders>
              <w:bottom w:val="single" w:color="auto" w:sz="12" w:space="0"/>
            </w:tcBorders>
          </w:tcPr>
          <w:p>
            <w:pPr>
              <w:rPr>
                <w:rFonts w:ascii="宋体" w:hAnsi="宋体" w:eastAsia="宋体" w:cs="Times New Roman"/>
                <w:color w:val="auto"/>
                <w:szCs w:val="21"/>
                <w:highlight w:val="none"/>
              </w:rPr>
            </w:pPr>
          </w:p>
        </w:tc>
        <w:tc>
          <w:tcPr>
            <w:tcW w:w="474" w:type="pct"/>
            <w:tcBorders>
              <w:bottom w:val="single" w:color="auto" w:sz="12" w:space="0"/>
            </w:tcBorders>
          </w:tcPr>
          <w:p>
            <w:pPr>
              <w:rPr>
                <w:rFonts w:ascii="宋体" w:hAnsi="宋体" w:eastAsia="宋体" w:cs="Times New Roman"/>
                <w:color w:val="auto"/>
                <w:szCs w:val="21"/>
                <w:highlight w:val="none"/>
              </w:rPr>
            </w:pPr>
          </w:p>
        </w:tc>
        <w:tc>
          <w:tcPr>
            <w:tcW w:w="396" w:type="pct"/>
            <w:tcBorders>
              <w:bottom w:val="single" w:color="auto" w:sz="12" w:space="0"/>
            </w:tcBorders>
          </w:tcPr>
          <w:p>
            <w:pPr>
              <w:rPr>
                <w:rFonts w:ascii="宋体" w:hAnsi="宋体" w:eastAsia="宋体" w:cs="Times New Roman"/>
                <w:color w:val="auto"/>
                <w:szCs w:val="21"/>
                <w:highlight w:val="none"/>
              </w:rPr>
            </w:pPr>
          </w:p>
        </w:tc>
        <w:tc>
          <w:tcPr>
            <w:tcW w:w="474" w:type="pct"/>
            <w:tcBorders>
              <w:bottom w:val="single" w:color="auto" w:sz="12" w:space="0"/>
            </w:tcBorders>
          </w:tcPr>
          <w:p>
            <w:pPr>
              <w:rPr>
                <w:rFonts w:ascii="宋体" w:hAnsi="宋体" w:eastAsia="宋体" w:cs="Times New Roman"/>
                <w:color w:val="auto"/>
                <w:szCs w:val="21"/>
                <w:highlight w:val="none"/>
              </w:rPr>
            </w:pPr>
          </w:p>
        </w:tc>
        <w:tc>
          <w:tcPr>
            <w:tcW w:w="537" w:type="pct"/>
            <w:tcBorders>
              <w:bottom w:val="single" w:color="auto" w:sz="12" w:space="0"/>
            </w:tcBorders>
          </w:tcPr>
          <w:p>
            <w:pPr>
              <w:rPr>
                <w:rFonts w:ascii="宋体" w:hAnsi="宋体" w:eastAsia="宋体" w:cs="Times New Roman"/>
                <w:color w:val="auto"/>
                <w:szCs w:val="21"/>
                <w:highlight w:val="none"/>
              </w:rPr>
            </w:pPr>
          </w:p>
        </w:tc>
        <w:tc>
          <w:tcPr>
            <w:tcW w:w="826" w:type="pct"/>
            <w:tcBorders>
              <w:bottom w:val="single" w:color="auto" w:sz="12" w:space="0"/>
            </w:tcBorders>
          </w:tcPr>
          <w:p>
            <w:pPr>
              <w:rPr>
                <w:rFonts w:ascii="宋体" w:hAnsi="宋体" w:eastAsia="宋体" w:cs="Times New Roman"/>
                <w:color w:val="auto"/>
                <w:szCs w:val="21"/>
                <w:highlight w:val="none"/>
              </w:rPr>
            </w:pPr>
          </w:p>
        </w:tc>
        <w:tc>
          <w:tcPr>
            <w:tcW w:w="569" w:type="pct"/>
            <w:tcBorders>
              <w:bottom w:val="single" w:color="auto" w:sz="12" w:space="0"/>
            </w:tcBorders>
          </w:tcPr>
          <w:p>
            <w:pPr>
              <w:rPr>
                <w:rFonts w:ascii="宋体" w:hAnsi="宋体" w:eastAsia="宋体" w:cs="Times New Roman"/>
                <w:color w:val="auto"/>
                <w:szCs w:val="21"/>
                <w:highlight w:val="none"/>
              </w:rPr>
            </w:pPr>
          </w:p>
        </w:tc>
        <w:tc>
          <w:tcPr>
            <w:tcW w:w="520" w:type="pct"/>
            <w:tcBorders>
              <w:bottom w:val="single" w:color="auto" w:sz="12" w:space="0"/>
            </w:tcBorders>
          </w:tcPr>
          <w:p>
            <w:pPr>
              <w:rPr>
                <w:rFonts w:ascii="宋体" w:hAnsi="宋体" w:eastAsia="宋体" w:cs="Times New Roman"/>
                <w:color w:val="auto"/>
                <w:szCs w:val="21"/>
                <w:highlight w:val="none"/>
              </w:rPr>
            </w:pPr>
          </w:p>
        </w:tc>
      </w:tr>
    </w:tbl>
    <w:p>
      <w:pPr>
        <w:rPr>
          <w:rFonts w:ascii="宋体" w:hAnsi="宋体" w:eastAsia="宋体" w:cs="Times New Roman"/>
          <w:color w:val="auto"/>
          <w:szCs w:val="21"/>
          <w:highlight w:val="none"/>
        </w:rPr>
      </w:pPr>
    </w:p>
    <w:p>
      <w:pPr>
        <w:widowControl/>
        <w:spacing w:line="360" w:lineRule="auto"/>
        <w:jc w:val="center"/>
        <w:rPr>
          <w:rFonts w:ascii="宋体" w:hAnsi="宋体" w:eastAsia="宋体" w:cs="Times New Roman"/>
          <w:color w:val="auto"/>
          <w:sz w:val="24"/>
          <w:szCs w:val="24"/>
          <w:highlight w:val="none"/>
        </w:rPr>
      </w:pPr>
      <w:r>
        <w:rPr>
          <w:rFonts w:ascii="宋体" w:hAnsi="宋体" w:eastAsia="宋体" w:cs="Times New Roman"/>
          <w:color w:val="auto"/>
          <w:szCs w:val="21"/>
          <w:highlight w:val="none"/>
        </w:rPr>
        <w:br w:type="page"/>
      </w: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hint="eastAsia" w:ascii="黑体" w:hAnsi="黑体" w:eastAsia="黑体" w:cs="Times New Roman"/>
          <w:bCs/>
          <w:color w:val="auto"/>
          <w:sz w:val="24"/>
          <w:szCs w:val="24"/>
          <w:highlight w:val="none"/>
        </w:rPr>
        <w:t>附</w:t>
      </w:r>
      <w:bookmarkStart w:id="81" w:name="_Toc296944567"/>
      <w:bookmarkStart w:id="82" w:name="_Toc296347227"/>
      <w:bookmarkStart w:id="83" w:name="_Toc267261699"/>
      <w:bookmarkStart w:id="84" w:name="_Toc296503228"/>
      <w:bookmarkStart w:id="85" w:name="_Toc296891268"/>
      <w:bookmarkStart w:id="86" w:name="_Toc296346729"/>
      <w:bookmarkStart w:id="87" w:name="_Toc296891056"/>
      <w:r>
        <w:rPr>
          <w:rFonts w:hint="eastAsia" w:ascii="黑体" w:hAnsi="黑体" w:eastAsia="黑体" w:cs="Times New Roman"/>
          <w:bCs/>
          <w:color w:val="auto"/>
          <w:sz w:val="24"/>
          <w:szCs w:val="24"/>
          <w:highlight w:val="none"/>
        </w:rPr>
        <w:t>件</w:t>
      </w:r>
      <w:bookmarkEnd w:id="81"/>
      <w:bookmarkEnd w:id="82"/>
      <w:bookmarkEnd w:id="83"/>
      <w:bookmarkEnd w:id="84"/>
      <w:bookmarkEnd w:id="85"/>
      <w:bookmarkEnd w:id="86"/>
      <w:bookmarkEnd w:id="87"/>
      <w:r>
        <w:rPr>
          <w:rFonts w:ascii="黑体" w:hAnsi="黑体" w:eastAsia="黑体" w:cs="Times New Roman"/>
          <w:bCs/>
          <w:color w:val="auto"/>
          <w:sz w:val="24"/>
          <w:szCs w:val="24"/>
          <w:highlight w:val="none"/>
        </w:rPr>
        <w:t>6</w:t>
      </w:r>
      <w:r>
        <w:rPr>
          <w:rFonts w:hint="eastAsia" w:ascii="黑体" w:hAnsi="黑体" w:eastAsia="黑体" w:cs="Times New Roman"/>
          <w:bCs/>
          <w:color w:val="auto"/>
          <w:sz w:val="24"/>
          <w:szCs w:val="24"/>
          <w:highlight w:val="none"/>
        </w:rPr>
        <w:t>：承包人主要施工管理人员表</w:t>
      </w:r>
    </w:p>
    <w:p>
      <w:pPr>
        <w:spacing w:line="360" w:lineRule="auto"/>
        <w:jc w:val="center"/>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承包人主要施工管理人员表</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1568"/>
        <w:gridCol w:w="1048"/>
        <w:gridCol w:w="840"/>
        <w:gridCol w:w="840"/>
        <w:gridCol w:w="2139"/>
        <w:gridCol w:w="19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名</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称</w:t>
            </w:r>
          </w:p>
        </w:tc>
        <w:tc>
          <w:tcPr>
            <w:tcW w:w="627"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姓名</w:t>
            </w:r>
          </w:p>
        </w:tc>
        <w:tc>
          <w:tcPr>
            <w:tcW w:w="502"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职务</w:t>
            </w:r>
          </w:p>
        </w:tc>
        <w:tc>
          <w:tcPr>
            <w:tcW w:w="502"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职称</w:t>
            </w:r>
          </w:p>
        </w:tc>
        <w:tc>
          <w:tcPr>
            <w:tcW w:w="1279"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主要资历、经验及承担过的项目</w:t>
            </w:r>
          </w:p>
        </w:tc>
        <w:tc>
          <w:tcPr>
            <w:tcW w:w="1152" w:type="pct"/>
            <w:tcBorders>
              <w:top w:val="single" w:color="auto" w:sz="12" w:space="0"/>
              <w:bottom w:val="double" w:color="auto" w:sz="6" w:space="0"/>
            </w:tcBorders>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身份证号码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3848" w:type="pct"/>
            <w:gridSpan w:val="5"/>
            <w:tcBorders>
              <w:top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一、总部人员</w:t>
            </w:r>
          </w:p>
        </w:tc>
        <w:tc>
          <w:tcPr>
            <w:tcW w:w="1152" w:type="pct"/>
            <w:tcBorders>
              <w:top w:val="double" w:color="auto" w:sz="6" w:space="0"/>
            </w:tcBorders>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top w:val="nil"/>
              <w:bottom w:val="nil"/>
            </w:tcBorders>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项目主管</w:t>
            </w:r>
          </w:p>
        </w:tc>
        <w:tc>
          <w:tcPr>
            <w:tcW w:w="627" w:type="pct"/>
            <w:tcBorders>
              <w:top w:val="nil"/>
            </w:tcBorders>
            <w:vAlign w:val="center"/>
          </w:tcPr>
          <w:p>
            <w:pPr>
              <w:keepNext/>
              <w:spacing w:line="360" w:lineRule="auto"/>
              <w:jc w:val="center"/>
              <w:rPr>
                <w:rFonts w:ascii="宋体" w:hAnsi="宋体" w:eastAsia="宋体" w:cs="Times New Roman"/>
                <w:color w:val="auto"/>
                <w:szCs w:val="21"/>
                <w:highlight w:val="none"/>
              </w:rPr>
            </w:pPr>
          </w:p>
        </w:tc>
        <w:tc>
          <w:tcPr>
            <w:tcW w:w="502" w:type="pct"/>
            <w:tcBorders>
              <w:top w:val="nil"/>
            </w:tcBorders>
            <w:vAlign w:val="center"/>
          </w:tcPr>
          <w:p>
            <w:pPr>
              <w:keepNext/>
              <w:spacing w:line="360" w:lineRule="auto"/>
              <w:jc w:val="center"/>
              <w:rPr>
                <w:rFonts w:ascii="宋体" w:hAnsi="宋体" w:eastAsia="宋体" w:cs="Times New Roman"/>
                <w:color w:val="auto"/>
                <w:szCs w:val="21"/>
                <w:highlight w:val="none"/>
              </w:rPr>
            </w:pPr>
          </w:p>
        </w:tc>
        <w:tc>
          <w:tcPr>
            <w:tcW w:w="502" w:type="pct"/>
            <w:tcBorders>
              <w:top w:val="nil"/>
            </w:tcBorders>
            <w:vAlign w:val="center"/>
          </w:tcPr>
          <w:p>
            <w:pPr>
              <w:keepNext/>
              <w:spacing w:line="360" w:lineRule="auto"/>
              <w:jc w:val="center"/>
              <w:rPr>
                <w:rFonts w:ascii="宋体" w:hAnsi="宋体" w:eastAsia="宋体" w:cs="Times New Roman"/>
                <w:color w:val="auto"/>
                <w:szCs w:val="21"/>
                <w:highlight w:val="none"/>
              </w:rPr>
            </w:pPr>
          </w:p>
        </w:tc>
        <w:tc>
          <w:tcPr>
            <w:tcW w:w="1279" w:type="pct"/>
            <w:tcBorders>
              <w:top w:val="nil"/>
            </w:tcBorders>
            <w:vAlign w:val="center"/>
          </w:tcPr>
          <w:p>
            <w:pPr>
              <w:keepNext/>
              <w:spacing w:line="360" w:lineRule="auto"/>
              <w:jc w:val="center"/>
              <w:rPr>
                <w:rFonts w:ascii="宋体" w:hAnsi="宋体" w:eastAsia="宋体" w:cs="Times New Roman"/>
                <w:color w:val="auto"/>
                <w:szCs w:val="21"/>
                <w:highlight w:val="none"/>
              </w:rPr>
            </w:pPr>
          </w:p>
        </w:tc>
        <w:tc>
          <w:tcPr>
            <w:tcW w:w="1152" w:type="pct"/>
            <w:tcBorders>
              <w:top w:val="nil"/>
            </w:tcBorders>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bottom w:val="nil"/>
            </w:tcBorders>
            <w:vAlign w:val="center"/>
          </w:tcPr>
          <w:p>
            <w:pPr>
              <w:spacing w:line="360" w:lineRule="auto"/>
              <w:jc w:val="center"/>
              <w:rPr>
                <w:rFonts w:ascii="宋体" w:hAnsi="宋体" w:eastAsia="宋体" w:cs="Times New Roman"/>
                <w:color w:val="auto"/>
                <w:szCs w:val="21"/>
                <w:highlight w:val="none"/>
              </w:rPr>
            </w:pP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top w:val="nil"/>
              <w:bottom w:val="nil"/>
            </w:tcBorders>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其他人员</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tcBorders>
              <w:top w:val="nil"/>
              <w:bottom w:val="nil"/>
            </w:tcBorders>
            <w:vAlign w:val="center"/>
          </w:tcPr>
          <w:p>
            <w:pPr>
              <w:spacing w:line="360" w:lineRule="auto"/>
              <w:jc w:val="center"/>
              <w:rPr>
                <w:rFonts w:ascii="宋体" w:hAnsi="宋体" w:eastAsia="宋体" w:cs="Times New Roman"/>
                <w:color w:val="auto"/>
                <w:szCs w:val="21"/>
                <w:highlight w:val="none"/>
              </w:rPr>
            </w:pP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3848" w:type="pct"/>
            <w:gridSpan w:val="5"/>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二、现场人员</w:t>
            </w: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项目经理</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项目副经理</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项目技术负责人</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施工员</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质检员（质量员）</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安全员</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资料员</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restart"/>
            <w:vAlign w:val="center"/>
          </w:tcPr>
          <w:p>
            <w:pPr>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其他人员</w:t>
            </w: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vAlign w:val="center"/>
          </w:tcPr>
          <w:p>
            <w:pPr>
              <w:keepNext/>
              <w:spacing w:line="360" w:lineRule="auto"/>
              <w:jc w:val="center"/>
              <w:rPr>
                <w:rFonts w:ascii="宋体" w:hAnsi="宋体" w:eastAsia="宋体" w:cs="Times New Roman"/>
                <w:color w:val="auto"/>
                <w:szCs w:val="21"/>
                <w:highlight w:val="none"/>
              </w:rPr>
            </w:pPr>
          </w:p>
        </w:tc>
        <w:tc>
          <w:tcPr>
            <w:tcW w:w="627" w:type="pct"/>
            <w:tcBorders>
              <w:bottom w:val="nil"/>
            </w:tcBorders>
            <w:vAlign w:val="center"/>
          </w:tcPr>
          <w:p>
            <w:pPr>
              <w:keepNext/>
              <w:spacing w:line="360" w:lineRule="auto"/>
              <w:jc w:val="center"/>
              <w:rPr>
                <w:rFonts w:ascii="宋体" w:hAnsi="宋体" w:eastAsia="宋体" w:cs="Times New Roman"/>
                <w:color w:val="auto"/>
                <w:szCs w:val="21"/>
                <w:highlight w:val="none"/>
              </w:rPr>
            </w:pPr>
          </w:p>
        </w:tc>
        <w:tc>
          <w:tcPr>
            <w:tcW w:w="502" w:type="pct"/>
            <w:tcBorders>
              <w:bottom w:val="nil"/>
            </w:tcBorders>
            <w:vAlign w:val="center"/>
          </w:tcPr>
          <w:p>
            <w:pPr>
              <w:keepNext/>
              <w:spacing w:line="360" w:lineRule="auto"/>
              <w:jc w:val="center"/>
              <w:rPr>
                <w:rFonts w:ascii="宋体" w:hAnsi="宋体" w:eastAsia="宋体" w:cs="Times New Roman"/>
                <w:color w:val="auto"/>
                <w:szCs w:val="21"/>
                <w:highlight w:val="none"/>
              </w:rPr>
            </w:pPr>
          </w:p>
        </w:tc>
        <w:tc>
          <w:tcPr>
            <w:tcW w:w="502" w:type="pct"/>
            <w:tcBorders>
              <w:bottom w:val="nil"/>
            </w:tcBorders>
            <w:vAlign w:val="center"/>
          </w:tcPr>
          <w:p>
            <w:pPr>
              <w:keepNext/>
              <w:spacing w:line="360" w:lineRule="auto"/>
              <w:jc w:val="center"/>
              <w:rPr>
                <w:rFonts w:ascii="宋体" w:hAnsi="宋体" w:eastAsia="宋体" w:cs="Times New Roman"/>
                <w:color w:val="auto"/>
                <w:szCs w:val="21"/>
                <w:highlight w:val="none"/>
              </w:rPr>
            </w:pPr>
          </w:p>
        </w:tc>
        <w:tc>
          <w:tcPr>
            <w:tcW w:w="1279" w:type="pct"/>
            <w:tcBorders>
              <w:bottom w:val="nil"/>
            </w:tcBorders>
            <w:vAlign w:val="center"/>
          </w:tcPr>
          <w:p>
            <w:pPr>
              <w:keepNext/>
              <w:spacing w:line="360" w:lineRule="auto"/>
              <w:jc w:val="center"/>
              <w:rPr>
                <w:rFonts w:ascii="宋体" w:hAnsi="宋体" w:eastAsia="宋体" w:cs="Times New Roman"/>
                <w:color w:val="auto"/>
                <w:szCs w:val="21"/>
                <w:highlight w:val="none"/>
              </w:rPr>
            </w:pPr>
          </w:p>
        </w:tc>
        <w:tc>
          <w:tcPr>
            <w:tcW w:w="1152" w:type="pct"/>
            <w:tcBorders>
              <w:bottom w:val="nil"/>
            </w:tcBorders>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vAlign w:val="center"/>
          </w:tcPr>
          <w:p>
            <w:pPr>
              <w:keepNext/>
              <w:spacing w:line="360" w:lineRule="auto"/>
              <w:jc w:val="center"/>
              <w:rPr>
                <w:rFonts w:ascii="宋体" w:hAnsi="宋体" w:eastAsia="宋体" w:cs="Times New Roman"/>
                <w:color w:val="auto"/>
                <w:szCs w:val="21"/>
                <w:highlight w:val="none"/>
              </w:rPr>
            </w:pP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jc w:val="center"/>
        </w:trPr>
        <w:tc>
          <w:tcPr>
            <w:tcW w:w="938" w:type="pct"/>
            <w:vMerge w:val="continue"/>
            <w:vAlign w:val="center"/>
          </w:tcPr>
          <w:p>
            <w:pPr>
              <w:keepNext/>
              <w:spacing w:line="360" w:lineRule="auto"/>
              <w:jc w:val="center"/>
              <w:rPr>
                <w:rFonts w:ascii="宋体" w:hAnsi="宋体" w:eastAsia="宋体" w:cs="Times New Roman"/>
                <w:color w:val="auto"/>
                <w:szCs w:val="21"/>
                <w:highlight w:val="none"/>
              </w:rPr>
            </w:pP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vAlign w:val="center"/>
          </w:tcPr>
          <w:p>
            <w:pPr>
              <w:keepNext/>
              <w:spacing w:line="360" w:lineRule="auto"/>
              <w:jc w:val="center"/>
              <w:rPr>
                <w:rFonts w:ascii="宋体" w:hAnsi="宋体" w:eastAsia="宋体" w:cs="Times New Roman"/>
                <w:color w:val="auto"/>
                <w:szCs w:val="21"/>
                <w:highlight w:val="none"/>
              </w:rPr>
            </w:pPr>
          </w:p>
        </w:tc>
        <w:tc>
          <w:tcPr>
            <w:tcW w:w="627"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502" w:type="pct"/>
            <w:vAlign w:val="center"/>
          </w:tcPr>
          <w:p>
            <w:pPr>
              <w:keepNext/>
              <w:spacing w:line="360" w:lineRule="auto"/>
              <w:jc w:val="center"/>
              <w:rPr>
                <w:rFonts w:ascii="宋体" w:hAnsi="宋体" w:eastAsia="宋体" w:cs="Times New Roman"/>
                <w:color w:val="auto"/>
                <w:szCs w:val="21"/>
                <w:highlight w:val="none"/>
              </w:rPr>
            </w:pPr>
          </w:p>
        </w:tc>
        <w:tc>
          <w:tcPr>
            <w:tcW w:w="1279" w:type="pct"/>
            <w:vAlign w:val="center"/>
          </w:tcPr>
          <w:p>
            <w:pPr>
              <w:keepNext/>
              <w:spacing w:line="360" w:lineRule="auto"/>
              <w:jc w:val="center"/>
              <w:rPr>
                <w:rFonts w:ascii="宋体" w:hAnsi="宋体" w:eastAsia="宋体" w:cs="Times New Roman"/>
                <w:color w:val="auto"/>
                <w:szCs w:val="21"/>
                <w:highlight w:val="none"/>
              </w:rPr>
            </w:pPr>
          </w:p>
        </w:tc>
        <w:tc>
          <w:tcPr>
            <w:tcW w:w="1152" w:type="pct"/>
          </w:tcPr>
          <w:p>
            <w:pPr>
              <w:keepNext/>
              <w:spacing w:line="360" w:lineRule="auto"/>
              <w:jc w:val="center"/>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38" w:type="pct"/>
            <w:vMerge w:val="continue"/>
            <w:tcBorders>
              <w:bottom w:val="single" w:color="auto" w:sz="12" w:space="0"/>
            </w:tcBorders>
            <w:vAlign w:val="center"/>
          </w:tcPr>
          <w:p>
            <w:pPr>
              <w:keepNext/>
              <w:spacing w:line="360" w:lineRule="auto"/>
              <w:jc w:val="center"/>
              <w:rPr>
                <w:rFonts w:ascii="宋体" w:hAnsi="宋体" w:eastAsia="宋体" w:cs="Times New Roman"/>
                <w:color w:val="auto"/>
                <w:szCs w:val="21"/>
                <w:highlight w:val="none"/>
              </w:rPr>
            </w:pPr>
          </w:p>
        </w:tc>
        <w:tc>
          <w:tcPr>
            <w:tcW w:w="627" w:type="pct"/>
            <w:tcBorders>
              <w:bottom w:val="single" w:color="auto" w:sz="12" w:space="0"/>
            </w:tcBorders>
            <w:vAlign w:val="center"/>
          </w:tcPr>
          <w:p>
            <w:pPr>
              <w:keepNext/>
              <w:spacing w:line="360" w:lineRule="auto"/>
              <w:jc w:val="center"/>
              <w:rPr>
                <w:rFonts w:ascii="宋体" w:hAnsi="宋体" w:eastAsia="宋体" w:cs="Times New Roman"/>
                <w:color w:val="auto"/>
                <w:szCs w:val="21"/>
                <w:highlight w:val="none"/>
              </w:rPr>
            </w:pPr>
          </w:p>
        </w:tc>
        <w:tc>
          <w:tcPr>
            <w:tcW w:w="502" w:type="pct"/>
            <w:tcBorders>
              <w:bottom w:val="single" w:color="auto" w:sz="12" w:space="0"/>
            </w:tcBorders>
            <w:vAlign w:val="center"/>
          </w:tcPr>
          <w:p>
            <w:pPr>
              <w:keepNext/>
              <w:spacing w:line="360" w:lineRule="auto"/>
              <w:jc w:val="center"/>
              <w:rPr>
                <w:rFonts w:ascii="宋体" w:hAnsi="宋体" w:eastAsia="宋体" w:cs="Times New Roman"/>
                <w:color w:val="auto"/>
                <w:szCs w:val="21"/>
                <w:highlight w:val="none"/>
              </w:rPr>
            </w:pPr>
          </w:p>
        </w:tc>
        <w:tc>
          <w:tcPr>
            <w:tcW w:w="502" w:type="pct"/>
            <w:tcBorders>
              <w:bottom w:val="single" w:color="auto" w:sz="12" w:space="0"/>
            </w:tcBorders>
            <w:vAlign w:val="center"/>
          </w:tcPr>
          <w:p>
            <w:pPr>
              <w:keepNext/>
              <w:spacing w:line="360" w:lineRule="auto"/>
              <w:jc w:val="center"/>
              <w:rPr>
                <w:rFonts w:ascii="宋体" w:hAnsi="宋体" w:eastAsia="宋体" w:cs="Times New Roman"/>
                <w:color w:val="auto"/>
                <w:szCs w:val="21"/>
                <w:highlight w:val="none"/>
              </w:rPr>
            </w:pPr>
          </w:p>
        </w:tc>
        <w:tc>
          <w:tcPr>
            <w:tcW w:w="1279" w:type="pct"/>
            <w:tcBorders>
              <w:bottom w:val="single" w:color="auto" w:sz="12" w:space="0"/>
            </w:tcBorders>
            <w:vAlign w:val="center"/>
          </w:tcPr>
          <w:p>
            <w:pPr>
              <w:keepNext/>
              <w:spacing w:line="360" w:lineRule="auto"/>
              <w:jc w:val="center"/>
              <w:rPr>
                <w:rFonts w:ascii="宋体" w:hAnsi="宋体" w:eastAsia="宋体" w:cs="Times New Roman"/>
                <w:color w:val="auto"/>
                <w:szCs w:val="21"/>
                <w:highlight w:val="none"/>
              </w:rPr>
            </w:pPr>
          </w:p>
        </w:tc>
        <w:tc>
          <w:tcPr>
            <w:tcW w:w="1152" w:type="pct"/>
            <w:tcBorders>
              <w:bottom w:val="single" w:color="auto" w:sz="12" w:space="0"/>
            </w:tcBorders>
          </w:tcPr>
          <w:p>
            <w:pPr>
              <w:keepNext/>
              <w:spacing w:line="360" w:lineRule="auto"/>
              <w:jc w:val="center"/>
              <w:rPr>
                <w:rFonts w:ascii="宋体" w:hAnsi="宋体" w:eastAsia="宋体" w:cs="Times New Roman"/>
                <w:color w:val="auto"/>
                <w:szCs w:val="21"/>
                <w:highlight w:val="none"/>
              </w:rPr>
            </w:pPr>
          </w:p>
        </w:tc>
      </w:tr>
    </w:tbl>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ascii="黑体" w:hAnsi="黑体" w:eastAsia="黑体" w:cs="Times New Roman"/>
          <w:bCs/>
          <w:color w:val="auto"/>
          <w:sz w:val="24"/>
          <w:szCs w:val="24"/>
          <w:highlight w:val="none"/>
        </w:rPr>
        <w:br w:type="page"/>
      </w:r>
      <w:r>
        <w:rPr>
          <w:rFonts w:hint="eastAsia" w:ascii="黑体" w:hAnsi="黑体" w:eastAsia="黑体" w:cs="Times New Roman"/>
          <w:bCs/>
          <w:color w:val="auto"/>
          <w:sz w:val="24"/>
          <w:szCs w:val="24"/>
          <w:highlight w:val="none"/>
        </w:rPr>
        <w:t>附</w:t>
      </w:r>
      <w:bookmarkStart w:id="88" w:name="_Toc296891057"/>
      <w:bookmarkStart w:id="89" w:name="_Toc296503229"/>
      <w:bookmarkStart w:id="90" w:name="_Toc296346730"/>
      <w:bookmarkStart w:id="91" w:name="_Toc296944568"/>
      <w:bookmarkStart w:id="92" w:name="_Toc296347228"/>
      <w:bookmarkStart w:id="93" w:name="_Toc296891269"/>
      <w:r>
        <w:rPr>
          <w:rFonts w:hint="eastAsia" w:ascii="黑体" w:hAnsi="黑体" w:eastAsia="黑体" w:cs="Times New Roman"/>
          <w:bCs/>
          <w:color w:val="auto"/>
          <w:sz w:val="24"/>
          <w:szCs w:val="24"/>
          <w:highlight w:val="none"/>
        </w:rPr>
        <w:t>件</w:t>
      </w:r>
      <w:r>
        <w:rPr>
          <w:rFonts w:ascii="黑体" w:hAnsi="黑体" w:eastAsia="黑体" w:cs="Times New Roman"/>
          <w:bCs/>
          <w:color w:val="auto"/>
          <w:sz w:val="24"/>
          <w:szCs w:val="24"/>
          <w:highlight w:val="none"/>
        </w:rPr>
        <w:t>7</w:t>
      </w:r>
      <w:r>
        <w:rPr>
          <w:rFonts w:hint="eastAsia" w:ascii="黑体" w:hAnsi="黑体" w:eastAsia="黑体" w:cs="Times New Roman"/>
          <w:bCs/>
          <w:color w:val="auto"/>
          <w:sz w:val="24"/>
          <w:szCs w:val="24"/>
          <w:highlight w:val="none"/>
        </w:rPr>
        <w:t>：分包人主要施工管理人员表</w:t>
      </w:r>
    </w:p>
    <w:bookmarkEnd w:id="88"/>
    <w:bookmarkEnd w:id="89"/>
    <w:bookmarkEnd w:id="90"/>
    <w:bookmarkEnd w:id="91"/>
    <w:bookmarkEnd w:id="92"/>
    <w:bookmarkEnd w:id="93"/>
    <w:p>
      <w:pPr>
        <w:spacing w:before="156" w:beforeLines="50" w:after="156" w:afterLines="50" w:line="360" w:lineRule="auto"/>
        <w:jc w:val="center"/>
        <w:rPr>
          <w:rFonts w:ascii="宋体" w:hAnsi="宋体" w:eastAsia="宋体" w:cs="Times New Roman"/>
          <w:b/>
          <w:color w:val="auto"/>
          <w:szCs w:val="21"/>
          <w:highlight w:val="none"/>
        </w:rPr>
      </w:pPr>
      <w:r>
        <w:rPr>
          <w:rFonts w:hint="eastAsia" w:ascii="宋体" w:hAnsi="宋体" w:eastAsia="宋体" w:cs="Times New Roman"/>
          <w:b/>
          <w:color w:val="auto"/>
          <w:szCs w:val="21"/>
          <w:highlight w:val="none"/>
        </w:rPr>
        <w:t>分包人主要施工管理人员表</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1417"/>
        <w:gridCol w:w="1072"/>
        <w:gridCol w:w="858"/>
        <w:gridCol w:w="625"/>
        <w:gridCol w:w="2893"/>
        <w:gridCol w:w="14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名</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称</w:t>
            </w:r>
          </w:p>
        </w:tc>
        <w:tc>
          <w:tcPr>
            <w:tcW w:w="641"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姓名</w:t>
            </w:r>
          </w:p>
        </w:tc>
        <w:tc>
          <w:tcPr>
            <w:tcW w:w="513"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职务</w:t>
            </w:r>
          </w:p>
        </w:tc>
        <w:tc>
          <w:tcPr>
            <w:tcW w:w="374"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职称</w:t>
            </w:r>
          </w:p>
        </w:tc>
        <w:tc>
          <w:tcPr>
            <w:tcW w:w="1730"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主要资历、经验及承担过的项目</w:t>
            </w:r>
          </w:p>
        </w:tc>
        <w:tc>
          <w:tcPr>
            <w:tcW w:w="896" w:type="pct"/>
            <w:tcBorders>
              <w:top w:val="single" w:color="auto" w:sz="12" w:space="0"/>
              <w:bottom w:val="double" w:color="auto" w:sz="6" w:space="0"/>
            </w:tcBorders>
            <w:vAlign w:val="center"/>
          </w:tcPr>
          <w:p>
            <w:pPr>
              <w:keepNext/>
              <w:spacing w:line="360" w:lineRule="auto"/>
              <w:jc w:val="center"/>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身份证号码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104" w:type="pct"/>
            <w:gridSpan w:val="5"/>
            <w:tcBorders>
              <w:top w:val="double" w:color="auto" w:sz="6" w:space="0"/>
            </w:tcBorders>
            <w:vAlign w:val="center"/>
          </w:tcPr>
          <w:p>
            <w:pPr>
              <w:keepNext/>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一、总部人员</w:t>
            </w:r>
          </w:p>
        </w:tc>
        <w:tc>
          <w:tcPr>
            <w:tcW w:w="896" w:type="pct"/>
            <w:tcBorders>
              <w:top w:val="double" w:color="auto" w:sz="6" w:space="0"/>
            </w:tcBorders>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Borders>
              <w:top w:val="nil"/>
              <w:bottom w:val="nil"/>
            </w:tcBorders>
            <w:vAlign w:val="center"/>
          </w:tcPr>
          <w:p>
            <w:pPr>
              <w:keepNext/>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项目主管</w:t>
            </w:r>
          </w:p>
        </w:tc>
        <w:tc>
          <w:tcPr>
            <w:tcW w:w="641" w:type="pct"/>
            <w:tcBorders>
              <w:top w:val="nil"/>
            </w:tcBorders>
            <w:vAlign w:val="center"/>
          </w:tcPr>
          <w:p>
            <w:pPr>
              <w:keepNext/>
              <w:spacing w:line="360" w:lineRule="auto"/>
              <w:rPr>
                <w:rFonts w:ascii="宋体" w:hAnsi="宋体" w:eastAsia="宋体" w:cs="Times New Roman"/>
                <w:color w:val="auto"/>
                <w:szCs w:val="21"/>
                <w:highlight w:val="none"/>
              </w:rPr>
            </w:pPr>
          </w:p>
        </w:tc>
        <w:tc>
          <w:tcPr>
            <w:tcW w:w="513" w:type="pct"/>
            <w:tcBorders>
              <w:top w:val="nil"/>
            </w:tcBorders>
            <w:vAlign w:val="center"/>
          </w:tcPr>
          <w:p>
            <w:pPr>
              <w:keepNext/>
              <w:spacing w:line="360" w:lineRule="auto"/>
              <w:rPr>
                <w:rFonts w:ascii="宋体" w:hAnsi="宋体" w:eastAsia="宋体" w:cs="Times New Roman"/>
                <w:color w:val="auto"/>
                <w:szCs w:val="21"/>
                <w:highlight w:val="none"/>
              </w:rPr>
            </w:pPr>
          </w:p>
        </w:tc>
        <w:tc>
          <w:tcPr>
            <w:tcW w:w="374" w:type="pct"/>
            <w:tcBorders>
              <w:top w:val="nil"/>
            </w:tcBorders>
            <w:vAlign w:val="center"/>
          </w:tcPr>
          <w:p>
            <w:pPr>
              <w:keepNext/>
              <w:spacing w:line="360" w:lineRule="auto"/>
              <w:rPr>
                <w:rFonts w:ascii="宋体" w:hAnsi="宋体" w:eastAsia="宋体" w:cs="Times New Roman"/>
                <w:color w:val="auto"/>
                <w:szCs w:val="21"/>
                <w:highlight w:val="none"/>
              </w:rPr>
            </w:pPr>
          </w:p>
        </w:tc>
        <w:tc>
          <w:tcPr>
            <w:tcW w:w="1730" w:type="pct"/>
            <w:tcBorders>
              <w:top w:val="nil"/>
            </w:tcBorders>
            <w:vAlign w:val="center"/>
          </w:tcPr>
          <w:p>
            <w:pPr>
              <w:keepNext/>
              <w:spacing w:line="360" w:lineRule="auto"/>
              <w:rPr>
                <w:rFonts w:ascii="宋体" w:hAnsi="宋体" w:eastAsia="宋体" w:cs="Times New Roman"/>
                <w:color w:val="auto"/>
                <w:szCs w:val="21"/>
                <w:highlight w:val="none"/>
              </w:rPr>
            </w:pPr>
          </w:p>
        </w:tc>
        <w:tc>
          <w:tcPr>
            <w:tcW w:w="896" w:type="pct"/>
            <w:tcBorders>
              <w:top w:val="nil"/>
            </w:tcBorders>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Borders>
              <w:bottom w:val="nil"/>
            </w:tcBorders>
            <w:vAlign w:val="center"/>
          </w:tcPr>
          <w:p>
            <w:pPr>
              <w:keepNext/>
              <w:spacing w:line="360" w:lineRule="auto"/>
              <w:rPr>
                <w:rFonts w:ascii="宋体" w:hAnsi="宋体" w:eastAsia="宋体" w:cs="Times New Roman"/>
                <w:color w:val="auto"/>
                <w:szCs w:val="21"/>
                <w:highlight w:val="none"/>
              </w:rPr>
            </w:pP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Borders>
              <w:top w:val="nil"/>
              <w:bottom w:val="nil"/>
            </w:tcBorders>
            <w:vAlign w:val="center"/>
          </w:tcPr>
          <w:p>
            <w:pPr>
              <w:keepNext/>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其他人员</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Borders>
              <w:top w:val="nil"/>
              <w:bottom w:val="nil"/>
            </w:tcBorders>
            <w:vAlign w:val="center"/>
          </w:tcPr>
          <w:p>
            <w:pPr>
              <w:keepNext/>
              <w:spacing w:line="360" w:lineRule="auto"/>
              <w:rPr>
                <w:rFonts w:ascii="宋体" w:hAnsi="宋体" w:eastAsia="宋体" w:cs="Times New Roman"/>
                <w:color w:val="auto"/>
                <w:szCs w:val="21"/>
                <w:highlight w:val="none"/>
              </w:rPr>
            </w:pP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4104" w:type="pct"/>
            <w:gridSpan w:val="5"/>
            <w:vAlign w:val="center"/>
          </w:tcPr>
          <w:p>
            <w:pPr>
              <w:keepNext/>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二、现场人员</w:t>
            </w: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项目经理</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项目副经理</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项目技术负责人</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施工员</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质检员（质量员）</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安全员</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tcPr>
          <w:p>
            <w:pPr>
              <w:spacing w:line="360" w:lineRule="auto"/>
              <w:rPr>
                <w:rFonts w:ascii="宋体" w:hAnsi="宋体" w:eastAsia="宋体" w:cs="Times New Roman"/>
                <w:color w:val="auto"/>
                <w:szCs w:val="22"/>
                <w:highlight w:val="none"/>
              </w:rPr>
            </w:pPr>
            <w:r>
              <w:rPr>
                <w:rFonts w:hint="eastAsia" w:ascii="宋体" w:hAnsi="宋体" w:eastAsia="宋体" w:cs="Times New Roman"/>
                <w:color w:val="auto"/>
                <w:szCs w:val="22"/>
                <w:highlight w:val="none"/>
              </w:rPr>
              <w:t>资料员</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vMerge w:val="restart"/>
            <w:vAlign w:val="center"/>
          </w:tcPr>
          <w:p>
            <w:pPr>
              <w:keepNext/>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其他人员</w:t>
            </w: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vMerge w:val="continue"/>
            <w:vAlign w:val="center"/>
          </w:tcPr>
          <w:p>
            <w:pPr>
              <w:keepNext/>
              <w:spacing w:line="360" w:lineRule="auto"/>
              <w:rPr>
                <w:rFonts w:ascii="宋体" w:hAnsi="宋体" w:eastAsia="宋体" w:cs="Times New Roman"/>
                <w:color w:val="auto"/>
                <w:szCs w:val="21"/>
                <w:highlight w:val="none"/>
              </w:rPr>
            </w:pPr>
          </w:p>
        </w:tc>
        <w:tc>
          <w:tcPr>
            <w:tcW w:w="641" w:type="pct"/>
            <w:tcBorders>
              <w:bottom w:val="nil"/>
            </w:tcBorders>
            <w:vAlign w:val="center"/>
          </w:tcPr>
          <w:p>
            <w:pPr>
              <w:keepNext/>
              <w:spacing w:line="360" w:lineRule="auto"/>
              <w:rPr>
                <w:rFonts w:ascii="宋体" w:hAnsi="宋体" w:eastAsia="宋体" w:cs="Times New Roman"/>
                <w:color w:val="auto"/>
                <w:szCs w:val="21"/>
                <w:highlight w:val="none"/>
              </w:rPr>
            </w:pPr>
          </w:p>
        </w:tc>
        <w:tc>
          <w:tcPr>
            <w:tcW w:w="513" w:type="pct"/>
            <w:tcBorders>
              <w:bottom w:val="nil"/>
            </w:tcBorders>
            <w:vAlign w:val="center"/>
          </w:tcPr>
          <w:p>
            <w:pPr>
              <w:keepNext/>
              <w:spacing w:line="360" w:lineRule="auto"/>
              <w:rPr>
                <w:rFonts w:ascii="宋体" w:hAnsi="宋体" w:eastAsia="宋体" w:cs="Times New Roman"/>
                <w:color w:val="auto"/>
                <w:szCs w:val="21"/>
                <w:highlight w:val="none"/>
              </w:rPr>
            </w:pPr>
          </w:p>
        </w:tc>
        <w:tc>
          <w:tcPr>
            <w:tcW w:w="374" w:type="pct"/>
            <w:tcBorders>
              <w:bottom w:val="nil"/>
            </w:tcBorders>
            <w:vAlign w:val="center"/>
          </w:tcPr>
          <w:p>
            <w:pPr>
              <w:keepNext/>
              <w:spacing w:line="360" w:lineRule="auto"/>
              <w:rPr>
                <w:rFonts w:ascii="宋体" w:hAnsi="宋体" w:eastAsia="宋体" w:cs="Times New Roman"/>
                <w:color w:val="auto"/>
                <w:szCs w:val="21"/>
                <w:highlight w:val="none"/>
              </w:rPr>
            </w:pPr>
          </w:p>
        </w:tc>
        <w:tc>
          <w:tcPr>
            <w:tcW w:w="1730" w:type="pct"/>
            <w:tcBorders>
              <w:bottom w:val="nil"/>
            </w:tcBorders>
            <w:vAlign w:val="center"/>
          </w:tcPr>
          <w:p>
            <w:pPr>
              <w:keepNext/>
              <w:spacing w:line="360" w:lineRule="auto"/>
              <w:rPr>
                <w:rFonts w:ascii="宋体" w:hAnsi="宋体" w:eastAsia="宋体" w:cs="Times New Roman"/>
                <w:color w:val="auto"/>
                <w:szCs w:val="21"/>
                <w:highlight w:val="none"/>
              </w:rPr>
            </w:pPr>
          </w:p>
        </w:tc>
        <w:tc>
          <w:tcPr>
            <w:tcW w:w="896" w:type="pct"/>
            <w:tcBorders>
              <w:bottom w:val="nil"/>
            </w:tcBorders>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vMerge w:val="continue"/>
            <w:vAlign w:val="center"/>
          </w:tcPr>
          <w:p>
            <w:pPr>
              <w:keepNext/>
              <w:spacing w:line="360" w:lineRule="auto"/>
              <w:rPr>
                <w:rFonts w:ascii="宋体" w:hAnsi="宋体" w:eastAsia="宋体" w:cs="Times New Roman"/>
                <w:color w:val="auto"/>
                <w:szCs w:val="21"/>
                <w:highlight w:val="none"/>
              </w:rPr>
            </w:pP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vMerge w:val="continue"/>
            <w:vAlign w:val="center"/>
          </w:tcPr>
          <w:p>
            <w:pPr>
              <w:keepNext/>
              <w:spacing w:line="360" w:lineRule="auto"/>
              <w:rPr>
                <w:rFonts w:ascii="宋体" w:hAnsi="宋体" w:eastAsia="宋体" w:cs="Times New Roman"/>
                <w:color w:val="auto"/>
                <w:szCs w:val="21"/>
                <w:highlight w:val="none"/>
              </w:rPr>
            </w:pP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vMerge w:val="continue"/>
            <w:vAlign w:val="center"/>
          </w:tcPr>
          <w:p>
            <w:pPr>
              <w:keepNext/>
              <w:spacing w:line="360" w:lineRule="auto"/>
              <w:rPr>
                <w:rFonts w:ascii="宋体" w:hAnsi="宋体" w:eastAsia="宋体" w:cs="Times New Roman"/>
                <w:color w:val="auto"/>
                <w:szCs w:val="21"/>
                <w:highlight w:val="none"/>
              </w:rPr>
            </w:pPr>
          </w:p>
        </w:tc>
        <w:tc>
          <w:tcPr>
            <w:tcW w:w="641" w:type="pct"/>
            <w:vAlign w:val="center"/>
          </w:tcPr>
          <w:p>
            <w:pPr>
              <w:keepNext/>
              <w:spacing w:line="360" w:lineRule="auto"/>
              <w:rPr>
                <w:rFonts w:ascii="宋体" w:hAnsi="宋体" w:eastAsia="宋体" w:cs="Times New Roman"/>
                <w:color w:val="auto"/>
                <w:szCs w:val="21"/>
                <w:highlight w:val="none"/>
              </w:rPr>
            </w:pPr>
          </w:p>
        </w:tc>
        <w:tc>
          <w:tcPr>
            <w:tcW w:w="513" w:type="pct"/>
            <w:vAlign w:val="center"/>
          </w:tcPr>
          <w:p>
            <w:pPr>
              <w:keepNext/>
              <w:spacing w:line="360" w:lineRule="auto"/>
              <w:rPr>
                <w:rFonts w:ascii="宋体" w:hAnsi="宋体" w:eastAsia="宋体" w:cs="Times New Roman"/>
                <w:color w:val="auto"/>
                <w:szCs w:val="21"/>
                <w:highlight w:val="none"/>
              </w:rPr>
            </w:pPr>
          </w:p>
        </w:tc>
        <w:tc>
          <w:tcPr>
            <w:tcW w:w="374" w:type="pct"/>
            <w:vAlign w:val="center"/>
          </w:tcPr>
          <w:p>
            <w:pPr>
              <w:keepNext/>
              <w:spacing w:line="360" w:lineRule="auto"/>
              <w:rPr>
                <w:rFonts w:ascii="宋体" w:hAnsi="宋体" w:eastAsia="宋体" w:cs="Times New Roman"/>
                <w:color w:val="auto"/>
                <w:szCs w:val="21"/>
                <w:highlight w:val="none"/>
              </w:rPr>
            </w:pPr>
          </w:p>
        </w:tc>
        <w:tc>
          <w:tcPr>
            <w:tcW w:w="1730" w:type="pct"/>
            <w:vAlign w:val="center"/>
          </w:tcPr>
          <w:p>
            <w:pPr>
              <w:keepNext/>
              <w:spacing w:line="360" w:lineRule="auto"/>
              <w:rPr>
                <w:rFonts w:ascii="宋体" w:hAnsi="宋体" w:eastAsia="宋体" w:cs="Times New Roman"/>
                <w:color w:val="auto"/>
                <w:szCs w:val="21"/>
                <w:highlight w:val="none"/>
              </w:rPr>
            </w:pPr>
          </w:p>
        </w:tc>
        <w:tc>
          <w:tcPr>
            <w:tcW w:w="896" w:type="pct"/>
          </w:tcPr>
          <w:p>
            <w:pPr>
              <w:keepNext/>
              <w:spacing w:line="360" w:lineRule="auto"/>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47" w:type="pct"/>
            <w:vMerge w:val="continue"/>
            <w:tcBorders>
              <w:bottom w:val="single" w:color="auto" w:sz="12" w:space="0"/>
            </w:tcBorders>
            <w:vAlign w:val="center"/>
          </w:tcPr>
          <w:p>
            <w:pPr>
              <w:keepNext/>
              <w:spacing w:line="360" w:lineRule="auto"/>
              <w:rPr>
                <w:rFonts w:ascii="宋体" w:hAnsi="宋体" w:eastAsia="宋体" w:cs="Times New Roman"/>
                <w:color w:val="auto"/>
                <w:szCs w:val="21"/>
                <w:highlight w:val="none"/>
              </w:rPr>
            </w:pPr>
          </w:p>
        </w:tc>
        <w:tc>
          <w:tcPr>
            <w:tcW w:w="641" w:type="pct"/>
            <w:tcBorders>
              <w:bottom w:val="single" w:color="auto" w:sz="12" w:space="0"/>
            </w:tcBorders>
            <w:vAlign w:val="center"/>
          </w:tcPr>
          <w:p>
            <w:pPr>
              <w:keepNext/>
              <w:spacing w:line="360" w:lineRule="auto"/>
              <w:rPr>
                <w:rFonts w:ascii="宋体" w:hAnsi="宋体" w:eastAsia="宋体" w:cs="Times New Roman"/>
                <w:color w:val="auto"/>
                <w:szCs w:val="21"/>
                <w:highlight w:val="none"/>
              </w:rPr>
            </w:pPr>
          </w:p>
        </w:tc>
        <w:tc>
          <w:tcPr>
            <w:tcW w:w="513" w:type="pct"/>
            <w:tcBorders>
              <w:bottom w:val="single" w:color="auto" w:sz="12" w:space="0"/>
            </w:tcBorders>
            <w:vAlign w:val="center"/>
          </w:tcPr>
          <w:p>
            <w:pPr>
              <w:keepNext/>
              <w:spacing w:line="360" w:lineRule="auto"/>
              <w:rPr>
                <w:rFonts w:ascii="宋体" w:hAnsi="宋体" w:eastAsia="宋体" w:cs="Times New Roman"/>
                <w:color w:val="auto"/>
                <w:szCs w:val="21"/>
                <w:highlight w:val="none"/>
              </w:rPr>
            </w:pPr>
          </w:p>
        </w:tc>
        <w:tc>
          <w:tcPr>
            <w:tcW w:w="374" w:type="pct"/>
            <w:tcBorders>
              <w:bottom w:val="single" w:color="auto" w:sz="12" w:space="0"/>
            </w:tcBorders>
            <w:vAlign w:val="center"/>
          </w:tcPr>
          <w:p>
            <w:pPr>
              <w:keepNext/>
              <w:spacing w:line="360" w:lineRule="auto"/>
              <w:rPr>
                <w:rFonts w:ascii="宋体" w:hAnsi="宋体" w:eastAsia="宋体" w:cs="Times New Roman"/>
                <w:color w:val="auto"/>
                <w:szCs w:val="21"/>
                <w:highlight w:val="none"/>
              </w:rPr>
            </w:pPr>
          </w:p>
        </w:tc>
        <w:tc>
          <w:tcPr>
            <w:tcW w:w="1730" w:type="pct"/>
            <w:tcBorders>
              <w:bottom w:val="single" w:color="auto" w:sz="12" w:space="0"/>
            </w:tcBorders>
            <w:vAlign w:val="center"/>
          </w:tcPr>
          <w:p>
            <w:pPr>
              <w:keepNext/>
              <w:spacing w:line="360" w:lineRule="auto"/>
              <w:rPr>
                <w:rFonts w:ascii="宋体" w:hAnsi="宋体" w:eastAsia="宋体" w:cs="Times New Roman"/>
                <w:color w:val="auto"/>
                <w:szCs w:val="21"/>
                <w:highlight w:val="none"/>
              </w:rPr>
            </w:pPr>
          </w:p>
        </w:tc>
        <w:tc>
          <w:tcPr>
            <w:tcW w:w="896" w:type="pct"/>
            <w:tcBorders>
              <w:bottom w:val="single" w:color="auto" w:sz="12" w:space="0"/>
            </w:tcBorders>
          </w:tcPr>
          <w:p>
            <w:pPr>
              <w:keepNext/>
              <w:spacing w:line="360" w:lineRule="auto"/>
              <w:rPr>
                <w:rFonts w:ascii="宋体" w:hAnsi="宋体" w:eastAsia="宋体" w:cs="Times New Roman"/>
                <w:color w:val="auto"/>
                <w:szCs w:val="21"/>
                <w:highlight w:val="none"/>
              </w:rPr>
            </w:pPr>
          </w:p>
        </w:tc>
      </w:tr>
    </w:tbl>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ascii="黑体" w:hAnsi="黑体" w:eastAsia="黑体" w:cs="Times New Roman"/>
          <w:bCs/>
          <w:color w:val="auto"/>
          <w:sz w:val="24"/>
          <w:szCs w:val="24"/>
          <w:highlight w:val="none"/>
        </w:rPr>
        <w:br w:type="page"/>
      </w:r>
      <w:r>
        <w:rPr>
          <w:rFonts w:hint="eastAsia" w:ascii="黑体" w:hAnsi="黑体" w:eastAsia="黑体" w:cs="Times New Roman"/>
          <w:bCs/>
          <w:color w:val="auto"/>
          <w:sz w:val="24"/>
          <w:szCs w:val="24"/>
          <w:highlight w:val="none"/>
        </w:rPr>
        <w:t>附</w:t>
      </w:r>
      <w:bookmarkStart w:id="94" w:name="_Toc296503231"/>
      <w:bookmarkStart w:id="95" w:name="_Toc296347230"/>
      <w:bookmarkStart w:id="96" w:name="_Toc296346732"/>
      <w:bookmarkStart w:id="97" w:name="_Toc296891271"/>
      <w:bookmarkStart w:id="98" w:name="_Toc296891059"/>
      <w:bookmarkStart w:id="99" w:name="_Toc296944570"/>
      <w:r>
        <w:rPr>
          <w:rFonts w:hint="eastAsia" w:ascii="黑体" w:hAnsi="黑体" w:eastAsia="黑体" w:cs="Times New Roman"/>
          <w:bCs/>
          <w:color w:val="auto"/>
          <w:sz w:val="24"/>
          <w:szCs w:val="24"/>
          <w:highlight w:val="none"/>
        </w:rPr>
        <w:t>件</w:t>
      </w:r>
      <w:r>
        <w:rPr>
          <w:rFonts w:ascii="黑体" w:hAnsi="黑体" w:eastAsia="黑体" w:cs="Times New Roman"/>
          <w:bCs/>
          <w:color w:val="auto"/>
          <w:sz w:val="24"/>
          <w:szCs w:val="24"/>
          <w:highlight w:val="none"/>
        </w:rPr>
        <w:t>8</w:t>
      </w:r>
      <w:r>
        <w:rPr>
          <w:rFonts w:hint="eastAsia" w:ascii="黑体" w:hAnsi="黑体" w:eastAsia="黑体" w:cs="Times New Roman"/>
          <w:bCs/>
          <w:color w:val="auto"/>
          <w:sz w:val="24"/>
          <w:szCs w:val="24"/>
          <w:highlight w:val="none"/>
        </w:rPr>
        <w:t>：廉政协议</w:t>
      </w:r>
    </w:p>
    <w:bookmarkEnd w:id="94"/>
    <w:bookmarkEnd w:id="95"/>
    <w:bookmarkEnd w:id="96"/>
    <w:bookmarkEnd w:id="97"/>
    <w:bookmarkEnd w:id="98"/>
    <w:bookmarkEnd w:id="99"/>
    <w:p>
      <w:pPr>
        <w:widowControl/>
        <w:spacing w:line="360" w:lineRule="auto"/>
        <w:ind w:firstLine="643"/>
        <w:jc w:val="center"/>
        <w:rPr>
          <w:rFonts w:ascii="宋体" w:hAnsi="宋体" w:eastAsia="宋体" w:cs="Times New Roman"/>
          <w:b/>
          <w:bCs/>
          <w:color w:val="auto"/>
          <w:kern w:val="0"/>
          <w:sz w:val="32"/>
          <w:szCs w:val="32"/>
          <w:highlight w:val="none"/>
        </w:rPr>
      </w:pPr>
      <w:r>
        <w:rPr>
          <w:rFonts w:hint="eastAsia" w:ascii="宋体" w:hAnsi="宋体" w:eastAsia="宋体" w:cs="Times New Roman"/>
          <w:b/>
          <w:bCs/>
          <w:color w:val="auto"/>
          <w:kern w:val="0"/>
          <w:sz w:val="32"/>
          <w:szCs w:val="32"/>
          <w:highlight w:val="none"/>
        </w:rPr>
        <w:t>廉 政 协 议</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为促进双方诚信经营、廉洁从业，防范商业贿赂，保护国家、集体和当事人的合法权益，根据国家有关法律法规和安徽省廉政建设的规定，</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(以下称甲方)与</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(以下称乙方)，特此订立本协议共同遵照执行。</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第一条 甲乙双方的权利和义务</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（二）严格执行</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的合同要求，自觉履行合同约定的相关义务。</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（三）在业务活动中坚持公开、公正、诚信、透明的原则，不得损害国家、集体利益。</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（四）建立健全廉政制度，开展廉政教育，公布举报电话，监督并认真查处违法违纪行为。</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（五）发现对方在业务活动中有违反廉政规定的行为，应及时提醒对方纠正。情节严重的，应向其上级有关部门举报、建议给予处理，并有权要求告知处理结果。</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第二条 甲方的义务</w:t>
      </w:r>
    </w:p>
    <w:p>
      <w:pPr>
        <w:widowControl/>
        <w:spacing w:line="360" w:lineRule="auto"/>
        <w:ind w:firstLine="500" w:firstLineChars="25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(一)甲方及其工作人员不得索要或接受乙方的礼金、有价证券和贵重物品，不得在乙方报销任何应由甲方单位或个人支付的费用等。</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（三） 甲方及其工作人员不得要求或者接受乙方为其住房装修、婚丧嫁娶活动、配偶子女工作安排以及出国出境、旅游等提供方便等。</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（四） 甲方工作人员不得在乙方有股权关联的企业兼职，不得向乙方介绍家属或者亲友从事与甲方业务有关的经济活动。</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（五）甲方工作人员不得以明显低于市场的价格向乙方购买房屋、汽车等物品；不得以明显高于市场的价格向乙方出售房屋、汽车等物品；不得以其他交易形式非法收受请托人财物。</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（六）甲方工作人员不得利用职务之便收受乙方以回扣、手续费、加班费、咨询费、劳务费、协调费、辛苦费等各种名义给予或赠送的钱物。</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（七）甲方工作人员不得接受乙方给予或赠送的干股或红利。</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（八）甲方任何人不得以个人的名义向乙方推荐设备、部件等供货商以及其它合作单位。</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第三条 乙方的义务</w:t>
      </w:r>
    </w:p>
    <w:p>
      <w:pPr>
        <w:widowControl/>
        <w:spacing w:line="360" w:lineRule="auto"/>
        <w:ind w:firstLine="500" w:firstLineChars="25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(一)乙方不得以任何理由向甲方及其工作人员行贿或馈赠礼金、有价证券、贵重礼品。</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（二)乙方不得以任何名义为甲方及其工作人员报销应由甲方单位或个人支付的任何费用。</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(三)乙方不得以任何理由安排甲方工作人员参加可能影响相关业务公开、公正、公平性的宴请及娱乐活动。</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（四）乙方不得为甲方单位和个人购置或提供通讯工具和高档办公用品等物品，也不得为甲方提供与工作无关的房屋、汽车等。</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（五）乙方不得与甲方工作人员就合同中的质量、数量、价格、工程量、验收等条款进行私下商谈或者达成默契。</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（六）乙方不得以回扣、手续费、加班费、咨询费、劳务费、协调费、辛苦费等各种名义向甲方工作人员给予或赠送钱物。</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（七）乙方不得向甲方工作人员提供干股或红利。</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（八）乙方须按</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专项纪检监察工作组(如有)要求开展相关工作。</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第四条 违约责任</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一）甲方及其工作人员违反本协议第一、二条规定。甲方按管理权限，对相关责任人依据有关规定给予党纪、政纪处分或组织处理；涉嫌犯罪的，移交司法机关追究刑事责任；给乙方单位造成经济损失的，应予以赔偿。</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甲方投诉联系部门：</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，联系电话：</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（二）乙方及其工作人员违反本协议第一、三条规定。根据具体情节和造成的后果，甲方有权对乙方采取以下一种或多种处理办法：</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 xml:space="preserve">1. 全额收取乙方合同履约保证金不予退还；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 追究乙方其他违约责任；</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 终止或解除双方已签订的包括本合同在内的所有合同；</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 乙方一定期限内（6个月至3年，具体由甲方根据情况而定）不得参与甲方作为发包人（业主）的工程项目投标。</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甲方作出的处理意见，乙方应无条件接受并承担给甲方造成的损失，全额返还通过不正当手段从甲方获取的非法所得，并承担相应的法律责任。</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第五条 双方约定</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本协议由双方或双方上级单位负责监督。可由甲方或甲方上级单位的纪检监察部门约请乙方或乙方上级单位的纪检监察部门对本协议履行情况进行检查，提出在本协议规定范围内的裁定意见。</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 xml:space="preserve">第六条  本协议有效期为甲乙双方签署之日起至合同终止。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第七条  本协议作为合同的附件，与本合同具有同等法律效力。</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 xml:space="preserve">甲方（盖章）：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乙方（盖章）：</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法定代表人或                                法定代表人或</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授权代表：</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(职务)              授权代表：</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(职务)</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姓名：</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姓名：</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签字：</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签字：</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廉政监督联系人                              廉政监督联系人</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姓名：</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姓名：</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签字：</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签字：</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电话：</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电话：</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地址：</w:t>
      </w:r>
      <w:r>
        <w:rPr>
          <w:rFonts w:hint="eastAsia" w:ascii="宋体" w:hAnsi="宋体" w:eastAsia="宋体" w:cs="Times New Roman"/>
          <w:color w:val="auto"/>
          <w:kern w:val="0"/>
          <w:szCs w:val="21"/>
          <w:highlight w:val="none"/>
          <w:u w:val="single"/>
        </w:rPr>
        <w:t xml:space="preserve">                       </w:t>
      </w:r>
    </w:p>
    <w:p>
      <w:pPr>
        <w:widowControl/>
        <w:spacing w:line="360" w:lineRule="auto"/>
        <w:ind w:firstLine="400" w:firstLineChars="200"/>
        <w:jc w:val="left"/>
        <w:rPr>
          <w:rFonts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日期：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日期：</w:t>
      </w:r>
      <w:r>
        <w:rPr>
          <w:rFonts w:hint="eastAsia" w:ascii="宋体" w:hAnsi="宋体" w:eastAsia="宋体" w:cs="Times New Roman"/>
          <w:color w:val="auto"/>
          <w:kern w:val="0"/>
          <w:szCs w:val="21"/>
          <w:highlight w:val="none"/>
          <w:u w:val="single"/>
        </w:rPr>
        <w:t xml:space="preserve">                       </w:t>
      </w: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hint="eastAsia" w:ascii="黑体" w:hAnsi="黑体" w:eastAsia="黑体" w:cs="Times New Roman"/>
          <w:bCs/>
          <w:color w:val="auto"/>
          <w:kern w:val="0"/>
          <w:sz w:val="24"/>
          <w:szCs w:val="21"/>
          <w:highlight w:val="none"/>
        </w:rPr>
        <w:br w:type="page"/>
      </w:r>
      <w:r>
        <w:rPr>
          <w:rFonts w:hint="eastAsia" w:ascii="黑体" w:hAnsi="黑体" w:eastAsia="黑体" w:cs="Times New Roman"/>
          <w:bCs/>
          <w:color w:val="auto"/>
          <w:sz w:val="24"/>
          <w:szCs w:val="24"/>
          <w:highlight w:val="none"/>
        </w:rPr>
        <w:t>附件9：履约保证金</w:t>
      </w:r>
    </w:p>
    <w:p>
      <w:pPr>
        <w:spacing w:before="156" w:beforeLines="50" w:after="156" w:afterLines="50" w:line="360" w:lineRule="auto"/>
        <w:jc w:val="center"/>
        <w:rPr>
          <w:rFonts w:ascii="宋体" w:hAnsi="宋体" w:eastAsia="宋体" w:cs="Times New Roman"/>
          <w:b/>
          <w:color w:val="auto"/>
          <w:sz w:val="32"/>
          <w:szCs w:val="32"/>
          <w:highlight w:val="none"/>
        </w:rPr>
      </w:pPr>
      <w:r>
        <w:rPr>
          <w:rFonts w:hint="eastAsia" w:ascii="宋体" w:hAnsi="宋体" w:eastAsia="宋体" w:cs="Times New Roman"/>
          <w:b/>
          <w:color w:val="auto"/>
          <w:sz w:val="32"/>
          <w:szCs w:val="32"/>
          <w:highlight w:val="none"/>
        </w:rPr>
        <w:t>履约保证金</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u w:val="single"/>
        </w:rPr>
        <w:tab/>
      </w:r>
      <w:r>
        <w:rPr>
          <w:rFonts w:hint="eastAsia" w:ascii="宋体" w:hAnsi="宋体" w:eastAsia="宋体" w:cs="Times New Roman"/>
          <w:color w:val="auto"/>
          <w:szCs w:val="21"/>
          <w:highlight w:val="none"/>
        </w:rPr>
        <w:t>（发包人名称）：</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鉴于</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（承包人名称，以下简称“承包人”）为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 xml:space="preserve">（工程名称）的中标人，应承包人申请，我方愿意无条件地、不可撤销地就承包人履行与你方签订的合同，向你方提供连带责任担保。 </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1. 担保金额人民币（大写）</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元（</w:t>
      </w:r>
      <w:r>
        <w:rPr>
          <w:rFonts w:ascii="宋体" w:hAnsi="宋体" w:eastAsia="宋体" w:cs="Times New Roman"/>
          <w:color w:val="auto"/>
          <w:szCs w:val="21"/>
          <w:highlight w:val="none"/>
        </w:rPr>
        <w:t>¥</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2. 担保有效期自你方与承包人签订的合同生效之日起至你方签发或应签发工程接收证书之日且承包人按照合同约定缴纳质量保证金之日止</w:t>
      </w:r>
      <w:r>
        <w:rPr>
          <w:rFonts w:ascii="宋体" w:hAnsi="宋体" w:eastAsia="宋体" w:cs="Times New Roman"/>
          <w:color w:val="auto"/>
          <w:szCs w:val="21"/>
          <w:highlight w:val="none"/>
          <w:vertAlign w:val="superscript"/>
        </w:rPr>
        <w:footnoteReference w:id="0"/>
      </w:r>
      <w:r>
        <w:rPr>
          <w:rFonts w:hint="eastAsia" w:ascii="宋体" w:hAnsi="宋体" w:eastAsia="宋体" w:cs="Times New Roman"/>
          <w:color w:val="auto"/>
          <w:szCs w:val="21"/>
          <w:highlight w:val="none"/>
        </w:rPr>
        <w:t>。</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3. 在本担保有效期内，因承包人违反合同约定的义务给你方造成经济损失时，我方在收到你方以书面形式提出的在担保金额内的赔偿要求后，在7天内无条件支付。</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4. 你方和承包人按合同约定变更合同时，我方承担本担保规定的义务不变。</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5. 因本保函发生的纠纷，可由双方协商解决，协商不成的，任何一方均可提请</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仲裁委员会仲裁。</w:t>
      </w:r>
    </w:p>
    <w:p>
      <w:pPr>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6. 本保函自我方法定代表人（或其授权代理人）签字并加盖公章之日起生效。</w:t>
      </w:r>
    </w:p>
    <w:p>
      <w:pPr>
        <w:snapToGrid w:val="0"/>
        <w:spacing w:line="360" w:lineRule="auto"/>
        <w:ind w:firstLine="400" w:firstLineChars="200"/>
        <w:rPr>
          <w:rFonts w:ascii="宋体" w:hAnsi="宋体" w:eastAsia="宋体" w:cs="Times New Roman"/>
          <w:color w:val="auto"/>
          <w:szCs w:val="21"/>
          <w:highlight w:val="none"/>
        </w:rPr>
      </w:pPr>
    </w:p>
    <w:p>
      <w:pPr>
        <w:snapToGrid w:val="0"/>
        <w:spacing w:line="360" w:lineRule="auto"/>
        <w:ind w:firstLine="400" w:firstLineChars="200"/>
        <w:rPr>
          <w:rFonts w:ascii="宋体" w:hAnsi="宋体" w:eastAsia="宋体" w:cs="Times New Roman"/>
          <w:color w:val="auto"/>
          <w:szCs w:val="21"/>
          <w:highlight w:val="none"/>
        </w:rPr>
      </w:pP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担 保 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（盖单位章）</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法定代表人或其委托代理人：</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（签字）</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    址：</w:t>
      </w:r>
      <w:r>
        <w:rPr>
          <w:rFonts w:hint="eastAsia" w:ascii="宋体" w:hAnsi="宋体" w:eastAsia="宋体" w:cs="Times New Roman"/>
          <w:color w:val="auto"/>
          <w:szCs w:val="21"/>
          <w:highlight w:val="none"/>
          <w:u w:val="single"/>
        </w:rPr>
        <w:t xml:space="preserve">                                      </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邮政编码：</w:t>
      </w:r>
      <w:r>
        <w:rPr>
          <w:rFonts w:hint="eastAsia" w:ascii="宋体" w:hAnsi="宋体" w:eastAsia="宋体" w:cs="Times New Roman"/>
          <w:color w:val="auto"/>
          <w:szCs w:val="21"/>
          <w:highlight w:val="none"/>
          <w:u w:val="single"/>
        </w:rPr>
        <w:t xml:space="preserve">                                      </w:t>
      </w:r>
    </w:p>
    <w:p>
      <w:pPr>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电    话：</w:t>
      </w:r>
      <w:r>
        <w:rPr>
          <w:rFonts w:hint="eastAsia" w:ascii="宋体" w:hAnsi="宋体" w:eastAsia="宋体" w:cs="Times New Roman"/>
          <w:color w:val="auto"/>
          <w:szCs w:val="21"/>
          <w:highlight w:val="none"/>
          <w:u w:val="single"/>
        </w:rPr>
        <w:t xml:space="preserve">                                      </w:t>
      </w:r>
    </w:p>
    <w:p>
      <w:pPr>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传    真：</w:t>
      </w:r>
      <w:r>
        <w:rPr>
          <w:rFonts w:hint="eastAsia" w:ascii="宋体" w:hAnsi="宋体" w:eastAsia="宋体" w:cs="Times New Roman"/>
          <w:color w:val="auto"/>
          <w:szCs w:val="21"/>
          <w:highlight w:val="none"/>
          <w:u w:val="single"/>
        </w:rPr>
        <w:t xml:space="preserve">                                      </w:t>
      </w:r>
    </w:p>
    <w:p>
      <w:pPr>
        <w:snapToGrid w:val="0"/>
        <w:spacing w:line="360" w:lineRule="auto"/>
        <w:ind w:left="1329" w:hanging="1266" w:hangingChars="633"/>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月</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w:t>
      </w:r>
    </w:p>
    <w:p>
      <w:pPr>
        <w:spacing w:line="360" w:lineRule="auto"/>
        <w:ind w:left="1329" w:hanging="1266" w:hangingChars="633"/>
        <w:rPr>
          <w:rFonts w:ascii="宋体" w:hAnsi="宋体" w:eastAsia="宋体" w:cs="Times New Roman"/>
          <w:color w:val="auto"/>
          <w:szCs w:val="21"/>
          <w:highlight w:val="none"/>
        </w:rPr>
      </w:pPr>
    </w:p>
    <w:p>
      <w:pPr>
        <w:spacing w:line="360" w:lineRule="auto"/>
        <w:ind w:left="1329" w:hanging="1266" w:hangingChars="633"/>
        <w:rPr>
          <w:rFonts w:ascii="宋体" w:hAnsi="宋体" w:eastAsia="宋体" w:cs="Times New Roman"/>
          <w:color w:val="auto"/>
          <w:szCs w:val="21"/>
          <w:highlight w:val="none"/>
        </w:rPr>
      </w:pPr>
    </w:p>
    <w:p>
      <w:pPr>
        <w:spacing w:line="360" w:lineRule="auto"/>
        <w:ind w:left="1329" w:hanging="1266" w:hangingChars="633"/>
        <w:rPr>
          <w:rFonts w:ascii="宋体" w:hAnsi="宋体" w:eastAsia="宋体" w:cs="Times New Roman"/>
          <w:color w:val="auto"/>
          <w:szCs w:val="21"/>
          <w:highlight w:val="none"/>
        </w:rPr>
      </w:pP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ascii="黑体" w:hAnsi="黑体" w:eastAsia="黑体" w:cs="Times New Roman"/>
          <w:bCs/>
          <w:color w:val="auto"/>
          <w:sz w:val="24"/>
          <w:szCs w:val="24"/>
          <w:highlight w:val="none"/>
        </w:rPr>
        <w:br w:type="page"/>
      </w:r>
      <w:r>
        <w:rPr>
          <w:rFonts w:hint="eastAsia" w:ascii="黑体" w:hAnsi="黑体" w:eastAsia="黑体" w:cs="Times New Roman"/>
          <w:bCs/>
          <w:color w:val="auto"/>
          <w:sz w:val="24"/>
          <w:szCs w:val="24"/>
          <w:highlight w:val="none"/>
        </w:rPr>
        <w:t>附</w:t>
      </w:r>
      <w:bookmarkStart w:id="100" w:name="_Toc296891272"/>
      <w:bookmarkStart w:id="101" w:name="_Toc296503232"/>
      <w:bookmarkStart w:id="102" w:name="_Toc296891060"/>
      <w:bookmarkStart w:id="103" w:name="_Toc296944571"/>
      <w:bookmarkStart w:id="104" w:name="_Toc296346733"/>
      <w:bookmarkStart w:id="105" w:name="_Toc296347231"/>
      <w:bookmarkStart w:id="106" w:name="_Toc267261702"/>
      <w:r>
        <w:rPr>
          <w:rFonts w:hint="eastAsia" w:ascii="黑体" w:hAnsi="黑体" w:eastAsia="黑体" w:cs="Times New Roman"/>
          <w:bCs/>
          <w:color w:val="auto"/>
          <w:sz w:val="24"/>
          <w:szCs w:val="24"/>
          <w:highlight w:val="none"/>
        </w:rPr>
        <w:t>件10：预付款担保</w:t>
      </w:r>
    </w:p>
    <w:bookmarkEnd w:id="100"/>
    <w:bookmarkEnd w:id="101"/>
    <w:bookmarkEnd w:id="102"/>
    <w:bookmarkEnd w:id="103"/>
    <w:bookmarkEnd w:id="104"/>
    <w:bookmarkEnd w:id="105"/>
    <w:bookmarkEnd w:id="106"/>
    <w:p>
      <w:pPr>
        <w:adjustRightInd w:val="0"/>
        <w:snapToGrid w:val="0"/>
        <w:spacing w:before="156" w:beforeLines="50" w:after="156" w:afterLines="50" w:line="360" w:lineRule="auto"/>
        <w:jc w:val="center"/>
        <w:rPr>
          <w:rFonts w:ascii="宋体" w:hAnsi="宋体" w:eastAsia="宋体" w:cs="Times New Roman"/>
          <w:b/>
          <w:color w:val="auto"/>
          <w:sz w:val="32"/>
          <w:szCs w:val="32"/>
          <w:highlight w:val="none"/>
        </w:rPr>
      </w:pPr>
      <w:r>
        <w:rPr>
          <w:rFonts w:hint="eastAsia" w:ascii="宋体" w:hAnsi="宋体" w:eastAsia="宋体" w:cs="Times New Roman"/>
          <w:b/>
          <w:color w:val="auto"/>
          <w:sz w:val="32"/>
          <w:szCs w:val="32"/>
          <w:highlight w:val="none"/>
        </w:rPr>
        <w:t>预付款担保</w:t>
      </w:r>
    </w:p>
    <w:p>
      <w:pPr>
        <w:adjustRightInd w:val="0"/>
        <w:snapToGrid w:val="0"/>
        <w:spacing w:line="360" w:lineRule="auto"/>
        <w:rPr>
          <w:rFonts w:ascii="宋体" w:hAnsi="宋体" w:eastAsia="宋体" w:cs="Times New Roman"/>
          <w:color w:val="auto"/>
          <w:szCs w:val="21"/>
          <w:highlight w:val="none"/>
        </w:rPr>
      </w:pP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（发包人名称）：</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根据</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（承包人名称）（以下称“承包人”）与</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（发包人名称）（以下简称“发包人”）于</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日签订的</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（工程名称）《建设工程施工合同》，承包人按约定的金额向你方提交一份预付款担保，即有权得到你方支付相等金额的预付款。我方愿意就你方提供给承包人的预付款为承包人提供连带责任担保。</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1. </w:t>
      </w:r>
      <w:r>
        <w:rPr>
          <w:rFonts w:hint="eastAsia" w:ascii="宋体" w:hAnsi="宋体" w:eastAsia="宋体" w:cs="Times New Roman"/>
          <w:color w:val="auto"/>
          <w:szCs w:val="21"/>
          <w:highlight w:val="none"/>
        </w:rPr>
        <w:t>担保金额人民币（大写）</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元（</w:t>
      </w:r>
      <w:r>
        <w:rPr>
          <w:rFonts w:ascii="宋体" w:hAnsi="宋体" w:eastAsia="宋体" w:cs="Times New Roman"/>
          <w:color w:val="auto"/>
          <w:szCs w:val="21"/>
          <w:highlight w:val="none"/>
        </w:rPr>
        <w:t>¥</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2. </w:t>
      </w:r>
      <w:r>
        <w:rPr>
          <w:rFonts w:hint="eastAsia" w:ascii="宋体" w:hAnsi="宋体" w:eastAsia="宋体" w:cs="Times New Roman"/>
          <w:color w:val="auto"/>
          <w:szCs w:val="21"/>
          <w:highlight w:val="none"/>
        </w:rPr>
        <w:t>担保有效期自预付款支付给承包人起生效，至你方签发的进度款支付证书说明已完全扣清止。</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3. </w:t>
      </w:r>
      <w:r>
        <w:rPr>
          <w:rFonts w:hint="eastAsia" w:ascii="宋体" w:hAnsi="宋体" w:eastAsia="宋体" w:cs="Times New Roman"/>
          <w:color w:val="auto"/>
          <w:szCs w:val="21"/>
          <w:highlight w:val="none"/>
        </w:rPr>
        <w:t>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4. </w:t>
      </w:r>
      <w:r>
        <w:rPr>
          <w:rFonts w:hint="eastAsia" w:ascii="宋体" w:hAnsi="宋体" w:eastAsia="宋体" w:cs="Times New Roman"/>
          <w:color w:val="auto"/>
          <w:szCs w:val="21"/>
          <w:highlight w:val="none"/>
        </w:rPr>
        <w:t>你方和承包人按合同约定变更合同时，我方承担本保函规定的义务不变。</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5. </w:t>
      </w:r>
      <w:r>
        <w:rPr>
          <w:rFonts w:hint="eastAsia" w:ascii="宋体" w:hAnsi="宋体" w:eastAsia="宋体" w:cs="Times New Roman"/>
          <w:color w:val="auto"/>
          <w:szCs w:val="21"/>
          <w:highlight w:val="none"/>
        </w:rPr>
        <w:t>因本保函发生的纠纷，可由双方协商解决，协商不成的，任何一方均可提请</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仲裁委员会仲裁。</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6. </w:t>
      </w:r>
      <w:r>
        <w:rPr>
          <w:rFonts w:hint="eastAsia" w:ascii="宋体" w:hAnsi="宋体" w:eastAsia="宋体" w:cs="Times New Roman"/>
          <w:color w:val="auto"/>
          <w:szCs w:val="21"/>
          <w:highlight w:val="none"/>
        </w:rPr>
        <w:t>本保函自我方法定代表人（或其授权代理人）签字并加盖公章之日起生效。</w:t>
      </w:r>
    </w:p>
    <w:p>
      <w:pPr>
        <w:adjustRightInd w:val="0"/>
        <w:snapToGrid w:val="0"/>
        <w:spacing w:line="360" w:lineRule="auto"/>
        <w:ind w:firstLine="400" w:firstLineChars="200"/>
        <w:rPr>
          <w:rFonts w:ascii="宋体" w:hAnsi="宋体" w:eastAsia="宋体" w:cs="Times New Roman"/>
          <w:color w:val="auto"/>
          <w:szCs w:val="21"/>
          <w:highlight w:val="none"/>
        </w:rPr>
      </w:pPr>
    </w:p>
    <w:p>
      <w:pPr>
        <w:adjustRightInd w:val="0"/>
        <w:snapToGrid w:val="0"/>
        <w:spacing w:line="360" w:lineRule="auto"/>
        <w:ind w:firstLine="400" w:firstLineChars="200"/>
        <w:rPr>
          <w:rFonts w:ascii="宋体" w:hAnsi="宋体" w:eastAsia="宋体" w:cs="Times New Roman"/>
          <w:color w:val="auto"/>
          <w:szCs w:val="21"/>
          <w:highlight w:val="none"/>
        </w:rPr>
      </w:pP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担保人：</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（盖单位章）</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法定代表人或其委托代理人：</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（签字）</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址：</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邮政编码：</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电</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话：</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u w:val="single"/>
        </w:rPr>
      </w:pPr>
      <w:r>
        <w:rPr>
          <w:rFonts w:hint="eastAsia" w:ascii="宋体" w:hAnsi="宋体" w:eastAsia="宋体" w:cs="Times New Roman"/>
          <w:color w:val="auto"/>
          <w:szCs w:val="21"/>
          <w:highlight w:val="none"/>
        </w:rPr>
        <w:t>传</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真：</w:t>
      </w:r>
      <w:r>
        <w:rPr>
          <w:rFonts w:hint="eastAsia" w:ascii="宋体" w:hAnsi="宋体" w:eastAsia="宋体" w:cs="Times New Roman"/>
          <w:color w:val="auto"/>
          <w:szCs w:val="21"/>
          <w:highlight w:val="none"/>
          <w:u w:val="single"/>
        </w:rPr>
        <w:t xml:space="preserve">                       </w:t>
      </w:r>
    </w:p>
    <w:p>
      <w:pPr>
        <w:adjustRightInd w:val="0"/>
        <w:snapToGrid w:val="0"/>
        <w:spacing w:line="360" w:lineRule="auto"/>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月</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w:t>
      </w: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ascii="黑体" w:hAnsi="黑体" w:eastAsia="黑体" w:cs="Times New Roman"/>
          <w:b/>
          <w:bCs/>
          <w:color w:val="auto"/>
          <w:sz w:val="24"/>
          <w:szCs w:val="24"/>
          <w:highlight w:val="none"/>
        </w:rPr>
        <w:br w:type="page"/>
      </w:r>
      <w:r>
        <w:rPr>
          <w:rFonts w:hint="eastAsia" w:ascii="黑体" w:hAnsi="黑体" w:eastAsia="黑体" w:cs="Times New Roman"/>
          <w:bCs/>
          <w:color w:val="auto"/>
          <w:sz w:val="24"/>
          <w:szCs w:val="24"/>
          <w:highlight w:val="none"/>
        </w:rPr>
        <w:t>附</w:t>
      </w:r>
      <w:bookmarkStart w:id="107" w:name="_Toc296944572"/>
      <w:bookmarkStart w:id="108" w:name="_Toc296891273"/>
      <w:bookmarkStart w:id="109" w:name="_Toc296503233"/>
      <w:bookmarkStart w:id="110" w:name="_Toc296346734"/>
      <w:bookmarkStart w:id="111" w:name="_Toc296347232"/>
      <w:bookmarkStart w:id="112" w:name="_Toc296891061"/>
      <w:r>
        <w:rPr>
          <w:rFonts w:hint="eastAsia" w:ascii="黑体" w:hAnsi="黑体" w:eastAsia="黑体" w:cs="Times New Roman"/>
          <w:bCs/>
          <w:color w:val="auto"/>
          <w:sz w:val="24"/>
          <w:szCs w:val="24"/>
          <w:highlight w:val="none"/>
        </w:rPr>
        <w:t>件</w:t>
      </w:r>
      <w:r>
        <w:rPr>
          <w:rFonts w:ascii="黑体" w:hAnsi="黑体" w:eastAsia="黑体" w:cs="Times New Roman"/>
          <w:bCs/>
          <w:color w:val="auto"/>
          <w:sz w:val="24"/>
          <w:szCs w:val="24"/>
          <w:highlight w:val="none"/>
        </w:rPr>
        <w:t>1</w:t>
      </w:r>
      <w:r>
        <w:rPr>
          <w:rFonts w:hint="eastAsia" w:ascii="黑体" w:hAnsi="黑体" w:eastAsia="黑体" w:cs="Times New Roman"/>
          <w:bCs/>
          <w:color w:val="auto"/>
          <w:sz w:val="24"/>
          <w:szCs w:val="24"/>
          <w:highlight w:val="none"/>
        </w:rPr>
        <w:t>1：支付担保</w:t>
      </w:r>
      <w:bookmarkEnd w:id="107"/>
      <w:bookmarkEnd w:id="108"/>
      <w:bookmarkEnd w:id="109"/>
      <w:bookmarkEnd w:id="110"/>
      <w:bookmarkEnd w:id="111"/>
      <w:bookmarkEnd w:id="112"/>
    </w:p>
    <w:p>
      <w:pPr>
        <w:adjustRightInd w:val="0"/>
        <w:snapToGrid w:val="0"/>
        <w:spacing w:line="360" w:lineRule="auto"/>
        <w:jc w:val="center"/>
        <w:rPr>
          <w:rFonts w:ascii="宋体" w:hAnsi="宋体" w:eastAsia="宋体" w:cs="Times New Roman"/>
          <w:color w:val="auto"/>
          <w:sz w:val="32"/>
          <w:szCs w:val="32"/>
          <w:highlight w:val="none"/>
        </w:rPr>
      </w:pPr>
      <w:r>
        <w:rPr>
          <w:rFonts w:hint="eastAsia" w:ascii="宋体" w:hAnsi="宋体" w:eastAsia="宋体" w:cs="Times New Roman"/>
          <w:b/>
          <w:color w:val="auto"/>
          <w:sz w:val="32"/>
          <w:szCs w:val="32"/>
          <w:highlight w:val="none"/>
        </w:rPr>
        <w:t>支付担保</w:t>
      </w:r>
    </w:p>
    <w:p>
      <w:pPr>
        <w:adjustRightInd w:val="0"/>
        <w:snapToGrid w:val="0"/>
        <w:spacing w:line="360" w:lineRule="auto"/>
        <w:rPr>
          <w:rFonts w:ascii="宋体" w:hAnsi="宋体" w:eastAsia="宋体" w:cs="Times New Roman"/>
          <w:color w:val="auto"/>
          <w:szCs w:val="21"/>
          <w:highlight w:val="none"/>
        </w:rPr>
      </w:pP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（承包人）：</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鉴于你方作为承包人已经与</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（发包人名称）（以下称“发包人”）于</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月</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日签订了</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（工程名称）《建设工程施工合同》（以下称“主合同”），应发包人的申请，我方愿就发包人履行主合同约定的工程款支付义务以保证的方式向你方提供如下担保：</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一、保证的范围及保证金额</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1. </w:t>
      </w:r>
      <w:r>
        <w:rPr>
          <w:rFonts w:hint="eastAsia" w:ascii="宋体" w:hAnsi="宋体" w:eastAsia="宋体" w:cs="Times New Roman"/>
          <w:color w:val="auto"/>
          <w:szCs w:val="21"/>
          <w:highlight w:val="none"/>
        </w:rPr>
        <w:t>我方的保证范围是主合同约定的工程款。</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2. </w:t>
      </w:r>
      <w:r>
        <w:rPr>
          <w:rFonts w:hint="eastAsia" w:ascii="宋体" w:hAnsi="宋体" w:eastAsia="宋体" w:cs="Times New Roman"/>
          <w:color w:val="auto"/>
          <w:szCs w:val="21"/>
          <w:highlight w:val="none"/>
        </w:rPr>
        <w:t>本保函所称主合同约定的工程款是指主合同约定的除工程质量保证金以外的合同价款。</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3. </w:t>
      </w:r>
      <w:r>
        <w:rPr>
          <w:rFonts w:hint="eastAsia" w:ascii="宋体" w:hAnsi="宋体" w:eastAsia="宋体" w:cs="Times New Roman"/>
          <w:color w:val="auto"/>
          <w:szCs w:val="21"/>
          <w:highlight w:val="none"/>
        </w:rPr>
        <w:t>我方保证的金额是主合同约定的工程款的</w:t>
      </w:r>
      <w:r>
        <w:rPr>
          <w:rFonts w:ascii="宋体" w:hAnsi="宋体" w:eastAsia="宋体" w:cs="Times New Roman"/>
          <w:color w:val="auto"/>
          <w:szCs w:val="21"/>
          <w:highlight w:val="none"/>
          <w:u w:val="single"/>
        </w:rPr>
        <w:t xml:space="preserve">      </w:t>
      </w:r>
      <w:r>
        <w:rPr>
          <w:rFonts w:ascii="宋体" w:hAnsi="宋体" w:eastAsia="宋体" w:cs="Times New Roman"/>
          <w:color w:val="auto"/>
          <w:szCs w:val="21"/>
          <w:highlight w:val="none"/>
        </w:rPr>
        <w:t>%</w:t>
      </w:r>
      <w:r>
        <w:rPr>
          <w:rFonts w:hint="eastAsia" w:ascii="宋体" w:hAnsi="宋体" w:eastAsia="宋体" w:cs="Times New Roman"/>
          <w:color w:val="auto"/>
          <w:szCs w:val="21"/>
          <w:highlight w:val="none"/>
        </w:rPr>
        <w:t>，数额最高不超过人民币元（大写：</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二、保证的方式及保证期间</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1. </w:t>
      </w:r>
      <w:r>
        <w:rPr>
          <w:rFonts w:hint="eastAsia" w:ascii="宋体" w:hAnsi="宋体" w:eastAsia="宋体" w:cs="Times New Roman"/>
          <w:color w:val="auto"/>
          <w:szCs w:val="21"/>
          <w:highlight w:val="none"/>
        </w:rPr>
        <w:t>我方保证的方式为：连带责任保证。</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2. </w:t>
      </w:r>
      <w:r>
        <w:rPr>
          <w:rFonts w:hint="eastAsia" w:ascii="宋体" w:hAnsi="宋体" w:eastAsia="宋体" w:cs="Times New Roman"/>
          <w:color w:val="auto"/>
          <w:szCs w:val="21"/>
          <w:highlight w:val="none"/>
        </w:rPr>
        <w:t>我方保证的期间为：自本合同生效之日起至主合同约定的工程款支付完毕之日后</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日内。</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3. </w:t>
      </w:r>
      <w:r>
        <w:rPr>
          <w:rFonts w:hint="eastAsia" w:ascii="宋体" w:hAnsi="宋体" w:eastAsia="宋体" w:cs="Times New Roman"/>
          <w:color w:val="auto"/>
          <w:szCs w:val="21"/>
          <w:highlight w:val="none"/>
        </w:rPr>
        <w:t>你方与发包人协议变更工程款支付日期的，经我方书面同意后，保证期间按照变更后的支付日期做相应调整。</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三、承担保证责任的形式</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我方承担保证责任的形式是代为支付。发包人未按主合同约定向你方支付工程款的，由我方在保证金额内代为支付。</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四、代偿的安排</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1. </w:t>
      </w:r>
      <w:r>
        <w:rPr>
          <w:rFonts w:hint="eastAsia" w:ascii="宋体" w:hAnsi="宋体" w:eastAsia="宋体" w:cs="Times New Roman"/>
          <w:color w:val="auto"/>
          <w:szCs w:val="21"/>
          <w:highlight w:val="none"/>
        </w:rPr>
        <w:t>你方要求我方承担保证责任的，应向我方发出书面索赔通知及发包人未支付主合同约定工程款的证明材料。索赔通知应写明要求索赔的金额，支付款项应到达的账号。</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2. </w:t>
      </w:r>
      <w:r>
        <w:rPr>
          <w:rFonts w:hint="eastAsia" w:ascii="宋体" w:hAnsi="宋体" w:eastAsia="宋体" w:cs="Times New Roman"/>
          <w:color w:val="auto"/>
          <w:szCs w:val="21"/>
          <w:highlight w:val="none"/>
        </w:rPr>
        <w:t>在出现你方与发包人因工程质量发生争议，发包人拒绝向你方支付工程款的情形时，你方要求我方履行保证责任代为支付的，需提供符合相应条件要求的工程质量检测机构出具的质量说明材料。</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3. </w:t>
      </w:r>
      <w:r>
        <w:rPr>
          <w:rFonts w:hint="eastAsia" w:ascii="宋体" w:hAnsi="宋体" w:eastAsia="宋体" w:cs="Times New Roman"/>
          <w:color w:val="auto"/>
          <w:szCs w:val="21"/>
          <w:highlight w:val="none"/>
        </w:rPr>
        <w:t>我方收到你方的书面索赔通知及相应的证明材料后７天内无条件支付。</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五、保证责任的解除</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1. </w:t>
      </w:r>
      <w:r>
        <w:rPr>
          <w:rFonts w:hint="eastAsia" w:ascii="宋体" w:hAnsi="宋体" w:eastAsia="宋体" w:cs="Times New Roman"/>
          <w:color w:val="auto"/>
          <w:szCs w:val="21"/>
          <w:highlight w:val="none"/>
        </w:rPr>
        <w:t>在本保函承诺的保证期间内，你方未书面向我方主张保证责任的，自保证期间届满次日起，我方保证责任解除。</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2. </w:t>
      </w:r>
      <w:r>
        <w:rPr>
          <w:rFonts w:hint="eastAsia" w:ascii="宋体" w:hAnsi="宋体" w:eastAsia="宋体" w:cs="Times New Roman"/>
          <w:color w:val="auto"/>
          <w:szCs w:val="21"/>
          <w:highlight w:val="none"/>
        </w:rPr>
        <w:t>发包人按主合同约定履行了工程款的全部支付义务的，自本保函承诺的保证期间届满次日起，我方保证责任解除。</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3. </w:t>
      </w:r>
      <w:r>
        <w:rPr>
          <w:rFonts w:hint="eastAsia" w:ascii="宋体" w:hAnsi="宋体" w:eastAsia="宋体" w:cs="Times New Roman"/>
          <w:color w:val="auto"/>
          <w:szCs w:val="21"/>
          <w:highlight w:val="none"/>
        </w:rPr>
        <w:t>我方按照本保函向你方履行保证责任所支付金额达到本保函保证金额时，自我方向你方支付（支付款项从我方账户划出）之日起，保证责任即解除。</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4. </w:t>
      </w:r>
      <w:r>
        <w:rPr>
          <w:rFonts w:hint="eastAsia" w:ascii="宋体" w:hAnsi="宋体" w:eastAsia="宋体" w:cs="Times New Roman"/>
          <w:color w:val="auto"/>
          <w:szCs w:val="21"/>
          <w:highlight w:val="none"/>
        </w:rPr>
        <w:t>按照法律法规的规定或出现应解除我方保证责任的其他情形的，我方在本保函项下的保证责任亦解除。</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5. </w:t>
      </w:r>
      <w:r>
        <w:rPr>
          <w:rFonts w:hint="eastAsia" w:ascii="宋体" w:hAnsi="宋体" w:eastAsia="宋体" w:cs="Times New Roman"/>
          <w:color w:val="auto"/>
          <w:szCs w:val="21"/>
          <w:highlight w:val="none"/>
        </w:rPr>
        <w:t>我方解除保证责任后，你方应自我方保证责任解除之日起</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个工作日内，将本保函原件返还我方。</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六、免责条款</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1. </w:t>
      </w:r>
      <w:r>
        <w:rPr>
          <w:rFonts w:hint="eastAsia" w:ascii="宋体" w:hAnsi="宋体" w:eastAsia="宋体" w:cs="Times New Roman"/>
          <w:color w:val="auto"/>
          <w:szCs w:val="21"/>
          <w:highlight w:val="none"/>
        </w:rPr>
        <w:t>因你方违约致使发包人不能履行义务的，我方不承担保证责任。</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2. </w:t>
      </w:r>
      <w:r>
        <w:rPr>
          <w:rFonts w:hint="eastAsia" w:ascii="宋体" w:hAnsi="宋体" w:eastAsia="宋体" w:cs="Times New Roman"/>
          <w:color w:val="auto"/>
          <w:szCs w:val="21"/>
          <w:highlight w:val="none"/>
        </w:rPr>
        <w:t>依照法律法规的规定或你方与发包人的另行约定，免除发包人部分或全部义务的，我方亦免除其相应的保证责任。</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3. </w:t>
      </w:r>
      <w:r>
        <w:rPr>
          <w:rFonts w:hint="eastAsia" w:ascii="宋体" w:hAnsi="宋体" w:eastAsia="宋体" w:cs="Times New Roman"/>
          <w:color w:val="auto"/>
          <w:szCs w:val="21"/>
          <w:highlight w:val="none"/>
        </w:rPr>
        <w:t>你方与发包人协议变更主合同的，如加重发包人责任致使我方保证责任加重的，需征得我方书面同意，否则我方不再承担因此而加重部分的保证责任，但主合同第</w:t>
      </w:r>
      <w:r>
        <w:rPr>
          <w:rFonts w:ascii="宋体" w:hAnsi="宋体" w:eastAsia="宋体" w:cs="Times New Roman"/>
          <w:color w:val="auto"/>
          <w:szCs w:val="21"/>
          <w:highlight w:val="none"/>
        </w:rPr>
        <w:t>10</w:t>
      </w:r>
      <w:r>
        <w:rPr>
          <w:rFonts w:hint="eastAsia" w:ascii="宋体" w:hAnsi="宋体" w:eastAsia="宋体" w:cs="Times New Roman"/>
          <w:color w:val="auto"/>
          <w:szCs w:val="21"/>
          <w:highlight w:val="none"/>
        </w:rPr>
        <w:t>条〔变更〕约定的变更不受本款限制。</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4. </w:t>
      </w:r>
      <w:r>
        <w:rPr>
          <w:rFonts w:hint="eastAsia" w:ascii="宋体" w:hAnsi="宋体" w:eastAsia="宋体" w:cs="Times New Roman"/>
          <w:color w:val="auto"/>
          <w:szCs w:val="21"/>
          <w:highlight w:val="none"/>
        </w:rPr>
        <w:t>因不可抗力造成发包人不能履行义务的，我方不承担保证责任。</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七、争议解决</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因本保函或本保函相关事项发生的纠纷，可由双方协商解决，协商不成的，按下列第</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种方式解决：</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ascii="宋体" w:hAnsi="宋体" w:eastAsia="宋体" w:cs="Times New Roman"/>
          <w:color w:val="auto"/>
          <w:szCs w:val="21"/>
          <w:highlight w:val="none"/>
        </w:rPr>
        <w:t>1</w:t>
      </w:r>
      <w:r>
        <w:rPr>
          <w:rFonts w:hint="eastAsia" w:ascii="宋体" w:hAnsi="宋体" w:eastAsia="宋体" w:cs="Times New Roman"/>
          <w:color w:val="auto"/>
          <w:szCs w:val="21"/>
          <w:highlight w:val="none"/>
        </w:rPr>
        <w:t>）向</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仲裁委员会申请仲裁；</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ascii="宋体" w:hAnsi="宋体" w:eastAsia="宋体" w:cs="Times New Roman"/>
          <w:color w:val="auto"/>
          <w:szCs w:val="21"/>
          <w:highlight w:val="none"/>
        </w:rPr>
        <w:t>2</w:t>
      </w:r>
      <w:r>
        <w:rPr>
          <w:rFonts w:hint="eastAsia" w:ascii="宋体" w:hAnsi="宋体" w:eastAsia="宋体" w:cs="Times New Roman"/>
          <w:color w:val="auto"/>
          <w:szCs w:val="21"/>
          <w:highlight w:val="none"/>
        </w:rPr>
        <w:t>）向</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人民法院起诉。</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八、保函的生效</w:t>
      </w:r>
    </w:p>
    <w:p>
      <w:pPr>
        <w:adjustRightInd w:val="0"/>
        <w:snapToGrid w:val="0"/>
        <w:spacing w:line="360" w:lineRule="auto"/>
        <w:ind w:firstLine="40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本保函自我方法定代表人（或其授权代理人）签字并加盖公章之日起生效。</w:t>
      </w:r>
    </w:p>
    <w:p>
      <w:pPr>
        <w:adjustRightInd w:val="0"/>
        <w:snapToGrid w:val="0"/>
        <w:spacing w:line="360" w:lineRule="auto"/>
        <w:rPr>
          <w:rFonts w:ascii="宋体" w:hAnsi="宋体" w:eastAsia="宋体" w:cs="Times New Roman"/>
          <w:color w:val="auto"/>
          <w:szCs w:val="21"/>
          <w:highlight w:val="none"/>
        </w:rPr>
      </w:pPr>
    </w:p>
    <w:p>
      <w:pPr>
        <w:adjustRightInd w:val="0"/>
        <w:snapToGrid w:val="0"/>
        <w:spacing w:line="360" w:lineRule="auto"/>
        <w:rPr>
          <w:rFonts w:ascii="宋体" w:hAnsi="宋体" w:eastAsia="宋体" w:cs="Times New Roman"/>
          <w:color w:val="auto"/>
          <w:szCs w:val="21"/>
          <w:highlight w:val="none"/>
        </w:rPr>
      </w:pP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担保人：</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（盖章）</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法定代表人或委托代理人：</w:t>
      </w:r>
      <w:r>
        <w:rPr>
          <w:rFonts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（签字）</w:t>
      </w:r>
    </w:p>
    <w:p>
      <w:pPr>
        <w:adjustRightInd w:val="0"/>
        <w:snapToGrid w:val="0"/>
        <w:spacing w:line="360" w:lineRule="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地</w:t>
      </w: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rPr>
        <w:t>址：</w:t>
      </w:r>
      <w:r>
        <w:rPr>
          <w:rFonts w:ascii="宋体" w:hAnsi="宋体" w:eastAsia="宋体" w:cs="Times New Roman"/>
          <w:color w:val="auto"/>
          <w:szCs w:val="21"/>
          <w:highlight w:val="none"/>
          <w:u w:val="single"/>
        </w:rPr>
        <w:t xml:space="preserve">                                        </w:t>
      </w:r>
    </w:p>
    <w:p>
      <w:pPr>
        <w:adjustRightInd w:val="0"/>
        <w:snapToGrid w:val="0"/>
        <w:spacing w:line="360" w:lineRule="auto"/>
        <w:ind w:firstLine="400" w:firstLineChars="200"/>
        <w:rPr>
          <w:rFonts w:ascii="宋体" w:hAnsi="宋体" w:eastAsia="宋体" w:cs="Times New Roman"/>
          <w:color w:val="auto"/>
          <w:szCs w:val="21"/>
          <w:highlight w:val="none"/>
        </w:rPr>
      </w:pPr>
      <w:r>
        <w:rPr>
          <w:rFonts w:ascii="宋体" w:hAnsi="宋体" w:eastAsia="宋体" w:cs="Times New Roman"/>
          <w:color w:val="auto"/>
          <w:szCs w:val="21"/>
          <w:highlight w:val="none"/>
        </w:rPr>
        <w:t xml:space="preserve">             </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年</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月</w:t>
      </w:r>
      <w:r>
        <w:rPr>
          <w:rFonts w:hint="eastAsia" w:ascii="宋体" w:hAnsi="宋体" w:eastAsia="宋体" w:cs="Times New Roman"/>
          <w:color w:val="auto"/>
          <w:szCs w:val="21"/>
          <w:highlight w:val="none"/>
          <w:u w:val="single"/>
        </w:rPr>
        <w:t xml:space="preserve">   </w:t>
      </w:r>
      <w:r>
        <w:rPr>
          <w:rFonts w:hint="eastAsia" w:ascii="宋体" w:hAnsi="宋体" w:eastAsia="宋体" w:cs="Times New Roman"/>
          <w:color w:val="auto"/>
          <w:szCs w:val="21"/>
          <w:highlight w:val="none"/>
        </w:rPr>
        <w:t>日</w:t>
      </w:r>
    </w:p>
    <w:p>
      <w:pPr>
        <w:keepNext/>
        <w:keepLines/>
        <w:spacing w:before="120" w:after="120" w:line="360" w:lineRule="auto"/>
        <w:jc w:val="left"/>
        <w:outlineLvl w:val="2"/>
        <w:rPr>
          <w:rFonts w:ascii="黑体" w:hAnsi="黑体" w:eastAsia="黑体" w:cs="Times New Roman"/>
          <w:bCs/>
          <w:color w:val="auto"/>
          <w:sz w:val="24"/>
          <w:szCs w:val="24"/>
          <w:highlight w:val="none"/>
        </w:rPr>
      </w:pPr>
      <w:r>
        <w:rPr>
          <w:rFonts w:ascii="黑体" w:hAnsi="黑体" w:eastAsia="黑体" w:cs="Times New Roman"/>
          <w:bCs/>
          <w:color w:val="auto"/>
          <w:sz w:val="24"/>
          <w:szCs w:val="24"/>
          <w:highlight w:val="none"/>
        </w:rPr>
        <w:br w:type="page"/>
      </w:r>
      <w:r>
        <w:rPr>
          <w:rFonts w:hint="eastAsia" w:ascii="黑体" w:hAnsi="黑体" w:eastAsia="黑体" w:cs="Times New Roman"/>
          <w:bCs/>
          <w:color w:val="auto"/>
          <w:sz w:val="24"/>
          <w:szCs w:val="24"/>
          <w:highlight w:val="none"/>
        </w:rPr>
        <w:t>附件</w:t>
      </w:r>
      <w:r>
        <w:rPr>
          <w:rFonts w:ascii="黑体" w:hAnsi="黑体" w:eastAsia="黑体" w:cs="Times New Roman"/>
          <w:bCs/>
          <w:color w:val="auto"/>
          <w:sz w:val="24"/>
          <w:szCs w:val="24"/>
          <w:highlight w:val="none"/>
        </w:rPr>
        <w:t>1</w:t>
      </w:r>
      <w:r>
        <w:rPr>
          <w:rFonts w:hint="eastAsia" w:ascii="黑体" w:hAnsi="黑体" w:eastAsia="黑体" w:cs="Times New Roman"/>
          <w:bCs/>
          <w:color w:val="auto"/>
          <w:sz w:val="24"/>
          <w:szCs w:val="24"/>
          <w:highlight w:val="none"/>
        </w:rPr>
        <w:t>2：暂估价一览表</w:t>
      </w:r>
    </w:p>
    <w:p>
      <w:pPr>
        <w:spacing w:before="156" w:beforeLines="50" w:after="156" w:afterLines="50" w:line="440" w:lineRule="exact"/>
        <w:jc w:val="center"/>
        <w:rPr>
          <w:rFonts w:ascii="宋体" w:hAnsi="宋体" w:eastAsia="宋体" w:cs="Times New Roman"/>
          <w:color w:val="auto"/>
          <w:szCs w:val="21"/>
          <w:highlight w:val="none"/>
        </w:rPr>
      </w:pPr>
      <w:r>
        <w:rPr>
          <w:rFonts w:ascii="宋体" w:hAnsi="宋体" w:eastAsia="宋体" w:cs="Times New Roman"/>
          <w:color w:val="auto"/>
          <w:szCs w:val="21"/>
          <w:highlight w:val="none"/>
        </w:rPr>
        <w:t>1</w:t>
      </w:r>
      <w:r>
        <w:rPr>
          <w:rFonts w:hint="eastAsia" w:ascii="宋体" w:hAnsi="宋体" w:eastAsia="宋体" w:cs="Times New Roman"/>
          <w:color w:val="auto"/>
          <w:szCs w:val="21"/>
          <w:highlight w:val="none"/>
        </w:rPr>
        <w:t>2</w:t>
      </w:r>
      <w:r>
        <w:rPr>
          <w:rFonts w:ascii="宋体" w:hAnsi="宋体" w:eastAsia="宋体" w:cs="Times New Roman"/>
          <w:color w:val="auto"/>
          <w:szCs w:val="21"/>
          <w:highlight w:val="none"/>
        </w:rPr>
        <w:t>-1</w:t>
      </w:r>
      <w:r>
        <w:rPr>
          <w:rFonts w:hint="eastAsia" w:ascii="宋体" w:hAnsi="宋体" w:eastAsia="宋体" w:cs="Times New Roman"/>
          <w:color w:val="auto"/>
          <w:szCs w:val="21"/>
          <w:highlight w:val="none"/>
        </w:rPr>
        <w:t>：材料暂估价表</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915"/>
        <w:gridCol w:w="1828"/>
        <w:gridCol w:w="785"/>
        <w:gridCol w:w="714"/>
        <w:gridCol w:w="1246"/>
        <w:gridCol w:w="1306"/>
        <w:gridCol w:w="15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序号</w:t>
            </w:r>
          </w:p>
        </w:tc>
        <w:tc>
          <w:tcPr>
            <w:tcW w:w="1093"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名称</w:t>
            </w:r>
          </w:p>
        </w:tc>
        <w:tc>
          <w:tcPr>
            <w:tcW w:w="469"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w:t>
            </w:r>
          </w:p>
        </w:tc>
        <w:tc>
          <w:tcPr>
            <w:tcW w:w="42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数量</w:t>
            </w:r>
          </w:p>
        </w:tc>
        <w:tc>
          <w:tcPr>
            <w:tcW w:w="745"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单价（元）</w:t>
            </w:r>
          </w:p>
        </w:tc>
        <w:tc>
          <w:tcPr>
            <w:tcW w:w="781"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合价（元）</w:t>
            </w:r>
          </w:p>
        </w:tc>
        <w:tc>
          <w:tcPr>
            <w:tcW w:w="93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1093"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469"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427"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745"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781"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937" w:type="pct"/>
            <w:tcBorders>
              <w:top w:val="double" w:color="auto" w:sz="6" w:space="0"/>
            </w:tcBorders>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nil"/>
            </w:tcBorders>
          </w:tcPr>
          <w:p>
            <w:pPr>
              <w:keepNext/>
              <w:spacing w:line="440" w:lineRule="exact"/>
              <w:rPr>
                <w:rFonts w:ascii="宋体" w:hAnsi="宋体" w:eastAsia="宋体" w:cs="Times New Roman"/>
                <w:color w:val="auto"/>
                <w:szCs w:val="21"/>
                <w:highlight w:val="none"/>
              </w:rPr>
            </w:pPr>
          </w:p>
        </w:tc>
        <w:tc>
          <w:tcPr>
            <w:tcW w:w="1093" w:type="pct"/>
            <w:tcBorders>
              <w:top w:val="nil"/>
            </w:tcBorders>
          </w:tcPr>
          <w:p>
            <w:pPr>
              <w:keepNext/>
              <w:spacing w:line="440" w:lineRule="exact"/>
              <w:rPr>
                <w:rFonts w:ascii="宋体" w:hAnsi="宋体" w:eastAsia="宋体" w:cs="Times New Roman"/>
                <w:color w:val="auto"/>
                <w:szCs w:val="21"/>
                <w:highlight w:val="none"/>
              </w:rPr>
            </w:pPr>
          </w:p>
        </w:tc>
        <w:tc>
          <w:tcPr>
            <w:tcW w:w="469" w:type="pct"/>
            <w:tcBorders>
              <w:top w:val="nil"/>
            </w:tcBorders>
          </w:tcPr>
          <w:p>
            <w:pPr>
              <w:keepNext/>
              <w:spacing w:line="440" w:lineRule="exact"/>
              <w:rPr>
                <w:rFonts w:ascii="宋体" w:hAnsi="宋体" w:eastAsia="宋体" w:cs="Times New Roman"/>
                <w:color w:val="auto"/>
                <w:szCs w:val="21"/>
                <w:highlight w:val="none"/>
              </w:rPr>
            </w:pPr>
          </w:p>
        </w:tc>
        <w:tc>
          <w:tcPr>
            <w:tcW w:w="427" w:type="pct"/>
            <w:tcBorders>
              <w:top w:val="nil"/>
            </w:tcBorders>
          </w:tcPr>
          <w:p>
            <w:pPr>
              <w:keepNext/>
              <w:spacing w:line="440" w:lineRule="exact"/>
              <w:rPr>
                <w:rFonts w:ascii="宋体" w:hAnsi="宋体" w:eastAsia="宋体" w:cs="Times New Roman"/>
                <w:color w:val="auto"/>
                <w:szCs w:val="21"/>
                <w:highlight w:val="none"/>
              </w:rPr>
            </w:pPr>
          </w:p>
        </w:tc>
        <w:tc>
          <w:tcPr>
            <w:tcW w:w="745" w:type="pct"/>
            <w:tcBorders>
              <w:top w:val="nil"/>
            </w:tcBorders>
          </w:tcPr>
          <w:p>
            <w:pPr>
              <w:keepNext/>
              <w:spacing w:line="440" w:lineRule="exact"/>
              <w:rPr>
                <w:rFonts w:ascii="宋体" w:hAnsi="宋体" w:eastAsia="宋体" w:cs="Times New Roman"/>
                <w:color w:val="auto"/>
                <w:szCs w:val="21"/>
                <w:highlight w:val="none"/>
              </w:rPr>
            </w:pPr>
          </w:p>
        </w:tc>
        <w:tc>
          <w:tcPr>
            <w:tcW w:w="781" w:type="pct"/>
            <w:tcBorders>
              <w:top w:val="nil"/>
            </w:tcBorders>
          </w:tcPr>
          <w:p>
            <w:pPr>
              <w:keepNext/>
              <w:spacing w:line="440" w:lineRule="exact"/>
              <w:rPr>
                <w:rFonts w:ascii="宋体" w:hAnsi="宋体" w:eastAsia="宋体" w:cs="Times New Roman"/>
                <w:color w:val="auto"/>
                <w:szCs w:val="21"/>
                <w:highlight w:val="none"/>
              </w:rPr>
            </w:pPr>
          </w:p>
        </w:tc>
        <w:tc>
          <w:tcPr>
            <w:tcW w:w="937" w:type="pct"/>
            <w:tcBorders>
              <w:top w:val="nil"/>
            </w:tcBorders>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Pr>
          <w:p>
            <w:pPr>
              <w:keepNext/>
              <w:spacing w:line="440" w:lineRule="exact"/>
              <w:rPr>
                <w:rFonts w:ascii="宋体" w:hAnsi="宋体" w:eastAsia="宋体" w:cs="Times New Roman"/>
                <w:color w:val="auto"/>
                <w:szCs w:val="21"/>
                <w:highlight w:val="none"/>
              </w:rPr>
            </w:pPr>
          </w:p>
        </w:tc>
        <w:tc>
          <w:tcPr>
            <w:tcW w:w="1093" w:type="pct"/>
          </w:tcPr>
          <w:p>
            <w:pPr>
              <w:keepNext/>
              <w:spacing w:line="440" w:lineRule="exact"/>
              <w:rPr>
                <w:rFonts w:ascii="宋体" w:hAnsi="宋体" w:eastAsia="宋体" w:cs="Times New Roman"/>
                <w:color w:val="auto"/>
                <w:szCs w:val="21"/>
                <w:highlight w:val="none"/>
              </w:rPr>
            </w:pPr>
          </w:p>
        </w:tc>
        <w:tc>
          <w:tcPr>
            <w:tcW w:w="469" w:type="pct"/>
          </w:tcPr>
          <w:p>
            <w:pPr>
              <w:keepNext/>
              <w:spacing w:line="440" w:lineRule="exact"/>
              <w:rPr>
                <w:rFonts w:ascii="宋体" w:hAnsi="宋体" w:eastAsia="宋体" w:cs="Times New Roman"/>
                <w:color w:val="auto"/>
                <w:szCs w:val="21"/>
                <w:highlight w:val="none"/>
              </w:rPr>
            </w:pPr>
          </w:p>
        </w:tc>
        <w:tc>
          <w:tcPr>
            <w:tcW w:w="427" w:type="pct"/>
          </w:tcPr>
          <w:p>
            <w:pPr>
              <w:keepNext/>
              <w:spacing w:line="440" w:lineRule="exact"/>
              <w:rPr>
                <w:rFonts w:ascii="宋体" w:hAnsi="宋体" w:eastAsia="宋体" w:cs="Times New Roman"/>
                <w:color w:val="auto"/>
                <w:szCs w:val="21"/>
                <w:highlight w:val="none"/>
              </w:rPr>
            </w:pPr>
          </w:p>
        </w:tc>
        <w:tc>
          <w:tcPr>
            <w:tcW w:w="745" w:type="pct"/>
          </w:tcPr>
          <w:p>
            <w:pPr>
              <w:keepNext/>
              <w:spacing w:line="440" w:lineRule="exact"/>
              <w:rPr>
                <w:rFonts w:ascii="宋体" w:hAnsi="宋体" w:eastAsia="宋体" w:cs="Times New Roman"/>
                <w:color w:val="auto"/>
                <w:szCs w:val="21"/>
                <w:highlight w:val="none"/>
              </w:rPr>
            </w:pPr>
          </w:p>
        </w:tc>
        <w:tc>
          <w:tcPr>
            <w:tcW w:w="781" w:type="pct"/>
          </w:tcPr>
          <w:p>
            <w:pPr>
              <w:keepNext/>
              <w:spacing w:line="440" w:lineRule="exact"/>
              <w:rPr>
                <w:rFonts w:ascii="宋体" w:hAnsi="宋体" w:eastAsia="宋体" w:cs="Times New Roman"/>
                <w:color w:val="auto"/>
                <w:szCs w:val="21"/>
                <w:highlight w:val="none"/>
              </w:rPr>
            </w:pPr>
          </w:p>
        </w:tc>
        <w:tc>
          <w:tcPr>
            <w:tcW w:w="937" w:type="pct"/>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Pr>
          <w:p>
            <w:pPr>
              <w:keepNext/>
              <w:spacing w:line="440" w:lineRule="exact"/>
              <w:rPr>
                <w:rFonts w:ascii="宋体" w:hAnsi="宋体" w:eastAsia="宋体" w:cs="Times New Roman"/>
                <w:color w:val="auto"/>
                <w:szCs w:val="21"/>
                <w:highlight w:val="none"/>
              </w:rPr>
            </w:pPr>
          </w:p>
        </w:tc>
        <w:tc>
          <w:tcPr>
            <w:tcW w:w="1093" w:type="pct"/>
          </w:tcPr>
          <w:p>
            <w:pPr>
              <w:keepNext/>
              <w:spacing w:line="440" w:lineRule="exact"/>
              <w:rPr>
                <w:rFonts w:ascii="宋体" w:hAnsi="宋体" w:eastAsia="宋体" w:cs="Times New Roman"/>
                <w:color w:val="auto"/>
                <w:szCs w:val="21"/>
                <w:highlight w:val="none"/>
              </w:rPr>
            </w:pPr>
          </w:p>
        </w:tc>
        <w:tc>
          <w:tcPr>
            <w:tcW w:w="469" w:type="pct"/>
          </w:tcPr>
          <w:p>
            <w:pPr>
              <w:keepNext/>
              <w:spacing w:line="440" w:lineRule="exact"/>
              <w:rPr>
                <w:rFonts w:ascii="宋体" w:hAnsi="宋体" w:eastAsia="宋体" w:cs="Times New Roman"/>
                <w:color w:val="auto"/>
                <w:szCs w:val="21"/>
                <w:highlight w:val="none"/>
              </w:rPr>
            </w:pPr>
          </w:p>
        </w:tc>
        <w:tc>
          <w:tcPr>
            <w:tcW w:w="427" w:type="pct"/>
          </w:tcPr>
          <w:p>
            <w:pPr>
              <w:keepNext/>
              <w:spacing w:line="440" w:lineRule="exact"/>
              <w:rPr>
                <w:rFonts w:ascii="宋体" w:hAnsi="宋体" w:eastAsia="宋体" w:cs="Times New Roman"/>
                <w:color w:val="auto"/>
                <w:szCs w:val="21"/>
                <w:highlight w:val="none"/>
              </w:rPr>
            </w:pPr>
          </w:p>
        </w:tc>
        <w:tc>
          <w:tcPr>
            <w:tcW w:w="745" w:type="pct"/>
          </w:tcPr>
          <w:p>
            <w:pPr>
              <w:keepNext/>
              <w:spacing w:line="440" w:lineRule="exact"/>
              <w:rPr>
                <w:rFonts w:ascii="宋体" w:hAnsi="宋体" w:eastAsia="宋体" w:cs="Times New Roman"/>
                <w:color w:val="auto"/>
                <w:szCs w:val="21"/>
                <w:highlight w:val="none"/>
              </w:rPr>
            </w:pPr>
          </w:p>
        </w:tc>
        <w:tc>
          <w:tcPr>
            <w:tcW w:w="781" w:type="pct"/>
          </w:tcPr>
          <w:p>
            <w:pPr>
              <w:keepNext/>
              <w:spacing w:line="440" w:lineRule="exact"/>
              <w:rPr>
                <w:rFonts w:ascii="宋体" w:hAnsi="宋体" w:eastAsia="宋体" w:cs="Times New Roman"/>
                <w:color w:val="auto"/>
                <w:szCs w:val="21"/>
                <w:highlight w:val="none"/>
              </w:rPr>
            </w:pPr>
          </w:p>
        </w:tc>
        <w:tc>
          <w:tcPr>
            <w:tcW w:w="937" w:type="pct"/>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1093"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469"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427"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745"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781"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937" w:type="pct"/>
            <w:tcBorders>
              <w:bottom w:val="single" w:color="auto" w:sz="12" w:space="0"/>
            </w:tcBorders>
          </w:tcPr>
          <w:p>
            <w:pPr>
              <w:keepNext/>
              <w:spacing w:line="440" w:lineRule="exact"/>
              <w:rPr>
                <w:rFonts w:ascii="宋体" w:hAnsi="宋体" w:eastAsia="宋体" w:cs="Times New Roman"/>
                <w:color w:val="auto"/>
                <w:szCs w:val="21"/>
                <w:highlight w:val="none"/>
              </w:rPr>
            </w:pPr>
          </w:p>
        </w:tc>
      </w:tr>
    </w:tbl>
    <w:p>
      <w:pPr>
        <w:spacing w:before="156" w:beforeLines="50" w:after="156" w:afterLines="50" w:line="440" w:lineRule="exact"/>
        <w:rPr>
          <w:rFonts w:ascii="宋体" w:hAnsi="宋体" w:eastAsia="宋体" w:cs="Times New Roman"/>
          <w:color w:val="auto"/>
          <w:szCs w:val="21"/>
          <w:highlight w:val="none"/>
        </w:rPr>
      </w:pPr>
    </w:p>
    <w:p>
      <w:pPr>
        <w:spacing w:before="156" w:beforeLines="50" w:after="156" w:afterLines="50" w:line="440" w:lineRule="exact"/>
        <w:jc w:val="center"/>
        <w:rPr>
          <w:rFonts w:ascii="宋体" w:hAnsi="宋体" w:eastAsia="宋体" w:cs="Times New Roman"/>
          <w:color w:val="auto"/>
          <w:szCs w:val="21"/>
          <w:highlight w:val="none"/>
        </w:rPr>
      </w:pPr>
      <w:r>
        <w:rPr>
          <w:rFonts w:ascii="宋体" w:hAnsi="宋体" w:eastAsia="宋体" w:cs="Times New Roman"/>
          <w:color w:val="auto"/>
          <w:szCs w:val="21"/>
          <w:highlight w:val="none"/>
        </w:rPr>
        <w:t>1</w:t>
      </w:r>
      <w:r>
        <w:rPr>
          <w:rFonts w:hint="eastAsia" w:ascii="宋体" w:hAnsi="宋体" w:eastAsia="宋体" w:cs="Times New Roman"/>
          <w:color w:val="auto"/>
          <w:szCs w:val="21"/>
          <w:highlight w:val="none"/>
        </w:rPr>
        <w:t>2</w:t>
      </w:r>
      <w:r>
        <w:rPr>
          <w:rFonts w:ascii="宋体" w:hAnsi="宋体" w:eastAsia="宋体" w:cs="Times New Roman"/>
          <w:color w:val="auto"/>
          <w:szCs w:val="21"/>
          <w:highlight w:val="none"/>
        </w:rPr>
        <w:t>-2</w:t>
      </w:r>
      <w:r>
        <w:rPr>
          <w:rFonts w:hint="eastAsia" w:ascii="宋体" w:hAnsi="宋体" w:eastAsia="宋体" w:cs="Times New Roman"/>
          <w:color w:val="auto"/>
          <w:szCs w:val="21"/>
          <w:highlight w:val="none"/>
        </w:rPr>
        <w:t>：工程设备暂估价表</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915"/>
        <w:gridCol w:w="1828"/>
        <w:gridCol w:w="785"/>
        <w:gridCol w:w="714"/>
        <w:gridCol w:w="1246"/>
        <w:gridCol w:w="1306"/>
        <w:gridCol w:w="15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序号</w:t>
            </w:r>
          </w:p>
        </w:tc>
        <w:tc>
          <w:tcPr>
            <w:tcW w:w="1093"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名称</w:t>
            </w:r>
          </w:p>
        </w:tc>
        <w:tc>
          <w:tcPr>
            <w:tcW w:w="469"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w:t>
            </w:r>
          </w:p>
        </w:tc>
        <w:tc>
          <w:tcPr>
            <w:tcW w:w="42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数量</w:t>
            </w:r>
          </w:p>
        </w:tc>
        <w:tc>
          <w:tcPr>
            <w:tcW w:w="745"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单价（元）</w:t>
            </w:r>
          </w:p>
        </w:tc>
        <w:tc>
          <w:tcPr>
            <w:tcW w:w="781"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合价（元）</w:t>
            </w:r>
          </w:p>
        </w:tc>
        <w:tc>
          <w:tcPr>
            <w:tcW w:w="93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1093"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469"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427"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745"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781"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937" w:type="pct"/>
            <w:tcBorders>
              <w:top w:val="double" w:color="auto" w:sz="6" w:space="0"/>
            </w:tcBorders>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nil"/>
            </w:tcBorders>
          </w:tcPr>
          <w:p>
            <w:pPr>
              <w:keepNext/>
              <w:spacing w:line="440" w:lineRule="exact"/>
              <w:rPr>
                <w:rFonts w:ascii="宋体" w:hAnsi="宋体" w:eastAsia="宋体" w:cs="Times New Roman"/>
                <w:color w:val="auto"/>
                <w:szCs w:val="21"/>
                <w:highlight w:val="none"/>
              </w:rPr>
            </w:pPr>
          </w:p>
        </w:tc>
        <w:tc>
          <w:tcPr>
            <w:tcW w:w="1093" w:type="pct"/>
            <w:tcBorders>
              <w:top w:val="nil"/>
            </w:tcBorders>
          </w:tcPr>
          <w:p>
            <w:pPr>
              <w:keepNext/>
              <w:spacing w:line="440" w:lineRule="exact"/>
              <w:rPr>
                <w:rFonts w:ascii="宋体" w:hAnsi="宋体" w:eastAsia="宋体" w:cs="Times New Roman"/>
                <w:color w:val="auto"/>
                <w:szCs w:val="21"/>
                <w:highlight w:val="none"/>
              </w:rPr>
            </w:pPr>
          </w:p>
        </w:tc>
        <w:tc>
          <w:tcPr>
            <w:tcW w:w="469" w:type="pct"/>
            <w:tcBorders>
              <w:top w:val="nil"/>
            </w:tcBorders>
          </w:tcPr>
          <w:p>
            <w:pPr>
              <w:keepNext/>
              <w:spacing w:line="440" w:lineRule="exact"/>
              <w:rPr>
                <w:rFonts w:ascii="宋体" w:hAnsi="宋体" w:eastAsia="宋体" w:cs="Times New Roman"/>
                <w:color w:val="auto"/>
                <w:szCs w:val="21"/>
                <w:highlight w:val="none"/>
              </w:rPr>
            </w:pPr>
          </w:p>
        </w:tc>
        <w:tc>
          <w:tcPr>
            <w:tcW w:w="427" w:type="pct"/>
            <w:tcBorders>
              <w:top w:val="nil"/>
            </w:tcBorders>
          </w:tcPr>
          <w:p>
            <w:pPr>
              <w:keepNext/>
              <w:spacing w:line="440" w:lineRule="exact"/>
              <w:rPr>
                <w:rFonts w:ascii="宋体" w:hAnsi="宋体" w:eastAsia="宋体" w:cs="Times New Roman"/>
                <w:color w:val="auto"/>
                <w:szCs w:val="21"/>
                <w:highlight w:val="none"/>
              </w:rPr>
            </w:pPr>
          </w:p>
        </w:tc>
        <w:tc>
          <w:tcPr>
            <w:tcW w:w="745" w:type="pct"/>
            <w:tcBorders>
              <w:top w:val="nil"/>
            </w:tcBorders>
          </w:tcPr>
          <w:p>
            <w:pPr>
              <w:keepNext/>
              <w:spacing w:line="440" w:lineRule="exact"/>
              <w:rPr>
                <w:rFonts w:ascii="宋体" w:hAnsi="宋体" w:eastAsia="宋体" w:cs="Times New Roman"/>
                <w:color w:val="auto"/>
                <w:szCs w:val="21"/>
                <w:highlight w:val="none"/>
              </w:rPr>
            </w:pPr>
          </w:p>
        </w:tc>
        <w:tc>
          <w:tcPr>
            <w:tcW w:w="781" w:type="pct"/>
            <w:tcBorders>
              <w:top w:val="nil"/>
            </w:tcBorders>
          </w:tcPr>
          <w:p>
            <w:pPr>
              <w:keepNext/>
              <w:spacing w:line="440" w:lineRule="exact"/>
              <w:rPr>
                <w:rFonts w:ascii="宋体" w:hAnsi="宋体" w:eastAsia="宋体" w:cs="Times New Roman"/>
                <w:color w:val="auto"/>
                <w:szCs w:val="21"/>
                <w:highlight w:val="none"/>
              </w:rPr>
            </w:pPr>
          </w:p>
        </w:tc>
        <w:tc>
          <w:tcPr>
            <w:tcW w:w="937" w:type="pct"/>
            <w:tcBorders>
              <w:top w:val="nil"/>
            </w:tcBorders>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Pr>
          <w:p>
            <w:pPr>
              <w:keepNext/>
              <w:spacing w:line="440" w:lineRule="exact"/>
              <w:rPr>
                <w:rFonts w:ascii="宋体" w:hAnsi="宋体" w:eastAsia="宋体" w:cs="Times New Roman"/>
                <w:color w:val="auto"/>
                <w:szCs w:val="21"/>
                <w:highlight w:val="none"/>
              </w:rPr>
            </w:pPr>
          </w:p>
        </w:tc>
        <w:tc>
          <w:tcPr>
            <w:tcW w:w="1093" w:type="pct"/>
          </w:tcPr>
          <w:p>
            <w:pPr>
              <w:keepNext/>
              <w:spacing w:line="440" w:lineRule="exact"/>
              <w:rPr>
                <w:rFonts w:ascii="宋体" w:hAnsi="宋体" w:eastAsia="宋体" w:cs="Times New Roman"/>
                <w:color w:val="auto"/>
                <w:szCs w:val="21"/>
                <w:highlight w:val="none"/>
              </w:rPr>
            </w:pPr>
          </w:p>
        </w:tc>
        <w:tc>
          <w:tcPr>
            <w:tcW w:w="469" w:type="pct"/>
          </w:tcPr>
          <w:p>
            <w:pPr>
              <w:keepNext/>
              <w:spacing w:line="440" w:lineRule="exact"/>
              <w:rPr>
                <w:rFonts w:ascii="宋体" w:hAnsi="宋体" w:eastAsia="宋体" w:cs="Times New Roman"/>
                <w:color w:val="auto"/>
                <w:szCs w:val="21"/>
                <w:highlight w:val="none"/>
              </w:rPr>
            </w:pPr>
          </w:p>
        </w:tc>
        <w:tc>
          <w:tcPr>
            <w:tcW w:w="427" w:type="pct"/>
          </w:tcPr>
          <w:p>
            <w:pPr>
              <w:keepNext/>
              <w:spacing w:line="440" w:lineRule="exact"/>
              <w:rPr>
                <w:rFonts w:ascii="宋体" w:hAnsi="宋体" w:eastAsia="宋体" w:cs="Times New Roman"/>
                <w:color w:val="auto"/>
                <w:szCs w:val="21"/>
                <w:highlight w:val="none"/>
              </w:rPr>
            </w:pPr>
          </w:p>
        </w:tc>
        <w:tc>
          <w:tcPr>
            <w:tcW w:w="745" w:type="pct"/>
          </w:tcPr>
          <w:p>
            <w:pPr>
              <w:keepNext/>
              <w:spacing w:line="440" w:lineRule="exact"/>
              <w:rPr>
                <w:rFonts w:ascii="宋体" w:hAnsi="宋体" w:eastAsia="宋体" w:cs="Times New Roman"/>
                <w:color w:val="auto"/>
                <w:szCs w:val="21"/>
                <w:highlight w:val="none"/>
              </w:rPr>
            </w:pPr>
          </w:p>
        </w:tc>
        <w:tc>
          <w:tcPr>
            <w:tcW w:w="781" w:type="pct"/>
          </w:tcPr>
          <w:p>
            <w:pPr>
              <w:keepNext/>
              <w:spacing w:line="440" w:lineRule="exact"/>
              <w:rPr>
                <w:rFonts w:ascii="宋体" w:hAnsi="宋体" w:eastAsia="宋体" w:cs="Times New Roman"/>
                <w:color w:val="auto"/>
                <w:szCs w:val="21"/>
                <w:highlight w:val="none"/>
              </w:rPr>
            </w:pPr>
          </w:p>
        </w:tc>
        <w:tc>
          <w:tcPr>
            <w:tcW w:w="937" w:type="pct"/>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1093"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469"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427"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745"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781"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937" w:type="pct"/>
            <w:tcBorders>
              <w:bottom w:val="single" w:color="auto" w:sz="12" w:space="0"/>
            </w:tcBorders>
          </w:tcPr>
          <w:p>
            <w:pPr>
              <w:keepNext/>
              <w:spacing w:line="440" w:lineRule="exact"/>
              <w:rPr>
                <w:rFonts w:ascii="宋体" w:hAnsi="宋体" w:eastAsia="宋体" w:cs="Times New Roman"/>
                <w:color w:val="auto"/>
                <w:szCs w:val="21"/>
                <w:highlight w:val="none"/>
              </w:rPr>
            </w:pPr>
          </w:p>
        </w:tc>
      </w:tr>
    </w:tbl>
    <w:p>
      <w:pPr>
        <w:spacing w:line="440" w:lineRule="exact"/>
        <w:rPr>
          <w:rFonts w:ascii="宋体" w:hAnsi="宋体" w:eastAsia="宋体" w:cs="Times New Roman"/>
          <w:color w:val="auto"/>
          <w:szCs w:val="21"/>
          <w:highlight w:val="none"/>
        </w:rPr>
      </w:pPr>
    </w:p>
    <w:p>
      <w:pPr>
        <w:spacing w:before="156" w:beforeLines="50" w:after="156" w:afterLines="50" w:line="440" w:lineRule="exact"/>
        <w:jc w:val="center"/>
        <w:rPr>
          <w:rFonts w:ascii="宋体" w:hAnsi="宋体" w:eastAsia="宋体" w:cs="Times New Roman"/>
          <w:color w:val="auto"/>
          <w:szCs w:val="21"/>
          <w:highlight w:val="none"/>
        </w:rPr>
      </w:pPr>
      <w:r>
        <w:rPr>
          <w:rFonts w:ascii="宋体" w:hAnsi="宋体" w:eastAsia="宋体" w:cs="Times New Roman"/>
          <w:color w:val="auto"/>
          <w:szCs w:val="21"/>
          <w:highlight w:val="none"/>
        </w:rPr>
        <w:t>1</w:t>
      </w:r>
      <w:r>
        <w:rPr>
          <w:rFonts w:hint="eastAsia" w:ascii="宋体" w:hAnsi="宋体" w:eastAsia="宋体" w:cs="Times New Roman"/>
          <w:color w:val="auto"/>
          <w:szCs w:val="21"/>
          <w:highlight w:val="none"/>
        </w:rPr>
        <w:t>2</w:t>
      </w:r>
      <w:r>
        <w:rPr>
          <w:rFonts w:ascii="宋体" w:hAnsi="宋体" w:eastAsia="宋体" w:cs="Times New Roman"/>
          <w:color w:val="auto"/>
          <w:szCs w:val="21"/>
          <w:highlight w:val="none"/>
        </w:rPr>
        <w:t>-3</w:t>
      </w:r>
      <w:r>
        <w:rPr>
          <w:rFonts w:hint="eastAsia" w:ascii="宋体" w:hAnsi="宋体" w:eastAsia="宋体" w:cs="Times New Roman"/>
          <w:color w:val="auto"/>
          <w:szCs w:val="21"/>
          <w:highlight w:val="none"/>
        </w:rPr>
        <w:t>：专业工程暂估价表</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915"/>
        <w:gridCol w:w="1828"/>
        <w:gridCol w:w="785"/>
        <w:gridCol w:w="714"/>
        <w:gridCol w:w="1246"/>
        <w:gridCol w:w="1306"/>
        <w:gridCol w:w="15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序号</w:t>
            </w:r>
          </w:p>
        </w:tc>
        <w:tc>
          <w:tcPr>
            <w:tcW w:w="1093"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名称</w:t>
            </w:r>
          </w:p>
        </w:tc>
        <w:tc>
          <w:tcPr>
            <w:tcW w:w="469"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单位</w:t>
            </w:r>
          </w:p>
        </w:tc>
        <w:tc>
          <w:tcPr>
            <w:tcW w:w="42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数量</w:t>
            </w:r>
          </w:p>
        </w:tc>
        <w:tc>
          <w:tcPr>
            <w:tcW w:w="745"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单价（元）</w:t>
            </w:r>
          </w:p>
        </w:tc>
        <w:tc>
          <w:tcPr>
            <w:tcW w:w="781"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合价（元）</w:t>
            </w:r>
          </w:p>
        </w:tc>
        <w:tc>
          <w:tcPr>
            <w:tcW w:w="937" w:type="pct"/>
            <w:tcBorders>
              <w:top w:val="single" w:color="auto" w:sz="12" w:space="0"/>
              <w:bottom w:val="double" w:color="auto" w:sz="6" w:space="0"/>
            </w:tcBorders>
          </w:tcPr>
          <w:p>
            <w:pPr>
              <w:keepNext/>
              <w:spacing w:line="440" w:lineRule="exact"/>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1093"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469"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427"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745"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781" w:type="pct"/>
            <w:tcBorders>
              <w:top w:val="double" w:color="auto" w:sz="6" w:space="0"/>
            </w:tcBorders>
          </w:tcPr>
          <w:p>
            <w:pPr>
              <w:keepNext/>
              <w:spacing w:line="440" w:lineRule="exact"/>
              <w:rPr>
                <w:rFonts w:ascii="宋体" w:hAnsi="宋体" w:eastAsia="宋体" w:cs="Times New Roman"/>
                <w:color w:val="auto"/>
                <w:szCs w:val="21"/>
                <w:highlight w:val="none"/>
              </w:rPr>
            </w:pPr>
          </w:p>
        </w:tc>
        <w:tc>
          <w:tcPr>
            <w:tcW w:w="937" w:type="pct"/>
            <w:tcBorders>
              <w:top w:val="double" w:color="auto" w:sz="6" w:space="0"/>
            </w:tcBorders>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top w:val="nil"/>
            </w:tcBorders>
          </w:tcPr>
          <w:p>
            <w:pPr>
              <w:keepNext/>
              <w:spacing w:line="440" w:lineRule="exact"/>
              <w:rPr>
                <w:rFonts w:ascii="宋体" w:hAnsi="宋体" w:eastAsia="宋体" w:cs="Times New Roman"/>
                <w:color w:val="auto"/>
                <w:szCs w:val="21"/>
                <w:highlight w:val="none"/>
              </w:rPr>
            </w:pPr>
          </w:p>
        </w:tc>
        <w:tc>
          <w:tcPr>
            <w:tcW w:w="1093" w:type="pct"/>
            <w:tcBorders>
              <w:top w:val="nil"/>
            </w:tcBorders>
          </w:tcPr>
          <w:p>
            <w:pPr>
              <w:keepNext/>
              <w:spacing w:line="440" w:lineRule="exact"/>
              <w:rPr>
                <w:rFonts w:ascii="宋体" w:hAnsi="宋体" w:eastAsia="宋体" w:cs="Times New Roman"/>
                <w:color w:val="auto"/>
                <w:szCs w:val="21"/>
                <w:highlight w:val="none"/>
              </w:rPr>
            </w:pPr>
          </w:p>
        </w:tc>
        <w:tc>
          <w:tcPr>
            <w:tcW w:w="469" w:type="pct"/>
            <w:tcBorders>
              <w:top w:val="nil"/>
            </w:tcBorders>
          </w:tcPr>
          <w:p>
            <w:pPr>
              <w:keepNext/>
              <w:spacing w:line="440" w:lineRule="exact"/>
              <w:rPr>
                <w:rFonts w:ascii="宋体" w:hAnsi="宋体" w:eastAsia="宋体" w:cs="Times New Roman"/>
                <w:color w:val="auto"/>
                <w:szCs w:val="21"/>
                <w:highlight w:val="none"/>
              </w:rPr>
            </w:pPr>
          </w:p>
        </w:tc>
        <w:tc>
          <w:tcPr>
            <w:tcW w:w="427" w:type="pct"/>
            <w:tcBorders>
              <w:top w:val="nil"/>
            </w:tcBorders>
          </w:tcPr>
          <w:p>
            <w:pPr>
              <w:keepNext/>
              <w:spacing w:line="440" w:lineRule="exact"/>
              <w:rPr>
                <w:rFonts w:ascii="宋体" w:hAnsi="宋体" w:eastAsia="宋体" w:cs="Times New Roman"/>
                <w:color w:val="auto"/>
                <w:szCs w:val="21"/>
                <w:highlight w:val="none"/>
              </w:rPr>
            </w:pPr>
          </w:p>
        </w:tc>
        <w:tc>
          <w:tcPr>
            <w:tcW w:w="745" w:type="pct"/>
            <w:tcBorders>
              <w:top w:val="nil"/>
            </w:tcBorders>
          </w:tcPr>
          <w:p>
            <w:pPr>
              <w:keepNext/>
              <w:spacing w:line="440" w:lineRule="exact"/>
              <w:rPr>
                <w:rFonts w:ascii="宋体" w:hAnsi="宋体" w:eastAsia="宋体" w:cs="Times New Roman"/>
                <w:color w:val="auto"/>
                <w:szCs w:val="21"/>
                <w:highlight w:val="none"/>
              </w:rPr>
            </w:pPr>
          </w:p>
        </w:tc>
        <w:tc>
          <w:tcPr>
            <w:tcW w:w="781" w:type="pct"/>
            <w:tcBorders>
              <w:top w:val="nil"/>
            </w:tcBorders>
          </w:tcPr>
          <w:p>
            <w:pPr>
              <w:keepNext/>
              <w:spacing w:line="440" w:lineRule="exact"/>
              <w:rPr>
                <w:rFonts w:ascii="宋体" w:hAnsi="宋体" w:eastAsia="宋体" w:cs="Times New Roman"/>
                <w:color w:val="auto"/>
                <w:szCs w:val="21"/>
                <w:highlight w:val="none"/>
              </w:rPr>
            </w:pPr>
          </w:p>
        </w:tc>
        <w:tc>
          <w:tcPr>
            <w:tcW w:w="937" w:type="pct"/>
            <w:tcBorders>
              <w:top w:val="nil"/>
            </w:tcBorders>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Pr>
          <w:p>
            <w:pPr>
              <w:keepNext/>
              <w:spacing w:line="440" w:lineRule="exact"/>
              <w:rPr>
                <w:rFonts w:ascii="宋体" w:hAnsi="宋体" w:eastAsia="宋体" w:cs="Times New Roman"/>
                <w:color w:val="auto"/>
                <w:szCs w:val="21"/>
                <w:highlight w:val="none"/>
              </w:rPr>
            </w:pPr>
          </w:p>
        </w:tc>
        <w:tc>
          <w:tcPr>
            <w:tcW w:w="1093" w:type="pct"/>
          </w:tcPr>
          <w:p>
            <w:pPr>
              <w:keepNext/>
              <w:spacing w:line="440" w:lineRule="exact"/>
              <w:rPr>
                <w:rFonts w:ascii="宋体" w:hAnsi="宋体" w:eastAsia="宋体" w:cs="Times New Roman"/>
                <w:color w:val="auto"/>
                <w:szCs w:val="21"/>
                <w:highlight w:val="none"/>
              </w:rPr>
            </w:pPr>
          </w:p>
        </w:tc>
        <w:tc>
          <w:tcPr>
            <w:tcW w:w="469" w:type="pct"/>
          </w:tcPr>
          <w:p>
            <w:pPr>
              <w:keepNext/>
              <w:spacing w:line="440" w:lineRule="exact"/>
              <w:rPr>
                <w:rFonts w:ascii="宋体" w:hAnsi="宋体" w:eastAsia="宋体" w:cs="Times New Roman"/>
                <w:color w:val="auto"/>
                <w:szCs w:val="21"/>
                <w:highlight w:val="none"/>
              </w:rPr>
            </w:pPr>
          </w:p>
        </w:tc>
        <w:tc>
          <w:tcPr>
            <w:tcW w:w="427" w:type="pct"/>
          </w:tcPr>
          <w:p>
            <w:pPr>
              <w:keepNext/>
              <w:spacing w:line="440" w:lineRule="exact"/>
              <w:rPr>
                <w:rFonts w:ascii="宋体" w:hAnsi="宋体" w:eastAsia="宋体" w:cs="Times New Roman"/>
                <w:color w:val="auto"/>
                <w:szCs w:val="21"/>
                <w:highlight w:val="none"/>
              </w:rPr>
            </w:pPr>
          </w:p>
        </w:tc>
        <w:tc>
          <w:tcPr>
            <w:tcW w:w="745" w:type="pct"/>
          </w:tcPr>
          <w:p>
            <w:pPr>
              <w:keepNext/>
              <w:spacing w:line="440" w:lineRule="exact"/>
              <w:rPr>
                <w:rFonts w:ascii="宋体" w:hAnsi="宋体" w:eastAsia="宋体" w:cs="Times New Roman"/>
                <w:color w:val="auto"/>
                <w:szCs w:val="21"/>
                <w:highlight w:val="none"/>
              </w:rPr>
            </w:pPr>
          </w:p>
        </w:tc>
        <w:tc>
          <w:tcPr>
            <w:tcW w:w="781" w:type="pct"/>
          </w:tcPr>
          <w:p>
            <w:pPr>
              <w:keepNext/>
              <w:spacing w:line="440" w:lineRule="exact"/>
              <w:rPr>
                <w:rFonts w:ascii="宋体" w:hAnsi="宋体" w:eastAsia="宋体" w:cs="Times New Roman"/>
                <w:color w:val="auto"/>
                <w:szCs w:val="21"/>
                <w:highlight w:val="none"/>
              </w:rPr>
            </w:pPr>
          </w:p>
        </w:tc>
        <w:tc>
          <w:tcPr>
            <w:tcW w:w="937" w:type="pct"/>
          </w:tcPr>
          <w:p>
            <w:pPr>
              <w:keepNext/>
              <w:spacing w:line="440" w:lineRule="exact"/>
              <w:rPr>
                <w:rFonts w:ascii="宋体" w:hAnsi="宋体" w:eastAsia="宋体"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47"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1093"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469"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427"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745"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781" w:type="pct"/>
            <w:tcBorders>
              <w:bottom w:val="single" w:color="auto" w:sz="12" w:space="0"/>
            </w:tcBorders>
          </w:tcPr>
          <w:p>
            <w:pPr>
              <w:keepNext/>
              <w:spacing w:line="440" w:lineRule="exact"/>
              <w:rPr>
                <w:rFonts w:ascii="宋体" w:hAnsi="宋体" w:eastAsia="宋体" w:cs="Times New Roman"/>
                <w:color w:val="auto"/>
                <w:szCs w:val="21"/>
                <w:highlight w:val="none"/>
              </w:rPr>
            </w:pPr>
          </w:p>
        </w:tc>
        <w:tc>
          <w:tcPr>
            <w:tcW w:w="937" w:type="pct"/>
            <w:tcBorders>
              <w:bottom w:val="single" w:color="auto" w:sz="12" w:space="0"/>
            </w:tcBorders>
          </w:tcPr>
          <w:p>
            <w:pPr>
              <w:keepNext/>
              <w:spacing w:line="440" w:lineRule="exact"/>
              <w:rPr>
                <w:rFonts w:ascii="宋体" w:hAnsi="宋体" w:eastAsia="宋体" w:cs="Times New Roman"/>
                <w:color w:val="auto"/>
                <w:szCs w:val="21"/>
                <w:highlight w:val="none"/>
              </w:rPr>
            </w:pPr>
          </w:p>
        </w:tc>
      </w:tr>
    </w:tbl>
    <w:p>
      <w:pPr>
        <w:spacing w:line="360" w:lineRule="auto"/>
        <w:rPr>
          <w:rFonts w:hint="default" w:ascii="Times New Roman" w:hAnsi="Times New Roman" w:eastAsia="宋体" w:cs="Times New Roman"/>
          <w:color w:val="auto"/>
          <w:szCs w:val="24"/>
          <w:highlight w:val="none"/>
          <w:lang w:val="en-US" w:eastAsia="zh-CN"/>
        </w:rPr>
      </w:pPr>
      <w:r>
        <w:rPr>
          <w:rFonts w:ascii="楷体_GB2312" w:hAnsi="Times New Roman" w:eastAsia="楷体_GB2312" w:cs="Times New Roman"/>
          <w:color w:val="auto"/>
          <w:szCs w:val="24"/>
          <w:highlight w:val="none"/>
        </w:rPr>
        <w:br w:type="page"/>
      </w:r>
      <w:r>
        <w:rPr>
          <w:rFonts w:hint="eastAsia" w:ascii="黑体" w:hAnsi="黑体" w:eastAsia="黑体" w:cs="Times New Roman"/>
          <w:bCs/>
          <w:color w:val="auto"/>
          <w:sz w:val="24"/>
          <w:szCs w:val="24"/>
          <w:highlight w:val="none"/>
        </w:rPr>
        <w:t>附件1</w:t>
      </w:r>
      <w:r>
        <w:rPr>
          <w:rFonts w:hint="eastAsia" w:ascii="黑体" w:hAnsi="黑体" w:eastAsia="黑体" w:cs="Times New Roman"/>
          <w:bCs/>
          <w:color w:val="auto"/>
          <w:sz w:val="24"/>
          <w:szCs w:val="24"/>
          <w:highlight w:val="none"/>
          <w:lang w:val="en-US" w:eastAsia="zh-CN"/>
        </w:rPr>
        <w:t>3</w:t>
      </w:r>
      <w:r>
        <w:rPr>
          <w:rFonts w:hint="eastAsia" w:ascii="黑体" w:hAnsi="黑体" w:eastAsia="黑体" w:cs="Times New Roman"/>
          <w:bCs/>
          <w:color w:val="auto"/>
          <w:sz w:val="24"/>
          <w:szCs w:val="24"/>
          <w:highlight w:val="none"/>
        </w:rPr>
        <w:t>：</w:t>
      </w:r>
      <w:r>
        <w:rPr>
          <w:rFonts w:hint="eastAsia" w:ascii="黑体" w:hAnsi="黑体" w:eastAsia="黑体" w:cs="Times New Roman"/>
          <w:bCs/>
          <w:color w:val="auto"/>
          <w:sz w:val="24"/>
          <w:szCs w:val="24"/>
          <w:highlight w:val="none"/>
          <w:lang w:val="en-US" w:eastAsia="zh-CN"/>
        </w:rPr>
        <w:t>安全生产责任书</w:t>
      </w:r>
    </w:p>
    <w:p>
      <w:pPr>
        <w:widowControl/>
        <w:jc w:val="left"/>
        <w:rPr>
          <w:b/>
          <w:color w:val="auto"/>
          <w:sz w:val="24"/>
          <w:highlight w:val="none"/>
        </w:rPr>
      </w:pPr>
    </w:p>
    <w:p>
      <w:pPr>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安全生产责任书（格式）</w:t>
      </w:r>
    </w:p>
    <w:p>
      <w:pPr>
        <w:spacing w:line="460" w:lineRule="exact"/>
        <w:ind w:firstLine="10" w:firstLineChars="5"/>
        <w:rPr>
          <w:color w:val="auto"/>
          <w:szCs w:val="21"/>
          <w:highlight w:val="none"/>
        </w:rPr>
      </w:pPr>
    </w:p>
    <w:p>
      <w:pPr>
        <w:spacing w:line="460" w:lineRule="exact"/>
        <w:ind w:firstLine="10" w:firstLineChars="5"/>
        <w:rPr>
          <w:color w:val="auto"/>
          <w:szCs w:val="21"/>
          <w:highlight w:val="none"/>
        </w:rPr>
      </w:pPr>
      <w:r>
        <w:rPr>
          <w:rFonts w:hint="eastAsia"/>
          <w:color w:val="auto"/>
          <w:szCs w:val="21"/>
          <w:highlight w:val="none"/>
        </w:rPr>
        <w:t>施工合同名称：</w:t>
      </w:r>
    </w:p>
    <w:p>
      <w:pPr>
        <w:spacing w:line="460" w:lineRule="exact"/>
        <w:rPr>
          <w:color w:val="auto"/>
          <w:szCs w:val="21"/>
          <w:highlight w:val="none"/>
        </w:rPr>
      </w:pPr>
      <w:r>
        <w:rPr>
          <w:rFonts w:hint="eastAsia"/>
          <w:color w:val="auto"/>
          <w:szCs w:val="21"/>
          <w:highlight w:val="none"/>
        </w:rPr>
        <w:t xml:space="preserve">施工合同编号： </w:t>
      </w:r>
    </w:p>
    <w:p>
      <w:pPr>
        <w:spacing w:line="460" w:lineRule="exact"/>
        <w:rPr>
          <w:b/>
          <w:bCs/>
          <w:color w:val="auto"/>
          <w:szCs w:val="21"/>
          <w:highlight w:val="none"/>
        </w:rPr>
      </w:pPr>
      <w:r>
        <w:rPr>
          <w:rFonts w:hint="eastAsia"/>
          <w:color w:val="auto"/>
          <w:szCs w:val="21"/>
          <w:highlight w:val="none"/>
        </w:rPr>
        <w:t>发   包   人：</w:t>
      </w:r>
    </w:p>
    <w:p>
      <w:pPr>
        <w:spacing w:line="460" w:lineRule="exact"/>
        <w:rPr>
          <w:rFonts w:ascii="宋体" w:hAnsi="宋体"/>
          <w:color w:val="auto"/>
          <w:szCs w:val="21"/>
          <w:highlight w:val="none"/>
        </w:rPr>
      </w:pPr>
      <w:r>
        <w:rPr>
          <w:rFonts w:hint="eastAsia"/>
          <w:color w:val="auto"/>
          <w:szCs w:val="21"/>
          <w:highlight w:val="none"/>
        </w:rPr>
        <w:t>承   包   人：</w:t>
      </w:r>
    </w:p>
    <w:p>
      <w:pPr>
        <w:spacing w:line="460" w:lineRule="exact"/>
        <w:ind w:firstLine="448"/>
        <w:jc w:val="left"/>
        <w:rPr>
          <w:color w:val="auto"/>
          <w:szCs w:val="21"/>
          <w:highlight w:val="none"/>
        </w:rPr>
      </w:pPr>
      <w:r>
        <w:rPr>
          <w:rFonts w:hint="eastAsia"/>
          <w:color w:val="auto"/>
          <w:szCs w:val="21"/>
          <w:highlight w:val="none"/>
        </w:rPr>
        <w:t>为进一步落实施工过程的安全生产主体责任，加强项目安全生产管理工作，有效保障从业人员人身安全和职业健康，根据《安全生产法》、国务院《建设工程安全生产管理条例》、水利部《水利工程建设安全生产管理规定》和安徽省《建设工程安全生产管理办法》等法律法规规章，制订本安全生产责任书。</w:t>
      </w:r>
    </w:p>
    <w:p>
      <w:pPr>
        <w:spacing w:line="460" w:lineRule="exact"/>
        <w:ind w:firstLine="448"/>
        <w:jc w:val="left"/>
        <w:rPr>
          <w:color w:val="auto"/>
          <w:szCs w:val="21"/>
          <w:highlight w:val="none"/>
        </w:rPr>
      </w:pPr>
      <w:r>
        <w:rPr>
          <w:rFonts w:hint="eastAsia"/>
          <w:color w:val="auto"/>
          <w:szCs w:val="21"/>
          <w:highlight w:val="none"/>
        </w:rPr>
        <w:t>一、目标与要求</w:t>
      </w:r>
    </w:p>
    <w:p>
      <w:pPr>
        <w:spacing w:line="460" w:lineRule="exact"/>
        <w:ind w:firstLine="448"/>
        <w:jc w:val="left"/>
        <w:rPr>
          <w:color w:val="auto"/>
          <w:szCs w:val="21"/>
          <w:highlight w:val="none"/>
        </w:rPr>
      </w:pPr>
      <w:r>
        <w:rPr>
          <w:color w:val="auto"/>
          <w:szCs w:val="21"/>
          <w:highlight w:val="none"/>
        </w:rPr>
        <w:t>1.强化承包人的安全生产主体责任，确保本项目安全生产工作规范有序开展。</w:t>
      </w:r>
    </w:p>
    <w:p>
      <w:pPr>
        <w:spacing w:line="460" w:lineRule="exact"/>
        <w:ind w:firstLine="448"/>
        <w:jc w:val="left"/>
        <w:rPr>
          <w:color w:val="auto"/>
          <w:szCs w:val="21"/>
          <w:highlight w:val="none"/>
        </w:rPr>
      </w:pPr>
      <w:r>
        <w:rPr>
          <w:color w:val="auto"/>
          <w:szCs w:val="21"/>
          <w:highlight w:val="none"/>
        </w:rPr>
        <w:t>2.严格兑现投标文件中有关安全生产方面的承诺。</w:t>
      </w:r>
    </w:p>
    <w:p>
      <w:pPr>
        <w:spacing w:line="460" w:lineRule="exact"/>
        <w:ind w:firstLine="448"/>
        <w:jc w:val="left"/>
        <w:rPr>
          <w:color w:val="auto"/>
          <w:szCs w:val="21"/>
          <w:highlight w:val="none"/>
        </w:rPr>
      </w:pPr>
      <w:r>
        <w:rPr>
          <w:color w:val="auto"/>
          <w:szCs w:val="21"/>
          <w:highlight w:val="none"/>
        </w:rPr>
        <w:t>3.事故控制目标：不发生死亡事故及重伤事故。</w:t>
      </w:r>
    </w:p>
    <w:p>
      <w:pPr>
        <w:spacing w:line="460" w:lineRule="exact"/>
        <w:ind w:firstLine="448"/>
        <w:jc w:val="left"/>
        <w:rPr>
          <w:color w:val="auto"/>
          <w:szCs w:val="21"/>
          <w:highlight w:val="none"/>
        </w:rPr>
      </w:pPr>
      <w:r>
        <w:rPr>
          <w:color w:val="auto"/>
          <w:szCs w:val="21"/>
          <w:highlight w:val="none"/>
        </w:rPr>
        <w:t>二、施工单位安全生产责任</w:t>
      </w:r>
    </w:p>
    <w:p>
      <w:pPr>
        <w:spacing w:line="460" w:lineRule="exact"/>
        <w:ind w:firstLine="448"/>
        <w:jc w:val="left"/>
        <w:rPr>
          <w:color w:val="auto"/>
          <w:szCs w:val="21"/>
          <w:highlight w:val="none"/>
        </w:rPr>
      </w:pPr>
      <w:r>
        <w:rPr>
          <w:color w:val="auto"/>
          <w:szCs w:val="21"/>
          <w:highlight w:val="none"/>
        </w:rPr>
        <w:t>1.认真贯彻落实</w:t>
      </w:r>
      <w:r>
        <w:rPr>
          <w:rFonts w:hint="eastAsia"/>
          <w:color w:val="auto"/>
          <w:szCs w:val="21"/>
          <w:highlight w:val="none"/>
        </w:rPr>
        <w:t>“</w:t>
      </w:r>
      <w:r>
        <w:rPr>
          <w:color w:val="auto"/>
          <w:szCs w:val="21"/>
          <w:highlight w:val="none"/>
        </w:rPr>
        <w:t>安全第一，预防为主，综合治理</w:t>
      </w:r>
      <w:r>
        <w:rPr>
          <w:rFonts w:hint="eastAsia"/>
          <w:color w:val="auto"/>
          <w:szCs w:val="21"/>
          <w:highlight w:val="none"/>
        </w:rPr>
        <w:t>”</w:t>
      </w:r>
      <w:r>
        <w:rPr>
          <w:color w:val="auto"/>
          <w:szCs w:val="21"/>
          <w:highlight w:val="none"/>
        </w:rPr>
        <w:t>的方针，严格遵守安全生产法律法规、规程规范，开展安全生产标准化工地建设。</w:t>
      </w:r>
    </w:p>
    <w:p>
      <w:pPr>
        <w:spacing w:line="460" w:lineRule="exact"/>
        <w:ind w:firstLine="448"/>
        <w:jc w:val="left"/>
        <w:rPr>
          <w:color w:val="auto"/>
          <w:szCs w:val="21"/>
          <w:highlight w:val="none"/>
        </w:rPr>
      </w:pPr>
      <w:r>
        <w:rPr>
          <w:color w:val="auto"/>
          <w:szCs w:val="21"/>
          <w:highlight w:val="none"/>
        </w:rPr>
        <w:t>2.健全安全生产责任体系。施工企业法定代表人是本单位的安全生产第一责任人，项目负责人对本项目的施工安全生产全面负责，明确落实各部门、各环节、各岗位的安全生产责任。</w:t>
      </w:r>
    </w:p>
    <w:p>
      <w:pPr>
        <w:spacing w:line="460" w:lineRule="exact"/>
        <w:ind w:firstLine="448"/>
        <w:jc w:val="left"/>
        <w:rPr>
          <w:color w:val="auto"/>
          <w:szCs w:val="21"/>
          <w:highlight w:val="none"/>
        </w:rPr>
      </w:pPr>
      <w:r>
        <w:rPr>
          <w:color w:val="auto"/>
          <w:szCs w:val="21"/>
          <w:highlight w:val="none"/>
        </w:rPr>
        <w:t>3.健全安全生产管理体系。设立现场安全生产管理机构，按规定配备专职安全生产管理人员，保证专职安全生产管理人员有职有权。</w:t>
      </w:r>
    </w:p>
    <w:p>
      <w:pPr>
        <w:spacing w:line="460" w:lineRule="exact"/>
        <w:ind w:firstLine="448"/>
        <w:jc w:val="left"/>
        <w:rPr>
          <w:color w:val="auto"/>
          <w:szCs w:val="21"/>
          <w:highlight w:val="none"/>
        </w:rPr>
      </w:pPr>
      <w:r>
        <w:rPr>
          <w:color w:val="auto"/>
          <w:szCs w:val="21"/>
          <w:highlight w:val="none"/>
        </w:rPr>
        <w:t>4.健全安全生产规章制度。结合本项目特点，建立并完善安全生产责任制、教育培训、日常检查、隐患排查治理、事故报告等规章制度。</w:t>
      </w:r>
    </w:p>
    <w:p>
      <w:pPr>
        <w:spacing w:line="460" w:lineRule="exact"/>
        <w:ind w:firstLine="448"/>
        <w:jc w:val="left"/>
        <w:rPr>
          <w:color w:val="auto"/>
          <w:szCs w:val="21"/>
          <w:highlight w:val="none"/>
        </w:rPr>
      </w:pPr>
      <w:r>
        <w:rPr>
          <w:color w:val="auto"/>
          <w:szCs w:val="21"/>
          <w:highlight w:val="none"/>
        </w:rPr>
        <w:t>5.提升从业人员安全生产知识技能。认真开展</w:t>
      </w:r>
      <w:r>
        <w:rPr>
          <w:rFonts w:hint="eastAsia"/>
          <w:color w:val="auto"/>
          <w:szCs w:val="21"/>
          <w:highlight w:val="none"/>
        </w:rPr>
        <w:t>“</w:t>
      </w:r>
      <w:r>
        <w:rPr>
          <w:color w:val="auto"/>
          <w:szCs w:val="21"/>
          <w:highlight w:val="none"/>
        </w:rPr>
        <w:t>三级安全生产教育</w:t>
      </w:r>
      <w:r>
        <w:rPr>
          <w:rFonts w:hint="eastAsia"/>
          <w:color w:val="auto"/>
          <w:szCs w:val="21"/>
          <w:highlight w:val="none"/>
        </w:rPr>
        <w:t>”</w:t>
      </w:r>
      <w:r>
        <w:rPr>
          <w:color w:val="auto"/>
          <w:szCs w:val="21"/>
          <w:highlight w:val="none"/>
        </w:rPr>
        <w:t>；保证特种作业人员持证上岗；各作业场所悬挂安全生产操作规程；施工前必须进行安全技术交底。</w:t>
      </w:r>
    </w:p>
    <w:p>
      <w:pPr>
        <w:spacing w:line="460" w:lineRule="exact"/>
        <w:ind w:firstLine="448"/>
        <w:jc w:val="left"/>
        <w:rPr>
          <w:color w:val="auto"/>
          <w:szCs w:val="21"/>
          <w:highlight w:val="none"/>
        </w:rPr>
      </w:pPr>
      <w:r>
        <w:rPr>
          <w:color w:val="auto"/>
          <w:szCs w:val="21"/>
          <w:highlight w:val="none"/>
        </w:rPr>
        <w:t>6.保证安全生产投入。不得挪用安全生产措施费，施工安全生产投入应满足实际需要。</w:t>
      </w:r>
    </w:p>
    <w:p>
      <w:pPr>
        <w:spacing w:line="460" w:lineRule="exact"/>
        <w:ind w:firstLine="448"/>
        <w:jc w:val="left"/>
        <w:rPr>
          <w:color w:val="auto"/>
          <w:szCs w:val="21"/>
          <w:highlight w:val="none"/>
        </w:rPr>
      </w:pPr>
      <w:r>
        <w:rPr>
          <w:color w:val="auto"/>
          <w:szCs w:val="21"/>
          <w:highlight w:val="none"/>
        </w:rPr>
        <w:t>7.建立风险管控和隐患排查治理双重预防工作机制。构建安全风险管控</w:t>
      </w:r>
      <w:r>
        <w:rPr>
          <w:rFonts w:hint="eastAsia"/>
          <w:color w:val="auto"/>
          <w:szCs w:val="21"/>
          <w:highlight w:val="none"/>
        </w:rPr>
        <w:t>“</w:t>
      </w:r>
      <w:r>
        <w:rPr>
          <w:color w:val="auto"/>
          <w:szCs w:val="21"/>
          <w:highlight w:val="none"/>
        </w:rPr>
        <w:t>六项机制</w:t>
      </w:r>
      <w:r>
        <w:rPr>
          <w:rFonts w:hint="eastAsia"/>
          <w:color w:val="auto"/>
          <w:szCs w:val="21"/>
          <w:highlight w:val="none"/>
        </w:rPr>
        <w:t>”</w:t>
      </w:r>
      <w:r>
        <w:rPr>
          <w:color w:val="auto"/>
          <w:szCs w:val="21"/>
          <w:highlight w:val="none"/>
        </w:rPr>
        <w:t>，经常开展安全隐患排查治理，认真落实项目主管及安全生产监督等机构的检查意见并按时反馈整改结果。生产安全事故隐患排查整治方案要做到责任到人、明确时限、规范程序，保证及时消除事故隐患。</w:t>
      </w:r>
    </w:p>
    <w:p>
      <w:pPr>
        <w:spacing w:line="460" w:lineRule="exact"/>
        <w:ind w:firstLine="448"/>
        <w:jc w:val="left"/>
        <w:rPr>
          <w:color w:val="auto"/>
          <w:szCs w:val="21"/>
          <w:highlight w:val="none"/>
        </w:rPr>
      </w:pPr>
      <w:r>
        <w:rPr>
          <w:color w:val="auto"/>
          <w:szCs w:val="21"/>
          <w:highlight w:val="none"/>
        </w:rPr>
        <w:t>8.制定各类有关安全生产方案或预案。辨识危险源和危险性较大的单项工程，对达到一定规模的危险性较大工程制定专项施工方案，超过一定规模的危险性较大工程组织论证；有度汛要求的工程，制定相应的度汛方案；编制应急救援预案，并保持与地方安监部门联系畅通。</w:t>
      </w:r>
    </w:p>
    <w:p>
      <w:pPr>
        <w:spacing w:line="460" w:lineRule="exact"/>
        <w:ind w:firstLine="448"/>
        <w:jc w:val="left"/>
        <w:rPr>
          <w:color w:val="auto"/>
          <w:szCs w:val="21"/>
          <w:highlight w:val="none"/>
        </w:rPr>
      </w:pPr>
      <w:r>
        <w:rPr>
          <w:color w:val="auto"/>
          <w:szCs w:val="21"/>
          <w:highlight w:val="none"/>
        </w:rPr>
        <w:t xml:space="preserve">9.严格执行《安徽省生产安全事故报告和调查处理办法》。事故发生后，应及时向地方安监部门和本项目安全生产监督机构、发包人报告，采取有效措施抢救人员和财产，保护事故现场，配合事故调查，妥善处理事故善后工作；严格落实 </w:t>
      </w:r>
      <w:r>
        <w:rPr>
          <w:rFonts w:hint="eastAsia"/>
          <w:color w:val="auto"/>
          <w:szCs w:val="21"/>
          <w:highlight w:val="none"/>
        </w:rPr>
        <w:t>“</w:t>
      </w:r>
      <w:r>
        <w:rPr>
          <w:color w:val="auto"/>
          <w:szCs w:val="21"/>
          <w:highlight w:val="none"/>
        </w:rPr>
        <w:t>四不放过</w:t>
      </w:r>
      <w:r>
        <w:rPr>
          <w:rFonts w:hint="eastAsia"/>
          <w:color w:val="auto"/>
          <w:szCs w:val="21"/>
          <w:highlight w:val="none"/>
        </w:rPr>
        <w:t>”</w:t>
      </w:r>
      <w:r>
        <w:rPr>
          <w:color w:val="auto"/>
          <w:szCs w:val="21"/>
          <w:highlight w:val="none"/>
        </w:rPr>
        <w:t>处理原则。</w:t>
      </w:r>
    </w:p>
    <w:p>
      <w:pPr>
        <w:spacing w:line="460" w:lineRule="exact"/>
        <w:ind w:firstLine="448"/>
        <w:jc w:val="left"/>
        <w:rPr>
          <w:color w:val="auto"/>
          <w:szCs w:val="21"/>
          <w:highlight w:val="none"/>
        </w:rPr>
      </w:pPr>
      <w:r>
        <w:rPr>
          <w:color w:val="auto"/>
          <w:szCs w:val="21"/>
          <w:highlight w:val="none"/>
        </w:rPr>
        <w:t>三、本责任书一式三份，发包人与承包人各存一份，报送安全生产监督机构一份。</w:t>
      </w:r>
    </w:p>
    <w:p>
      <w:pPr>
        <w:spacing w:line="460" w:lineRule="exact"/>
        <w:ind w:firstLine="448"/>
        <w:jc w:val="left"/>
        <w:rPr>
          <w:color w:val="auto"/>
          <w:szCs w:val="21"/>
          <w:highlight w:val="none"/>
        </w:rPr>
      </w:pPr>
      <w:r>
        <w:rPr>
          <w:color w:val="auto"/>
          <w:szCs w:val="21"/>
          <w:highlight w:val="none"/>
        </w:rPr>
        <w:t>四、本责任书自签订施工合同起执行，至合同工程完工验收结束止。</w:t>
      </w:r>
    </w:p>
    <w:p>
      <w:pPr>
        <w:spacing w:line="460" w:lineRule="exact"/>
        <w:ind w:firstLine="448"/>
        <w:jc w:val="left"/>
        <w:rPr>
          <w:color w:val="auto"/>
          <w:szCs w:val="21"/>
          <w:highlight w:val="none"/>
        </w:rPr>
      </w:pPr>
    </w:p>
    <w:p>
      <w:pPr>
        <w:spacing w:line="460" w:lineRule="exact"/>
        <w:ind w:firstLine="448"/>
        <w:jc w:val="left"/>
        <w:rPr>
          <w:color w:val="auto"/>
          <w:szCs w:val="21"/>
          <w:highlight w:val="none"/>
        </w:rPr>
      </w:pPr>
    </w:p>
    <w:p>
      <w:pPr>
        <w:pStyle w:val="5"/>
        <w:spacing w:line="440" w:lineRule="exact"/>
        <w:ind w:firstLine="0" w:firstLineChars="0"/>
        <w:rPr>
          <w:color w:val="auto"/>
          <w:sz w:val="22"/>
          <w:szCs w:val="22"/>
          <w:highlight w:val="none"/>
        </w:rPr>
      </w:pPr>
    </w:p>
    <w:p>
      <w:pPr>
        <w:pStyle w:val="5"/>
        <w:spacing w:line="440" w:lineRule="exact"/>
        <w:ind w:firstLine="550" w:firstLineChars="250"/>
        <w:rPr>
          <w:color w:val="auto"/>
          <w:sz w:val="22"/>
          <w:szCs w:val="22"/>
          <w:highlight w:val="none"/>
        </w:rPr>
      </w:pPr>
      <w:r>
        <w:rPr>
          <w:rFonts w:hint="eastAsia"/>
          <w:color w:val="auto"/>
          <w:sz w:val="22"/>
          <w:szCs w:val="22"/>
          <w:highlight w:val="none"/>
        </w:rPr>
        <w:t>发包人（盖章）：</w:t>
      </w:r>
      <w:r>
        <w:rPr>
          <w:rFonts w:hint="eastAsia"/>
          <w:color w:val="auto"/>
          <w:sz w:val="22"/>
          <w:szCs w:val="22"/>
          <w:highlight w:val="none"/>
          <w:lang w:val="en-US" w:eastAsia="zh-CN"/>
        </w:rPr>
        <w:t xml:space="preserve">          </w:t>
      </w:r>
      <w:r>
        <w:rPr>
          <w:rFonts w:hint="eastAsia"/>
          <w:color w:val="auto"/>
          <w:sz w:val="22"/>
          <w:szCs w:val="22"/>
          <w:highlight w:val="none"/>
        </w:rPr>
        <w:t>承包人（盖章）：</w:t>
      </w:r>
    </w:p>
    <w:p>
      <w:pPr>
        <w:pStyle w:val="5"/>
        <w:spacing w:line="440" w:lineRule="exact"/>
        <w:ind w:firstLine="330" w:firstLineChars="150"/>
        <w:rPr>
          <w:color w:val="auto"/>
          <w:sz w:val="22"/>
          <w:szCs w:val="22"/>
          <w:highlight w:val="none"/>
        </w:rPr>
      </w:pPr>
    </w:p>
    <w:p>
      <w:pPr>
        <w:pStyle w:val="5"/>
        <w:spacing w:line="440" w:lineRule="exact"/>
        <w:ind w:firstLine="0" w:firstLineChars="0"/>
        <w:rPr>
          <w:color w:val="auto"/>
          <w:sz w:val="22"/>
          <w:szCs w:val="22"/>
          <w:highlight w:val="none"/>
        </w:rPr>
      </w:pPr>
    </w:p>
    <w:p>
      <w:pPr>
        <w:pStyle w:val="5"/>
        <w:spacing w:line="440" w:lineRule="exact"/>
        <w:ind w:firstLine="550" w:firstLineChars="250"/>
        <w:rPr>
          <w:color w:val="auto"/>
          <w:sz w:val="22"/>
          <w:szCs w:val="22"/>
          <w:highlight w:val="none"/>
        </w:rPr>
      </w:pPr>
      <w:r>
        <w:rPr>
          <w:rFonts w:hint="eastAsia"/>
          <w:color w:val="auto"/>
          <w:sz w:val="22"/>
          <w:szCs w:val="22"/>
          <w:highlight w:val="none"/>
        </w:rPr>
        <w:t>法定代表人：</w:t>
      </w:r>
      <w:r>
        <w:rPr>
          <w:rFonts w:hint="eastAsia"/>
          <w:color w:val="auto"/>
          <w:sz w:val="22"/>
          <w:szCs w:val="22"/>
          <w:highlight w:val="none"/>
          <w:lang w:val="en-US" w:eastAsia="zh-CN"/>
        </w:rPr>
        <w:t xml:space="preserve">             </w:t>
      </w:r>
      <w:r>
        <w:rPr>
          <w:rFonts w:hint="eastAsia"/>
          <w:color w:val="auto"/>
          <w:sz w:val="22"/>
          <w:szCs w:val="22"/>
          <w:highlight w:val="none"/>
        </w:rPr>
        <w:t>法定代表人：</w:t>
      </w:r>
    </w:p>
    <w:p>
      <w:pPr>
        <w:pStyle w:val="5"/>
        <w:spacing w:line="440" w:lineRule="exact"/>
        <w:ind w:firstLine="220" w:firstLineChars="100"/>
        <w:rPr>
          <w:color w:val="auto"/>
          <w:sz w:val="22"/>
          <w:szCs w:val="22"/>
          <w:highlight w:val="none"/>
        </w:rPr>
      </w:pPr>
      <w:r>
        <w:rPr>
          <w:rFonts w:hint="eastAsia"/>
          <w:color w:val="auto"/>
          <w:sz w:val="22"/>
          <w:szCs w:val="22"/>
          <w:highlight w:val="none"/>
        </w:rPr>
        <w:t>（或委托代理人）</w:t>
      </w:r>
      <w:r>
        <w:rPr>
          <w:rFonts w:hint="eastAsia"/>
          <w:color w:val="auto"/>
          <w:sz w:val="22"/>
          <w:szCs w:val="22"/>
          <w:highlight w:val="none"/>
          <w:lang w:val="en-US" w:eastAsia="zh-CN"/>
        </w:rPr>
        <w:t xml:space="preserve">           </w:t>
      </w:r>
      <w:r>
        <w:rPr>
          <w:rFonts w:hint="eastAsia"/>
          <w:color w:val="auto"/>
          <w:sz w:val="22"/>
          <w:szCs w:val="22"/>
          <w:highlight w:val="none"/>
        </w:rPr>
        <w:t>（或委托代理人）</w:t>
      </w:r>
    </w:p>
    <w:p>
      <w:pPr>
        <w:pStyle w:val="5"/>
        <w:spacing w:line="440" w:lineRule="exact"/>
        <w:ind w:firstLine="0" w:firstLineChars="0"/>
        <w:rPr>
          <w:color w:val="auto"/>
          <w:sz w:val="21"/>
          <w:szCs w:val="21"/>
          <w:highlight w:val="none"/>
        </w:rPr>
      </w:pPr>
    </w:p>
    <w:p>
      <w:pPr>
        <w:pStyle w:val="5"/>
        <w:spacing w:line="440" w:lineRule="exact"/>
        <w:ind w:firstLine="0" w:firstLineChars="0"/>
        <w:rPr>
          <w:color w:val="auto"/>
          <w:sz w:val="21"/>
          <w:szCs w:val="21"/>
          <w:highlight w:val="none"/>
        </w:rPr>
      </w:pPr>
    </w:p>
    <w:p>
      <w:pPr>
        <w:spacing w:line="400" w:lineRule="exact"/>
        <w:ind w:firstLine="900" w:firstLineChars="450"/>
        <w:rPr>
          <w:color w:val="auto"/>
          <w:szCs w:val="21"/>
          <w:highlight w:val="none"/>
        </w:rPr>
      </w:pPr>
      <w:r>
        <w:rPr>
          <w:rFonts w:hint="eastAsia"/>
          <w:color w:val="auto"/>
          <w:szCs w:val="21"/>
          <w:highlight w:val="none"/>
        </w:rPr>
        <w:t>年</w:t>
      </w:r>
      <w:r>
        <w:rPr>
          <w:rFonts w:hint="eastAsia"/>
          <w:color w:val="auto"/>
          <w:szCs w:val="21"/>
          <w:highlight w:val="none"/>
          <w:lang w:val="en-US" w:eastAsia="zh-CN"/>
        </w:rPr>
        <w:t xml:space="preserve"> </w:t>
      </w:r>
      <w:r>
        <w:rPr>
          <w:rFonts w:hint="eastAsia"/>
          <w:color w:val="auto"/>
          <w:szCs w:val="21"/>
          <w:highlight w:val="none"/>
        </w:rPr>
        <w:t>月</w:t>
      </w:r>
      <w:r>
        <w:rPr>
          <w:rFonts w:hint="eastAsia"/>
          <w:color w:val="auto"/>
          <w:szCs w:val="21"/>
          <w:highlight w:val="none"/>
          <w:lang w:val="en-US" w:eastAsia="zh-CN"/>
        </w:rPr>
        <w:t xml:space="preserve"> </w:t>
      </w:r>
      <w:r>
        <w:rPr>
          <w:rFonts w:hint="eastAsia"/>
          <w:color w:val="auto"/>
          <w:szCs w:val="21"/>
          <w:highlight w:val="none"/>
        </w:rPr>
        <w:t>日</w:t>
      </w:r>
      <w:r>
        <w:rPr>
          <w:rFonts w:hint="eastAsia"/>
          <w:color w:val="auto"/>
          <w:szCs w:val="21"/>
          <w:highlight w:val="none"/>
          <w:lang w:val="en-US" w:eastAsia="zh-CN"/>
        </w:rPr>
        <w:t xml:space="preserve">                           </w:t>
      </w:r>
      <w:r>
        <w:rPr>
          <w:rFonts w:hint="eastAsia"/>
          <w:color w:val="auto"/>
          <w:szCs w:val="21"/>
          <w:highlight w:val="none"/>
        </w:rPr>
        <w:t>年</w:t>
      </w:r>
      <w:r>
        <w:rPr>
          <w:rFonts w:hint="eastAsia"/>
          <w:color w:val="auto"/>
          <w:szCs w:val="21"/>
          <w:highlight w:val="none"/>
          <w:lang w:val="en-US" w:eastAsia="zh-CN"/>
        </w:rPr>
        <w:t xml:space="preserve"> </w:t>
      </w:r>
      <w:r>
        <w:rPr>
          <w:rFonts w:hint="eastAsia"/>
          <w:color w:val="auto"/>
          <w:szCs w:val="21"/>
          <w:highlight w:val="none"/>
        </w:rPr>
        <w:t>月</w:t>
      </w:r>
      <w:r>
        <w:rPr>
          <w:rFonts w:hint="eastAsia"/>
          <w:color w:val="auto"/>
          <w:szCs w:val="21"/>
          <w:highlight w:val="none"/>
          <w:lang w:val="en-US" w:eastAsia="zh-CN"/>
        </w:rPr>
        <w:t xml:space="preserve"> </w:t>
      </w:r>
      <w:r>
        <w:rPr>
          <w:rFonts w:hint="eastAsia"/>
          <w:color w:val="auto"/>
          <w:szCs w:val="21"/>
          <w:highlight w:val="none"/>
        </w:rPr>
        <w:t>日</w:t>
      </w:r>
    </w:p>
    <w:p>
      <w:pPr>
        <w:rPr>
          <w:rFonts w:hint="eastAsia"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br w:type="page"/>
      </w:r>
    </w:p>
    <w:p>
      <w:pPr>
        <w:spacing w:line="360" w:lineRule="auto"/>
        <w:jc w:val="center"/>
        <w:outlineLvl w:val="0"/>
        <w:rPr>
          <w:rFonts w:asciiTheme="minorEastAsia" w:hAnsiTheme="minorEastAsia" w:eastAsiaTheme="minorEastAsia"/>
          <w:b/>
          <w:color w:val="auto"/>
          <w:sz w:val="28"/>
          <w:highlight w:val="none"/>
        </w:rPr>
      </w:pPr>
      <w:r>
        <w:rPr>
          <w:rFonts w:hint="eastAsia" w:asciiTheme="minorEastAsia" w:hAnsiTheme="minorEastAsia" w:eastAsiaTheme="minorEastAsia"/>
          <w:b/>
          <w:color w:val="auto"/>
          <w:sz w:val="28"/>
          <w:highlight w:val="none"/>
        </w:rPr>
        <w:t>第六章  响应文件格式</w:t>
      </w:r>
      <w:bookmarkEnd w:id="34"/>
    </w:p>
    <w:p>
      <w:pPr>
        <w:spacing w:line="500" w:lineRule="exact"/>
        <w:jc w:val="center"/>
        <w:outlineLvl w:val="1"/>
        <w:rPr>
          <w:rFonts w:asciiTheme="minorEastAsia" w:hAnsiTheme="minorEastAsia" w:eastAsiaTheme="minorEastAsia"/>
          <w:b/>
          <w:color w:val="auto"/>
          <w:sz w:val="32"/>
          <w:highlight w:val="none"/>
        </w:rPr>
      </w:pPr>
      <w:r>
        <w:rPr>
          <w:rFonts w:hint="eastAsia" w:asciiTheme="minorEastAsia" w:hAnsiTheme="minorEastAsia" w:eastAsiaTheme="minorEastAsia"/>
          <w:b/>
          <w:color w:val="auto"/>
          <w:sz w:val="32"/>
          <w:highlight w:val="none"/>
        </w:rPr>
        <w:t>某项目</w:t>
      </w:r>
    </w:p>
    <w:p>
      <w:pPr>
        <w:spacing w:line="900" w:lineRule="exact"/>
        <w:jc w:val="center"/>
        <w:rPr>
          <w:rFonts w:asciiTheme="minorEastAsia" w:hAnsiTheme="minorEastAsia" w:eastAsiaTheme="minorEastAsia"/>
          <w:b/>
          <w:color w:val="auto"/>
          <w:sz w:val="72"/>
          <w:highlight w:val="none"/>
        </w:rPr>
      </w:pPr>
    </w:p>
    <w:p>
      <w:pPr>
        <w:spacing w:line="900" w:lineRule="exact"/>
        <w:jc w:val="center"/>
        <w:outlineLvl w:val="2"/>
        <w:rPr>
          <w:rFonts w:asciiTheme="minorEastAsia" w:hAnsiTheme="minorEastAsia" w:eastAsiaTheme="minorEastAsia"/>
          <w:b/>
          <w:color w:val="auto"/>
          <w:sz w:val="72"/>
          <w:highlight w:val="none"/>
        </w:rPr>
      </w:pPr>
      <w:r>
        <w:rPr>
          <w:rFonts w:hint="eastAsia" w:asciiTheme="minorEastAsia" w:hAnsiTheme="minorEastAsia" w:eastAsiaTheme="minorEastAsia"/>
          <w:b/>
          <w:color w:val="auto"/>
          <w:sz w:val="72"/>
          <w:highlight w:val="none"/>
        </w:rPr>
        <w:t>响</w:t>
      </w:r>
    </w:p>
    <w:p>
      <w:pPr>
        <w:spacing w:line="900" w:lineRule="exact"/>
        <w:jc w:val="center"/>
        <w:rPr>
          <w:rFonts w:asciiTheme="minorEastAsia" w:hAnsiTheme="minorEastAsia" w:eastAsiaTheme="minorEastAsia"/>
          <w:b/>
          <w:color w:val="auto"/>
          <w:sz w:val="72"/>
          <w:highlight w:val="none"/>
        </w:rPr>
      </w:pPr>
    </w:p>
    <w:p>
      <w:pPr>
        <w:spacing w:line="900" w:lineRule="exact"/>
        <w:jc w:val="center"/>
        <w:outlineLvl w:val="2"/>
        <w:rPr>
          <w:rFonts w:asciiTheme="minorEastAsia" w:hAnsiTheme="minorEastAsia" w:eastAsiaTheme="minorEastAsia"/>
          <w:b/>
          <w:color w:val="auto"/>
          <w:sz w:val="72"/>
          <w:highlight w:val="none"/>
        </w:rPr>
      </w:pPr>
      <w:r>
        <w:rPr>
          <w:rFonts w:hint="eastAsia" w:asciiTheme="minorEastAsia" w:hAnsiTheme="minorEastAsia" w:eastAsiaTheme="minorEastAsia"/>
          <w:b/>
          <w:color w:val="auto"/>
          <w:sz w:val="72"/>
          <w:highlight w:val="none"/>
        </w:rPr>
        <w:t>应</w:t>
      </w:r>
    </w:p>
    <w:p>
      <w:pPr>
        <w:spacing w:line="900" w:lineRule="exact"/>
        <w:jc w:val="center"/>
        <w:rPr>
          <w:rFonts w:asciiTheme="minorEastAsia" w:hAnsiTheme="minorEastAsia" w:eastAsiaTheme="minorEastAsia"/>
          <w:b/>
          <w:color w:val="auto"/>
          <w:sz w:val="72"/>
          <w:highlight w:val="none"/>
        </w:rPr>
      </w:pPr>
    </w:p>
    <w:p>
      <w:pPr>
        <w:spacing w:line="900" w:lineRule="exact"/>
        <w:jc w:val="center"/>
        <w:outlineLvl w:val="2"/>
        <w:rPr>
          <w:rFonts w:asciiTheme="minorEastAsia" w:hAnsiTheme="minorEastAsia" w:eastAsiaTheme="minorEastAsia"/>
          <w:b/>
          <w:color w:val="auto"/>
          <w:sz w:val="72"/>
          <w:highlight w:val="none"/>
        </w:rPr>
      </w:pPr>
      <w:r>
        <w:rPr>
          <w:rFonts w:hint="eastAsia" w:asciiTheme="minorEastAsia" w:hAnsiTheme="minorEastAsia" w:eastAsiaTheme="minorEastAsia"/>
          <w:b/>
          <w:color w:val="auto"/>
          <w:sz w:val="72"/>
          <w:highlight w:val="none"/>
        </w:rPr>
        <w:t>文</w:t>
      </w:r>
    </w:p>
    <w:p>
      <w:pPr>
        <w:spacing w:line="900" w:lineRule="exact"/>
        <w:jc w:val="center"/>
        <w:rPr>
          <w:rFonts w:asciiTheme="minorEastAsia" w:hAnsiTheme="minorEastAsia" w:eastAsiaTheme="minorEastAsia"/>
          <w:b/>
          <w:color w:val="auto"/>
          <w:sz w:val="72"/>
          <w:highlight w:val="none"/>
        </w:rPr>
      </w:pPr>
    </w:p>
    <w:p>
      <w:pPr>
        <w:jc w:val="center"/>
        <w:outlineLvl w:val="2"/>
        <w:rPr>
          <w:rFonts w:asciiTheme="minorEastAsia" w:hAnsiTheme="minorEastAsia" w:eastAsiaTheme="minorEastAsia"/>
          <w:b/>
          <w:color w:val="auto"/>
          <w:sz w:val="72"/>
          <w:highlight w:val="none"/>
        </w:rPr>
      </w:pPr>
      <w:r>
        <w:rPr>
          <w:rFonts w:hint="eastAsia" w:asciiTheme="minorEastAsia" w:hAnsiTheme="minorEastAsia" w:eastAsiaTheme="minorEastAsia"/>
          <w:b/>
          <w:color w:val="auto"/>
          <w:sz w:val="72"/>
          <w:highlight w:val="none"/>
        </w:rPr>
        <w:t>件</w:t>
      </w:r>
    </w:p>
    <w:p>
      <w:pPr>
        <w:spacing w:after="156" w:afterLines="50"/>
        <w:jc w:val="center"/>
        <w:rPr>
          <w:rFonts w:asciiTheme="minorEastAsia" w:hAnsiTheme="minorEastAsia" w:eastAsiaTheme="minorEastAsia"/>
          <w:b/>
          <w:color w:val="auto"/>
          <w:sz w:val="72"/>
          <w:highlight w:val="none"/>
        </w:rPr>
      </w:pPr>
    </w:p>
    <w:p>
      <w:pPr>
        <w:spacing w:after="156" w:afterLines="50" w:line="500" w:lineRule="exact"/>
        <w:jc w:val="center"/>
        <w:rPr>
          <w:rFonts w:asciiTheme="minorEastAsia" w:hAnsiTheme="minorEastAsia" w:eastAsiaTheme="minorEastAsia"/>
          <w:b/>
          <w:color w:val="auto"/>
          <w:sz w:val="28"/>
          <w:szCs w:val="28"/>
          <w:highlight w:val="none"/>
        </w:rPr>
      </w:pPr>
    </w:p>
    <w:p>
      <w:pPr>
        <w:spacing w:after="156" w:afterLines="50" w:line="500" w:lineRule="exact"/>
        <w:jc w:val="center"/>
        <w:rPr>
          <w:rFonts w:asciiTheme="minorEastAsia" w:hAnsiTheme="minorEastAsia" w:eastAsiaTheme="minorEastAsia"/>
          <w:b/>
          <w:color w:val="auto"/>
          <w:sz w:val="72"/>
          <w:highlight w:val="none"/>
        </w:rPr>
      </w:pPr>
    </w:p>
    <w:p>
      <w:pPr>
        <w:spacing w:after="156" w:afterLines="50" w:line="500" w:lineRule="exact"/>
        <w:ind w:firstLine="2522" w:firstLineChars="785"/>
        <w:rPr>
          <w:rFonts w:asciiTheme="minorEastAsia" w:hAnsiTheme="minorEastAsia" w:eastAsiaTheme="minorEastAsia"/>
          <w:b/>
          <w:color w:val="auto"/>
          <w:sz w:val="32"/>
          <w:highlight w:val="none"/>
          <w:u w:val="single"/>
        </w:rPr>
      </w:pPr>
      <w:r>
        <w:rPr>
          <w:rFonts w:hint="eastAsia" w:asciiTheme="minorEastAsia" w:hAnsiTheme="minorEastAsia" w:eastAsiaTheme="minorEastAsia"/>
          <w:b/>
          <w:color w:val="auto"/>
          <w:sz w:val="32"/>
          <w:highlight w:val="none"/>
        </w:rPr>
        <w:t>供应商：</w:t>
      </w:r>
      <w:r>
        <w:rPr>
          <w:rFonts w:hint="eastAsia" w:asciiTheme="minorEastAsia" w:hAnsiTheme="minorEastAsia" w:eastAsiaTheme="minorEastAsia"/>
          <w:b/>
          <w:color w:val="auto"/>
          <w:sz w:val="32"/>
          <w:highlight w:val="none"/>
          <w:u w:val="single"/>
        </w:rPr>
        <w:t xml:space="preserve">               </w:t>
      </w:r>
    </w:p>
    <w:p>
      <w:pPr>
        <w:spacing w:after="156" w:afterLines="50" w:line="500" w:lineRule="exact"/>
        <w:jc w:val="center"/>
        <w:outlineLvl w:val="1"/>
        <w:rPr>
          <w:rFonts w:asciiTheme="minorEastAsia" w:hAnsiTheme="minorEastAsia" w:eastAsiaTheme="minorEastAsia"/>
          <w:b/>
          <w:color w:val="auto"/>
          <w:sz w:val="32"/>
          <w:highlight w:val="none"/>
        </w:rPr>
      </w:pP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rPr>
        <w:t>年</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rPr>
        <w:t>月</w:t>
      </w:r>
      <w:r>
        <w:rPr>
          <w:rFonts w:hint="eastAsia" w:asciiTheme="minorEastAsia" w:hAnsiTheme="minorEastAsia" w:eastAsiaTheme="minorEastAsia"/>
          <w:b/>
          <w:color w:val="auto"/>
          <w:sz w:val="32"/>
          <w:highlight w:val="none"/>
          <w:u w:val="single"/>
        </w:rPr>
        <w:t xml:space="preserve">  </w:t>
      </w:r>
      <w:r>
        <w:rPr>
          <w:rFonts w:hint="eastAsia" w:asciiTheme="minorEastAsia" w:hAnsiTheme="minorEastAsia" w:eastAsiaTheme="minorEastAsia"/>
          <w:b/>
          <w:color w:val="auto"/>
          <w:sz w:val="32"/>
          <w:highlight w:val="none"/>
        </w:rPr>
        <w:t>日</w:t>
      </w:r>
    </w:p>
    <w:p>
      <w:pPr>
        <w:widowControl/>
        <w:jc w:val="left"/>
        <w:rPr>
          <w:rFonts w:asciiTheme="minorEastAsia" w:hAnsiTheme="minorEastAsia" w:eastAsiaTheme="minorEastAsia"/>
          <w:b/>
          <w:color w:val="auto"/>
          <w:sz w:val="28"/>
          <w:highlight w:val="none"/>
        </w:rPr>
      </w:pPr>
      <w:r>
        <w:rPr>
          <w:rFonts w:asciiTheme="minorEastAsia" w:hAnsiTheme="minorEastAsia" w:eastAsiaTheme="minorEastAsia"/>
          <w:b/>
          <w:color w:val="auto"/>
          <w:sz w:val="28"/>
          <w:highlight w:val="none"/>
        </w:rPr>
        <w:br w:type="page"/>
      </w:r>
    </w:p>
    <w:p>
      <w:pPr>
        <w:spacing w:line="360" w:lineRule="auto"/>
        <w:jc w:val="center"/>
        <w:outlineLvl w:val="1"/>
        <w:rPr>
          <w:rFonts w:asciiTheme="minorEastAsia" w:hAnsiTheme="minorEastAsia" w:eastAsiaTheme="minorEastAsia"/>
          <w:b/>
          <w:color w:val="auto"/>
          <w:sz w:val="24"/>
          <w:highlight w:val="none"/>
        </w:rPr>
      </w:pPr>
      <w:bookmarkStart w:id="113" w:name="_Toc461056631"/>
      <w:bookmarkStart w:id="114" w:name="_Toc461053086"/>
      <w:bookmarkStart w:id="115" w:name="_Toc520983587"/>
      <w:r>
        <w:rPr>
          <w:rFonts w:hint="eastAsia" w:asciiTheme="minorEastAsia" w:hAnsiTheme="minorEastAsia" w:eastAsiaTheme="minorEastAsia"/>
          <w:b/>
          <w:color w:val="auto"/>
          <w:sz w:val="24"/>
          <w:highlight w:val="none"/>
        </w:rPr>
        <w:t>一</w:t>
      </w:r>
      <w:bookmarkEnd w:id="113"/>
      <w:bookmarkEnd w:id="114"/>
      <w:r>
        <w:rPr>
          <w:rFonts w:hint="eastAsia" w:asciiTheme="minorEastAsia" w:hAnsiTheme="minorEastAsia" w:eastAsiaTheme="minorEastAsia"/>
          <w:b/>
          <w:color w:val="auto"/>
          <w:sz w:val="24"/>
          <w:highlight w:val="none"/>
        </w:rPr>
        <w:t>、报价表格式</w:t>
      </w:r>
      <w:bookmarkEnd w:id="115"/>
    </w:p>
    <w:p>
      <w:pPr>
        <w:spacing w:before="156" w:beforeLines="50" w:after="156" w:afterLines="50" w:line="360" w:lineRule="auto"/>
        <w:jc w:val="left"/>
        <w:outlineLvl w:val="2"/>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1-1 报价表</w:t>
      </w:r>
    </w:p>
    <w:p>
      <w:pPr>
        <w:snapToGrid w:val="0"/>
        <w:spacing w:line="360" w:lineRule="auto"/>
        <w:jc w:val="left"/>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项目名称：</w:t>
      </w:r>
      <w:r>
        <w:rPr>
          <w:rFonts w:hint="eastAsia" w:cs="宋体" w:asciiTheme="minorEastAsia" w:hAnsiTheme="minorEastAsia" w:eastAsiaTheme="minorEastAsia"/>
          <w:b/>
          <w:color w:val="auto"/>
          <w:kern w:val="2"/>
          <w:sz w:val="24"/>
          <w:szCs w:val="24"/>
          <w:highlight w:val="none"/>
          <w:u w:val="single"/>
        </w:rPr>
        <w:t xml:space="preserve"> 某项目    </w:t>
      </w:r>
    </w:p>
    <w:p>
      <w:pPr>
        <w:snapToGrid w:val="0"/>
        <w:spacing w:after="156" w:afterLines="50" w:line="360" w:lineRule="auto"/>
        <w:jc w:val="left"/>
        <w:rPr>
          <w:rFonts w:cs="宋体" w:asciiTheme="minorEastAsia" w:hAnsiTheme="minorEastAsia" w:eastAsiaTheme="minorEastAsia"/>
          <w:b/>
          <w:bCs/>
          <w:color w:val="auto"/>
          <w:kern w:val="2"/>
          <w:sz w:val="24"/>
          <w:szCs w:val="24"/>
          <w:highlight w:val="none"/>
          <w:u w:val="single"/>
        </w:rPr>
      </w:pPr>
      <w:r>
        <w:rPr>
          <w:rFonts w:hint="eastAsia" w:cs="宋体" w:asciiTheme="minorEastAsia" w:hAnsiTheme="minorEastAsia" w:eastAsiaTheme="minorEastAsia"/>
          <w:b/>
          <w:color w:val="auto"/>
          <w:kern w:val="2"/>
          <w:sz w:val="24"/>
          <w:szCs w:val="24"/>
          <w:highlight w:val="none"/>
        </w:rPr>
        <w:t>项目编号：</w:t>
      </w:r>
      <w:r>
        <w:rPr>
          <w:rFonts w:hint="eastAsia" w:cs="宋体" w:asciiTheme="minorEastAsia" w:hAnsiTheme="minorEastAsia" w:eastAsiaTheme="minorEastAsia"/>
          <w:b/>
          <w:color w:val="auto"/>
          <w:kern w:val="2"/>
          <w:sz w:val="24"/>
          <w:szCs w:val="24"/>
          <w:highlight w:val="none"/>
          <w:u w:val="single"/>
        </w:rPr>
        <w:t xml:space="preserve"> 某编号    </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供应商名称</w:t>
            </w:r>
          </w:p>
        </w:tc>
        <w:tc>
          <w:tcPr>
            <w:tcW w:w="3557" w:type="pct"/>
            <w:tcBorders>
              <w:left w:val="single" w:color="auto" w:sz="4" w:space="0"/>
            </w:tcBorders>
          </w:tcPr>
          <w:p>
            <w:pPr>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磋商</w:t>
            </w:r>
            <w:r>
              <w:rPr>
                <w:rFonts w:hint="eastAsia" w:cs="宋体" w:asciiTheme="minorEastAsia" w:hAnsiTheme="minorEastAsia" w:eastAsiaTheme="minorEastAsia"/>
                <w:b/>
                <w:color w:val="auto"/>
                <w:kern w:val="2"/>
                <w:sz w:val="24"/>
                <w:szCs w:val="24"/>
                <w:highlight w:val="none"/>
              </w:rPr>
              <w:t>范围</w:t>
            </w:r>
          </w:p>
        </w:tc>
        <w:tc>
          <w:tcPr>
            <w:tcW w:w="3557" w:type="pct"/>
            <w:tcBorders>
              <w:left w:val="single" w:color="auto" w:sz="4" w:space="0"/>
            </w:tcBorders>
            <w:vAlign w:val="center"/>
          </w:tcPr>
          <w:p>
            <w:pPr>
              <w:widowControl/>
              <w:rPr>
                <w:rFonts w:cs="宋体"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color w:val="auto"/>
                <w:kern w:val="2"/>
                <w:sz w:val="24"/>
                <w:szCs w:val="28"/>
                <w:highlight w:val="none"/>
              </w:rPr>
              <w:t>全部 / 第</w:t>
            </w:r>
            <w:r>
              <w:rPr>
                <w:rFonts w:hint="eastAsia" w:cs="@仿宋_GB2312" w:asciiTheme="minorEastAsia" w:hAnsiTheme="minorEastAsia" w:eastAsiaTheme="minorEastAsia"/>
                <w:color w:val="auto"/>
                <w:kern w:val="2"/>
                <w:sz w:val="24"/>
                <w:szCs w:val="28"/>
                <w:highlight w:val="none"/>
                <w:u w:val="single"/>
              </w:rPr>
              <w:t xml:space="preserve">   </w:t>
            </w:r>
            <w:r>
              <w:rPr>
                <w:rFonts w:hint="eastAsia" w:cs="@仿宋_GB2312" w:asciiTheme="minorEastAsia" w:hAnsiTheme="minorEastAsia" w:eastAsiaTheme="minorEastAsia"/>
                <w:color w:val="auto"/>
                <w:kern w:val="2"/>
                <w:sz w:val="24"/>
                <w:szCs w:val="28"/>
                <w:highlight w:val="none"/>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pPr>
              <w:spacing w:line="360" w:lineRule="auto"/>
              <w:jc w:val="center"/>
              <w:rPr>
                <w:rFonts w:cs="@仿宋_GB2312"/>
                <w:b/>
                <w:color w:val="auto"/>
                <w:kern w:val="2"/>
                <w:sz w:val="24"/>
                <w:highlight w:val="none"/>
              </w:rPr>
            </w:pPr>
            <w:r>
              <w:rPr>
                <w:rFonts w:hint="eastAsia" w:cs="@仿宋_GB2312"/>
                <w:b/>
                <w:color w:val="auto"/>
                <w:kern w:val="2"/>
                <w:sz w:val="24"/>
                <w:highlight w:val="none"/>
              </w:rPr>
              <w:t>报价</w:t>
            </w:r>
          </w:p>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（详见备注说明）</w:t>
            </w:r>
          </w:p>
        </w:tc>
        <w:tc>
          <w:tcPr>
            <w:tcW w:w="3557" w:type="pct"/>
            <w:vAlign w:val="center"/>
          </w:tcPr>
          <w:p>
            <w:pPr>
              <w:snapToGrid w:val="0"/>
              <w:spacing w:line="360" w:lineRule="auto"/>
              <w:jc w:val="left"/>
              <w:rPr>
                <w:rFonts w:cs="宋体"/>
                <w:bCs/>
                <w:color w:val="auto"/>
                <w:sz w:val="24"/>
                <w:szCs w:val="24"/>
                <w:highlight w:val="none"/>
                <w:u w:val="single"/>
              </w:rPr>
            </w:pPr>
            <w:r>
              <w:rPr>
                <w:rFonts w:hint="eastAsia" w:cs="宋体"/>
                <w:bCs/>
                <w:color w:val="auto"/>
                <w:sz w:val="24"/>
                <w:szCs w:val="24"/>
                <w:highlight w:val="none"/>
              </w:rPr>
              <w:t>人民币大写：</w:t>
            </w:r>
            <w:r>
              <w:rPr>
                <w:rFonts w:hint="eastAsia" w:cs="宋体"/>
                <w:bCs/>
                <w:color w:val="auto"/>
                <w:sz w:val="24"/>
                <w:szCs w:val="24"/>
                <w:highlight w:val="none"/>
                <w:u w:val="single"/>
              </w:rPr>
              <w:t xml:space="preserve">                     </w:t>
            </w:r>
          </w:p>
          <w:p>
            <w:pPr>
              <w:snapToGrid w:val="0"/>
              <w:rPr>
                <w:rFonts w:cs="宋体" w:asciiTheme="minorEastAsia" w:hAnsiTheme="minorEastAsia" w:eastAsiaTheme="minorEastAsia"/>
                <w:b/>
                <w:color w:val="auto"/>
                <w:kern w:val="2"/>
                <w:sz w:val="24"/>
                <w:szCs w:val="24"/>
                <w:highlight w:val="none"/>
              </w:rPr>
            </w:pPr>
            <w:r>
              <w:rPr>
                <w:rFonts w:hint="eastAsia" w:cs="宋体"/>
                <w:bCs/>
                <w:color w:val="auto"/>
                <w:sz w:val="24"/>
                <w:szCs w:val="24"/>
                <w:highlight w:val="none"/>
              </w:rPr>
              <w:t>人民币小写：</w:t>
            </w:r>
            <w:r>
              <w:rPr>
                <w:rFonts w:hint="eastAsia" w:cs="宋体"/>
                <w:bCs/>
                <w:color w:val="auto"/>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443" w:type="pct"/>
            <w:tcBorders>
              <w:top w:val="single" w:color="auto" w:sz="4" w:space="0"/>
            </w:tcBorders>
            <w:vAlign w:val="center"/>
          </w:tcPr>
          <w:p>
            <w:pPr>
              <w:snapToGrid w:val="0"/>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质量标准</w:t>
            </w:r>
          </w:p>
        </w:tc>
        <w:tc>
          <w:tcPr>
            <w:tcW w:w="3557" w:type="pct"/>
            <w:vAlign w:val="center"/>
          </w:tcPr>
          <w:p>
            <w:pPr>
              <w:snapToGrid w:val="0"/>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443" w:type="pct"/>
            <w:tcBorders>
              <w:top w:val="single" w:color="auto" w:sz="4" w:space="0"/>
            </w:tcBorders>
            <w:vAlign w:val="center"/>
          </w:tcPr>
          <w:p>
            <w:pPr>
              <w:snapToGrid w:val="0"/>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工    期</w:t>
            </w:r>
          </w:p>
        </w:tc>
        <w:tc>
          <w:tcPr>
            <w:tcW w:w="3557" w:type="pct"/>
            <w:vAlign w:val="center"/>
          </w:tcPr>
          <w:p>
            <w:pPr>
              <w:snapToGrid w:val="0"/>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接开工令后</w:t>
            </w:r>
            <w:r>
              <w:rPr>
                <w:rFonts w:hint="eastAsia" w:cs="宋体" w:asciiTheme="minorEastAsia" w:hAnsiTheme="minorEastAsia" w:eastAsiaTheme="minorEastAsia"/>
                <w:bCs/>
                <w:color w:val="auto"/>
                <w:kern w:val="2"/>
                <w:sz w:val="24"/>
                <w:szCs w:val="24"/>
                <w:highlight w:val="none"/>
                <w:u w:val="single"/>
              </w:rPr>
              <w:t xml:space="preserve">        </w:t>
            </w:r>
            <w:r>
              <w:rPr>
                <w:rFonts w:hint="eastAsia" w:cs="宋体" w:asciiTheme="minorEastAsia" w:hAnsiTheme="minorEastAsia" w:eastAsiaTheme="minorEastAsia"/>
                <w:bCs/>
                <w:color w:val="auto"/>
                <w:kern w:val="2"/>
                <w:sz w:val="24"/>
                <w:szCs w:val="24"/>
                <w:highlight w:val="none"/>
              </w:rPr>
              <w:t>日历天完工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443" w:type="pct"/>
            <w:tcBorders>
              <w:top w:val="single" w:color="auto" w:sz="4" w:space="0"/>
            </w:tcBorders>
            <w:vAlign w:val="center"/>
          </w:tcPr>
          <w:p>
            <w:pPr>
              <w:snapToGrid w:val="0"/>
              <w:jc w:val="center"/>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是否响应付款方式</w:t>
            </w:r>
          </w:p>
        </w:tc>
        <w:tc>
          <w:tcPr>
            <w:tcW w:w="3557" w:type="pct"/>
            <w:vAlign w:val="center"/>
          </w:tcPr>
          <w:p>
            <w:pPr>
              <w:snapToGrid w:val="0"/>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是□    否□   （划√）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3" w:type="pct"/>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备注说明</w:t>
            </w:r>
          </w:p>
        </w:tc>
        <w:tc>
          <w:tcPr>
            <w:tcW w:w="3557" w:type="pct"/>
          </w:tcPr>
          <w:p>
            <w:pPr>
              <w:rPr>
                <w:rFonts w:cs="宋体" w:asciiTheme="minorEastAsia" w:hAnsiTheme="minorEastAsia" w:eastAsiaTheme="minorEastAsia"/>
                <w:b/>
                <w:color w:val="auto"/>
                <w:kern w:val="2"/>
                <w:sz w:val="24"/>
                <w:szCs w:val="24"/>
                <w:highlight w:val="none"/>
              </w:rPr>
            </w:pPr>
          </w:p>
        </w:tc>
      </w:tr>
    </w:tbl>
    <w:p>
      <w:pPr>
        <w:spacing w:line="440" w:lineRule="exact"/>
        <w:ind w:firstLine="4800" w:firstLineChars="2000"/>
        <w:rPr>
          <w:rFonts w:cs="@仿宋_GB2312"/>
          <w:color w:val="auto"/>
          <w:kern w:val="2"/>
          <w:sz w:val="24"/>
          <w:szCs w:val="24"/>
          <w:highlight w:val="none"/>
          <w:u w:val="single"/>
        </w:rPr>
      </w:pPr>
      <w:r>
        <w:rPr>
          <w:rFonts w:hint="eastAsia" w:cs="@仿宋_GB2312"/>
          <w:color w:val="auto"/>
          <w:kern w:val="2"/>
          <w:sz w:val="24"/>
          <w:szCs w:val="24"/>
          <w:highlight w:val="none"/>
        </w:rPr>
        <w:t>供应商公章：</w:t>
      </w:r>
      <w:r>
        <w:rPr>
          <w:rFonts w:hint="eastAsia" w:cs="@仿宋_GB2312"/>
          <w:color w:val="auto"/>
          <w:kern w:val="2"/>
          <w:sz w:val="24"/>
          <w:szCs w:val="24"/>
          <w:highlight w:val="none"/>
          <w:u w:val="single"/>
        </w:rPr>
        <w:t xml:space="preserve">     </w:t>
      </w:r>
      <w:r>
        <w:rPr>
          <w:rFonts w:cs="@仿宋_GB2312"/>
          <w:color w:val="auto"/>
          <w:kern w:val="2"/>
          <w:sz w:val="24"/>
          <w:szCs w:val="24"/>
          <w:highlight w:val="none"/>
          <w:u w:val="single"/>
        </w:rPr>
        <w:t xml:space="preserve">    </w:t>
      </w:r>
      <w:r>
        <w:rPr>
          <w:rFonts w:hint="eastAsia" w:cs="@仿宋_GB2312"/>
          <w:color w:val="auto"/>
          <w:kern w:val="2"/>
          <w:sz w:val="24"/>
          <w:szCs w:val="24"/>
          <w:highlight w:val="none"/>
          <w:u w:val="single"/>
        </w:rPr>
        <w:t xml:space="preserve">    </w:t>
      </w:r>
    </w:p>
    <w:p>
      <w:pPr>
        <w:spacing w:line="440" w:lineRule="exact"/>
        <w:ind w:firstLine="4800" w:firstLineChars="2000"/>
        <w:rPr>
          <w:rFonts w:cs="@仿宋_GB2312"/>
          <w:color w:val="auto"/>
          <w:kern w:val="2"/>
          <w:sz w:val="24"/>
          <w:szCs w:val="24"/>
          <w:highlight w:val="none"/>
          <w:u w:val="single"/>
        </w:rPr>
      </w:pPr>
      <w:r>
        <w:rPr>
          <w:rFonts w:hint="eastAsia" w:cs="@仿宋_GB2312"/>
          <w:color w:val="auto"/>
          <w:kern w:val="2"/>
          <w:sz w:val="24"/>
          <w:szCs w:val="24"/>
          <w:highlight w:val="none"/>
        </w:rPr>
        <w:t xml:space="preserve">日   </w:t>
      </w:r>
      <w:r>
        <w:rPr>
          <w:rFonts w:hint="eastAsia" w:cs="@仿宋_GB2312"/>
          <w:color w:val="auto"/>
          <w:kern w:val="2"/>
          <w:sz w:val="24"/>
          <w:szCs w:val="24"/>
          <w:highlight w:val="none"/>
          <w:lang w:val="en-US" w:eastAsia="zh-CN"/>
        </w:rPr>
        <w:t xml:space="preserve">  </w:t>
      </w:r>
      <w:r>
        <w:rPr>
          <w:rFonts w:hint="eastAsia" w:cs="@仿宋_GB2312"/>
          <w:color w:val="auto"/>
          <w:kern w:val="2"/>
          <w:sz w:val="24"/>
          <w:szCs w:val="24"/>
          <w:highlight w:val="none"/>
        </w:rPr>
        <w:t xml:space="preserve"> 期：</w:t>
      </w:r>
      <w:r>
        <w:rPr>
          <w:rFonts w:hint="eastAsia" w:cs="@仿宋_GB2312"/>
          <w:color w:val="auto"/>
          <w:kern w:val="2"/>
          <w:sz w:val="24"/>
          <w:szCs w:val="24"/>
          <w:highlight w:val="none"/>
          <w:u w:val="single"/>
        </w:rPr>
        <w:t xml:space="preserve">             </w:t>
      </w:r>
    </w:p>
    <w:p>
      <w:pPr>
        <w:adjustRightInd w:val="0"/>
        <w:snapToGrid w:val="0"/>
        <w:spacing w:line="360" w:lineRule="auto"/>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注：</w:t>
      </w:r>
    </w:p>
    <w:p>
      <w:pPr>
        <w:adjustRightInd w:val="0"/>
        <w:snapToGrid w:val="0"/>
        <w:spacing w:line="360" w:lineRule="auto"/>
        <w:ind w:firstLine="482"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1.本表内容根据磋商文件要求包括了磋商文件要求提供的全部内容的所有费用。</w:t>
      </w:r>
    </w:p>
    <w:p>
      <w:pPr>
        <w:adjustRightInd w:val="0"/>
        <w:snapToGrid w:val="0"/>
        <w:spacing w:line="360" w:lineRule="auto"/>
        <w:ind w:firstLine="482" w:firstLineChars="200"/>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2.特殊事项在备注中注明。</w:t>
      </w:r>
    </w:p>
    <w:p>
      <w:pPr>
        <w:adjustRightInd w:val="0"/>
        <w:snapToGrid w:val="0"/>
        <w:spacing w:line="360" w:lineRule="auto"/>
        <w:ind w:firstLine="482" w:firstLineChars="200"/>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rPr>
        <w:t>3.供应商应根据其响应文件中报价表的内容填写唱标信息，唱标信息不作为评审的依据。唱标信息与报价表不一致的，以报价表为准。</w:t>
      </w:r>
    </w:p>
    <w:p>
      <w:pPr>
        <w:adjustRightInd w:val="0"/>
        <w:snapToGrid w:val="0"/>
        <w:spacing w:line="360" w:lineRule="auto"/>
        <w:ind w:firstLine="482" w:firstLineChars="200"/>
        <w:rPr>
          <w:b/>
          <w:bCs/>
          <w:color w:val="auto"/>
          <w:sz w:val="24"/>
          <w:szCs w:val="28"/>
          <w:highlight w:val="none"/>
        </w:rPr>
      </w:pPr>
      <w:r>
        <w:rPr>
          <w:rFonts w:hint="eastAsia"/>
          <w:b/>
          <w:bCs/>
          <w:color w:val="auto"/>
          <w:sz w:val="24"/>
          <w:szCs w:val="28"/>
          <w:highlight w:val="none"/>
        </w:rPr>
        <w:t>4.报价表中大写金额与小写金额不一致的，以大写金额为准。</w:t>
      </w:r>
    </w:p>
    <w:p>
      <w:pPr>
        <w:pStyle w:val="13"/>
        <w:ind w:firstLine="200"/>
        <w:rPr>
          <w:color w:val="auto"/>
          <w:highlight w:val="none"/>
        </w:rPr>
      </w:pPr>
    </w:p>
    <w:p>
      <w:pPr>
        <w:adjustRightInd w:val="0"/>
        <w:snapToGrid w:val="0"/>
        <w:spacing w:line="360" w:lineRule="auto"/>
        <w:ind w:firstLine="482" w:firstLineChars="200"/>
        <w:rPr>
          <w:rFonts w:cs="宋体" w:asciiTheme="minorEastAsia" w:hAnsiTheme="minorEastAsia" w:eastAsiaTheme="minorEastAsia"/>
          <w:b/>
          <w:bCs/>
          <w:color w:val="auto"/>
          <w:kern w:val="2"/>
          <w:sz w:val="24"/>
          <w:szCs w:val="24"/>
          <w:highlight w:val="none"/>
        </w:rPr>
      </w:pPr>
      <w:r>
        <w:rPr>
          <w:rFonts w:cs="宋体" w:asciiTheme="minorEastAsia" w:hAnsiTheme="minorEastAsia" w:eastAsiaTheme="minorEastAsia"/>
          <w:b/>
          <w:bCs/>
          <w:color w:val="auto"/>
          <w:kern w:val="2"/>
          <w:sz w:val="24"/>
          <w:szCs w:val="24"/>
          <w:highlight w:val="none"/>
        </w:rPr>
        <w:br w:type="page"/>
      </w:r>
    </w:p>
    <w:p>
      <w:pPr>
        <w:adjustRightInd w:val="0"/>
        <w:snapToGrid w:val="0"/>
        <w:spacing w:line="360" w:lineRule="auto"/>
        <w:outlineLvl w:val="2"/>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1-2 工程量清单报价书</w:t>
      </w:r>
    </w:p>
    <w:p>
      <w:pPr>
        <w:autoSpaceDE w:val="0"/>
        <w:autoSpaceDN w:val="0"/>
        <w:adjustRightInd w:val="0"/>
        <w:spacing w:before="20" w:after="20" w:line="360" w:lineRule="auto"/>
        <w:jc w:val="center"/>
        <w:rPr>
          <w:rFonts w:cs="宋体" w:asciiTheme="minorEastAsia" w:hAnsiTheme="minorEastAsia" w:eastAsiaTheme="minorEastAsia"/>
          <w:b/>
          <w:color w:val="auto"/>
          <w:sz w:val="24"/>
          <w:szCs w:val="24"/>
          <w:highlight w:val="none"/>
        </w:rPr>
      </w:pPr>
    </w:p>
    <w:p>
      <w:pPr>
        <w:autoSpaceDE w:val="0"/>
        <w:autoSpaceDN w:val="0"/>
        <w:adjustRightInd w:val="0"/>
        <w:spacing w:before="20" w:after="20" w:line="360" w:lineRule="auto"/>
        <w:jc w:val="center"/>
        <w:outlineLvl w:val="1"/>
        <w:rPr>
          <w:rFonts w:cs="宋体" w:asciiTheme="minorEastAsia" w:hAnsiTheme="minorEastAsia" w:eastAsiaTheme="minorEastAsia"/>
          <w:b/>
          <w:color w:val="auto"/>
          <w:sz w:val="24"/>
          <w:szCs w:val="24"/>
          <w:highlight w:val="none"/>
        </w:rPr>
      </w:pPr>
      <w:r>
        <w:rPr>
          <w:rFonts w:hint="eastAsia" w:cs="宋体" w:asciiTheme="minorEastAsia" w:hAnsiTheme="minorEastAsia" w:eastAsiaTheme="minorEastAsia"/>
          <w:b/>
          <w:color w:val="auto"/>
          <w:sz w:val="24"/>
          <w:szCs w:val="24"/>
          <w:highlight w:val="none"/>
        </w:rPr>
        <w:t>工程量清单报价书</w:t>
      </w:r>
    </w:p>
    <w:p>
      <w:pPr>
        <w:adjustRightInd w:val="0"/>
        <w:snapToGrid w:val="0"/>
        <w:spacing w:line="360" w:lineRule="auto"/>
        <w:ind w:firstLine="422" w:firstLineChars="200"/>
        <w:jc w:val="center"/>
        <w:rPr>
          <w:b/>
          <w:bCs/>
          <w:color w:val="auto"/>
          <w:sz w:val="24"/>
          <w:szCs w:val="28"/>
          <w:highlight w:val="none"/>
        </w:rPr>
      </w:pPr>
      <w:r>
        <w:rPr>
          <w:rFonts w:hint="eastAsia" w:cs="宋体" w:asciiTheme="minorEastAsia" w:hAnsiTheme="minorEastAsia" w:eastAsiaTheme="minorEastAsia"/>
          <w:b/>
          <w:color w:val="auto"/>
          <w:kern w:val="2"/>
          <w:sz w:val="21"/>
          <w:szCs w:val="24"/>
          <w:highlight w:val="none"/>
        </w:rPr>
        <w:t>（格式详见工程量清单）</w:t>
      </w:r>
    </w:p>
    <w:p>
      <w:pPr>
        <w:widowControl/>
        <w:jc w:val="left"/>
        <w:rPr>
          <w:b/>
          <w:bCs/>
          <w:color w:val="auto"/>
          <w:sz w:val="24"/>
          <w:szCs w:val="28"/>
          <w:highlight w:val="none"/>
        </w:rPr>
      </w:pPr>
      <w:r>
        <w:rPr>
          <w:b/>
          <w:bCs/>
          <w:color w:val="auto"/>
          <w:sz w:val="24"/>
          <w:szCs w:val="28"/>
          <w:highlight w:val="none"/>
        </w:rPr>
        <w:br w:type="page"/>
      </w:r>
    </w:p>
    <w:p>
      <w:pPr>
        <w:spacing w:line="360" w:lineRule="auto"/>
        <w:jc w:val="center"/>
        <w:outlineLvl w:val="1"/>
        <w:rPr>
          <w:rFonts w:asciiTheme="minorEastAsia" w:hAnsiTheme="minorEastAsia" w:eastAsiaTheme="minorEastAsia"/>
          <w:b/>
          <w:color w:val="auto"/>
          <w:sz w:val="24"/>
          <w:highlight w:val="none"/>
        </w:rPr>
      </w:pPr>
      <w:bookmarkStart w:id="116" w:name="_Toc461056632"/>
      <w:bookmarkStart w:id="117" w:name="_Toc461053087"/>
      <w:bookmarkStart w:id="118" w:name="_Toc520983588"/>
      <w:r>
        <w:rPr>
          <w:rFonts w:hint="eastAsia" w:asciiTheme="minorEastAsia" w:hAnsiTheme="minorEastAsia" w:eastAsiaTheme="minorEastAsia"/>
          <w:b/>
          <w:color w:val="auto"/>
          <w:sz w:val="24"/>
          <w:highlight w:val="none"/>
        </w:rPr>
        <w:t>二</w:t>
      </w:r>
      <w:bookmarkEnd w:id="116"/>
      <w:bookmarkEnd w:id="117"/>
      <w:r>
        <w:rPr>
          <w:rFonts w:hint="eastAsia" w:asciiTheme="minorEastAsia" w:hAnsiTheme="minorEastAsia" w:eastAsiaTheme="minorEastAsia"/>
          <w:b/>
          <w:color w:val="auto"/>
          <w:sz w:val="24"/>
          <w:highlight w:val="none"/>
        </w:rPr>
        <w:t>、最后承诺报价表</w:t>
      </w:r>
      <w:bookmarkEnd w:id="118"/>
    </w:p>
    <w:p>
      <w:pPr>
        <w:spacing w:before="156" w:beforeLines="50" w:after="156" w:afterLines="50" w:line="360" w:lineRule="auto"/>
        <w:ind w:firstLine="236" w:firstLineChars="98"/>
        <w:jc w:val="center"/>
        <w:outlineLvl w:val="1"/>
        <w:rPr>
          <w:b/>
          <w:color w:val="auto"/>
          <w:sz w:val="24"/>
          <w:szCs w:val="28"/>
          <w:highlight w:val="none"/>
        </w:rPr>
      </w:pPr>
      <w:r>
        <w:rPr>
          <w:rFonts w:hint="eastAsia"/>
          <w:b/>
          <w:color w:val="auto"/>
          <w:sz w:val="24"/>
          <w:szCs w:val="28"/>
          <w:highlight w:val="none"/>
        </w:rPr>
        <w:t>（某项目第</w:t>
      </w:r>
      <w:r>
        <w:rPr>
          <w:rFonts w:hint="eastAsia"/>
          <w:b/>
          <w:color w:val="auto"/>
          <w:sz w:val="24"/>
          <w:szCs w:val="28"/>
          <w:highlight w:val="none"/>
          <w:u w:val="single"/>
        </w:rPr>
        <w:t xml:space="preserve">   </w:t>
      </w:r>
      <w:r>
        <w:rPr>
          <w:rFonts w:hint="eastAsia"/>
          <w:b/>
          <w:color w:val="auto"/>
          <w:sz w:val="24"/>
          <w:szCs w:val="28"/>
          <w:highlight w:val="none"/>
        </w:rPr>
        <w:t>次报价书）</w:t>
      </w:r>
    </w:p>
    <w:p>
      <w:pPr>
        <w:snapToGrid w:val="0"/>
        <w:spacing w:line="360" w:lineRule="auto"/>
        <w:jc w:val="left"/>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项目名称：</w:t>
      </w:r>
      <w:r>
        <w:rPr>
          <w:rFonts w:hint="eastAsia" w:cs="宋体" w:asciiTheme="minorEastAsia" w:hAnsiTheme="minorEastAsia" w:eastAsiaTheme="minorEastAsia"/>
          <w:b/>
          <w:color w:val="auto"/>
          <w:kern w:val="2"/>
          <w:sz w:val="24"/>
          <w:szCs w:val="24"/>
          <w:highlight w:val="none"/>
          <w:u w:val="single"/>
        </w:rPr>
        <w:t xml:space="preserve"> 某项目    </w:t>
      </w:r>
    </w:p>
    <w:p>
      <w:pPr>
        <w:snapToGrid w:val="0"/>
        <w:spacing w:after="156" w:afterLines="50" w:line="360" w:lineRule="auto"/>
        <w:jc w:val="left"/>
        <w:rPr>
          <w:rFonts w:cs="宋体" w:asciiTheme="minorEastAsia" w:hAnsiTheme="minorEastAsia" w:eastAsiaTheme="minorEastAsia"/>
          <w:b/>
          <w:bCs/>
          <w:color w:val="auto"/>
          <w:kern w:val="2"/>
          <w:sz w:val="24"/>
          <w:szCs w:val="24"/>
          <w:highlight w:val="none"/>
          <w:u w:val="single"/>
        </w:rPr>
      </w:pPr>
      <w:r>
        <w:rPr>
          <w:rFonts w:hint="eastAsia" w:cs="宋体" w:asciiTheme="minorEastAsia" w:hAnsiTheme="minorEastAsia" w:eastAsiaTheme="minorEastAsia"/>
          <w:b/>
          <w:color w:val="auto"/>
          <w:kern w:val="2"/>
          <w:sz w:val="24"/>
          <w:szCs w:val="24"/>
          <w:highlight w:val="none"/>
        </w:rPr>
        <w:t>项目编号：</w:t>
      </w:r>
      <w:r>
        <w:rPr>
          <w:rFonts w:hint="eastAsia" w:cs="宋体" w:asciiTheme="minorEastAsia" w:hAnsiTheme="minorEastAsia" w:eastAsiaTheme="minorEastAsia"/>
          <w:b/>
          <w:color w:val="auto"/>
          <w:kern w:val="2"/>
          <w:sz w:val="24"/>
          <w:szCs w:val="24"/>
          <w:highlight w:val="none"/>
          <w:u w:val="single"/>
        </w:rPr>
        <w:t xml:space="preserve"> 某编号    </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2"/>
        <w:gridCol w:w="5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供应商名称</w:t>
            </w:r>
          </w:p>
        </w:tc>
        <w:tc>
          <w:tcPr>
            <w:tcW w:w="3491" w:type="pct"/>
            <w:tcBorders>
              <w:left w:val="single" w:color="auto" w:sz="4" w:space="0"/>
            </w:tcBorders>
          </w:tcPr>
          <w:p>
            <w:pPr>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磋商</w:t>
            </w:r>
            <w:r>
              <w:rPr>
                <w:rFonts w:hint="eastAsia" w:cs="宋体" w:asciiTheme="minorEastAsia" w:hAnsiTheme="minorEastAsia" w:eastAsiaTheme="minorEastAsia"/>
                <w:b/>
                <w:color w:val="auto"/>
                <w:kern w:val="2"/>
                <w:sz w:val="24"/>
                <w:szCs w:val="24"/>
                <w:highlight w:val="none"/>
              </w:rPr>
              <w:t>范围</w:t>
            </w:r>
          </w:p>
        </w:tc>
        <w:tc>
          <w:tcPr>
            <w:tcW w:w="3491" w:type="pct"/>
            <w:tcBorders>
              <w:left w:val="single" w:color="auto" w:sz="4" w:space="0"/>
            </w:tcBorders>
            <w:vAlign w:val="center"/>
          </w:tcPr>
          <w:p>
            <w:pPr>
              <w:widowControl/>
              <w:rPr>
                <w:rFonts w:cs="宋体"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color w:val="auto"/>
                <w:kern w:val="2"/>
                <w:sz w:val="24"/>
                <w:szCs w:val="28"/>
                <w:highlight w:val="none"/>
              </w:rPr>
              <w:t>全部 / 第</w:t>
            </w:r>
            <w:r>
              <w:rPr>
                <w:rFonts w:hint="eastAsia" w:cs="@仿宋_GB2312" w:asciiTheme="minorEastAsia" w:hAnsiTheme="minorEastAsia" w:eastAsiaTheme="minorEastAsia"/>
                <w:color w:val="auto"/>
                <w:kern w:val="2"/>
                <w:sz w:val="24"/>
                <w:szCs w:val="28"/>
                <w:highlight w:val="none"/>
                <w:u w:val="single"/>
              </w:rPr>
              <w:t xml:space="preserve">   </w:t>
            </w:r>
            <w:r>
              <w:rPr>
                <w:rFonts w:hint="eastAsia" w:cs="@仿宋_GB2312" w:asciiTheme="minorEastAsia" w:hAnsiTheme="minorEastAsia" w:eastAsiaTheme="minorEastAsia"/>
                <w:color w:val="auto"/>
                <w:kern w:val="2"/>
                <w:sz w:val="24"/>
                <w:szCs w:val="28"/>
                <w:highlight w:val="none"/>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1509" w:type="pct"/>
            <w:tcBorders>
              <w:top w:val="single" w:color="auto" w:sz="4" w:space="0"/>
            </w:tcBorders>
            <w:vAlign w:val="center"/>
          </w:tcPr>
          <w:p>
            <w:pPr>
              <w:spacing w:line="360" w:lineRule="auto"/>
              <w:jc w:val="center"/>
              <w:rPr>
                <w:rFonts w:cs="@仿宋_GB2312"/>
                <w:b/>
                <w:color w:val="auto"/>
                <w:kern w:val="2"/>
                <w:sz w:val="24"/>
                <w:highlight w:val="none"/>
              </w:rPr>
            </w:pPr>
            <w:r>
              <w:rPr>
                <w:rFonts w:hint="eastAsia" w:cs="@仿宋_GB2312"/>
                <w:b/>
                <w:bCs/>
                <w:color w:val="auto"/>
                <w:kern w:val="2"/>
                <w:sz w:val="24"/>
                <w:szCs w:val="28"/>
                <w:highlight w:val="none"/>
              </w:rPr>
              <w:t>最后报价</w:t>
            </w:r>
          </w:p>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（详见备注说明）</w:t>
            </w:r>
          </w:p>
        </w:tc>
        <w:tc>
          <w:tcPr>
            <w:tcW w:w="3491" w:type="pct"/>
            <w:vAlign w:val="center"/>
          </w:tcPr>
          <w:p>
            <w:pPr>
              <w:snapToGrid w:val="0"/>
              <w:spacing w:line="360" w:lineRule="auto"/>
              <w:jc w:val="left"/>
              <w:rPr>
                <w:rFonts w:cs="宋体"/>
                <w:bCs/>
                <w:color w:val="auto"/>
                <w:sz w:val="24"/>
                <w:szCs w:val="24"/>
                <w:highlight w:val="none"/>
                <w:u w:val="single"/>
              </w:rPr>
            </w:pPr>
            <w:r>
              <w:rPr>
                <w:rFonts w:hint="eastAsia" w:cs="宋体"/>
                <w:bCs/>
                <w:color w:val="auto"/>
                <w:sz w:val="24"/>
                <w:szCs w:val="24"/>
                <w:highlight w:val="none"/>
              </w:rPr>
              <w:t>人民币大写：</w:t>
            </w:r>
            <w:r>
              <w:rPr>
                <w:rFonts w:hint="eastAsia" w:cs="宋体"/>
                <w:bCs/>
                <w:color w:val="auto"/>
                <w:sz w:val="24"/>
                <w:szCs w:val="24"/>
                <w:highlight w:val="none"/>
                <w:u w:val="single"/>
              </w:rPr>
              <w:t xml:space="preserve">                     </w:t>
            </w:r>
          </w:p>
          <w:p>
            <w:pPr>
              <w:snapToGrid w:val="0"/>
              <w:rPr>
                <w:rFonts w:cs="宋体" w:asciiTheme="minorEastAsia" w:hAnsiTheme="minorEastAsia" w:eastAsiaTheme="minorEastAsia"/>
                <w:b/>
                <w:color w:val="auto"/>
                <w:kern w:val="2"/>
                <w:sz w:val="24"/>
                <w:szCs w:val="24"/>
                <w:highlight w:val="none"/>
              </w:rPr>
            </w:pPr>
            <w:r>
              <w:rPr>
                <w:rFonts w:hint="eastAsia" w:cs="宋体"/>
                <w:bCs/>
                <w:color w:val="auto"/>
                <w:sz w:val="24"/>
                <w:szCs w:val="24"/>
                <w:highlight w:val="none"/>
              </w:rPr>
              <w:t>人民币小写：</w:t>
            </w:r>
            <w:r>
              <w:rPr>
                <w:rFonts w:hint="eastAsia" w:cs="宋体"/>
                <w:bCs/>
                <w:color w:val="auto"/>
                <w:sz w:val="24"/>
                <w:szCs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09" w:type="pct"/>
            <w:tcBorders>
              <w:top w:val="single" w:color="auto" w:sz="4" w:space="0"/>
            </w:tcBorders>
            <w:vAlign w:val="center"/>
          </w:tcPr>
          <w:p>
            <w:pPr>
              <w:snapToGrid w:val="0"/>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质量标准</w:t>
            </w:r>
          </w:p>
        </w:tc>
        <w:tc>
          <w:tcPr>
            <w:tcW w:w="3491" w:type="pct"/>
            <w:vAlign w:val="center"/>
          </w:tcPr>
          <w:p>
            <w:pPr>
              <w:snapToGrid w:val="0"/>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09" w:type="pct"/>
            <w:tcBorders>
              <w:top w:val="single" w:color="auto" w:sz="4" w:space="0"/>
            </w:tcBorders>
            <w:vAlign w:val="center"/>
          </w:tcPr>
          <w:p>
            <w:pPr>
              <w:snapToGrid w:val="0"/>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工    期</w:t>
            </w:r>
          </w:p>
        </w:tc>
        <w:tc>
          <w:tcPr>
            <w:tcW w:w="3491" w:type="pct"/>
            <w:vAlign w:val="center"/>
          </w:tcPr>
          <w:p>
            <w:pPr>
              <w:snapToGrid w:val="0"/>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接开工令后</w:t>
            </w:r>
            <w:r>
              <w:rPr>
                <w:rFonts w:hint="eastAsia" w:cs="宋体" w:asciiTheme="minorEastAsia" w:hAnsiTheme="minorEastAsia" w:eastAsiaTheme="minorEastAsia"/>
                <w:bCs/>
                <w:color w:val="auto"/>
                <w:kern w:val="2"/>
                <w:sz w:val="24"/>
                <w:szCs w:val="24"/>
                <w:highlight w:val="none"/>
                <w:u w:val="single"/>
              </w:rPr>
              <w:t xml:space="preserve">      </w:t>
            </w:r>
            <w:r>
              <w:rPr>
                <w:rFonts w:hint="eastAsia" w:cs="宋体" w:asciiTheme="minorEastAsia" w:hAnsiTheme="minorEastAsia" w:eastAsiaTheme="minorEastAsia"/>
                <w:bCs/>
                <w:color w:val="auto"/>
                <w:kern w:val="2"/>
                <w:sz w:val="24"/>
                <w:szCs w:val="24"/>
                <w:highlight w:val="none"/>
              </w:rPr>
              <w:t>日历天完工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09" w:type="pct"/>
            <w:tcBorders>
              <w:top w:val="single" w:color="auto" w:sz="4" w:space="0"/>
            </w:tcBorders>
            <w:vAlign w:val="center"/>
          </w:tcPr>
          <w:p>
            <w:pPr>
              <w:snapToGrid w:val="0"/>
              <w:jc w:val="center"/>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是否响应付款方式</w:t>
            </w:r>
          </w:p>
        </w:tc>
        <w:tc>
          <w:tcPr>
            <w:tcW w:w="3491" w:type="pct"/>
            <w:vAlign w:val="center"/>
          </w:tcPr>
          <w:p>
            <w:pPr>
              <w:snapToGrid w:val="0"/>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是□    否□   （划√）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1509" w:type="pct"/>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备注说明</w:t>
            </w:r>
          </w:p>
        </w:tc>
        <w:tc>
          <w:tcPr>
            <w:tcW w:w="3491" w:type="pct"/>
          </w:tcPr>
          <w:p>
            <w:pP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i/>
                <w:color w:val="auto"/>
                <w:kern w:val="2"/>
                <w:sz w:val="24"/>
                <w:szCs w:val="24"/>
                <w:highlight w:val="none"/>
              </w:rPr>
              <w:t>（此处可补充磋商小组根据与供应商磋商情况变动的磋商文件的内容，包括采购需求中的技术、服务要求以及合同草案条款。）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509" w:type="pct"/>
            <w:vAlign w:val="center"/>
          </w:tcPr>
          <w:p>
            <w:pPr>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磋商小组签字</w:t>
            </w:r>
          </w:p>
        </w:tc>
        <w:tc>
          <w:tcPr>
            <w:tcW w:w="3491" w:type="pct"/>
          </w:tcPr>
          <w:p>
            <w:pPr>
              <w:rPr>
                <w:rFonts w:cs="宋体" w:asciiTheme="minorEastAsia" w:hAnsiTheme="minorEastAsia" w:eastAsiaTheme="minorEastAsia"/>
                <w:b/>
                <w:color w:val="auto"/>
                <w:kern w:val="2"/>
                <w:sz w:val="24"/>
                <w:szCs w:val="24"/>
                <w:highlight w:val="none"/>
              </w:rPr>
            </w:pPr>
          </w:p>
        </w:tc>
      </w:tr>
    </w:tbl>
    <w:p>
      <w:pPr>
        <w:spacing w:line="440" w:lineRule="exact"/>
        <w:ind w:firstLine="3600" w:firstLineChars="1500"/>
        <w:rPr>
          <w:rFonts w:cs="@仿宋_GB2312"/>
          <w:color w:val="auto"/>
          <w:kern w:val="2"/>
          <w:sz w:val="24"/>
          <w:szCs w:val="24"/>
          <w:highlight w:val="none"/>
          <w:u w:val="single"/>
        </w:rPr>
      </w:pPr>
      <w:r>
        <w:rPr>
          <w:rFonts w:hint="eastAsia" w:cs="@仿宋_GB2312"/>
          <w:color w:val="auto"/>
          <w:kern w:val="2"/>
          <w:sz w:val="24"/>
          <w:szCs w:val="24"/>
          <w:highlight w:val="none"/>
        </w:rPr>
        <w:t>供应商公章或授权代表签字：</w:t>
      </w:r>
      <w:r>
        <w:rPr>
          <w:rFonts w:hint="eastAsia" w:cs="@仿宋_GB2312"/>
          <w:color w:val="auto"/>
          <w:kern w:val="2"/>
          <w:sz w:val="24"/>
          <w:szCs w:val="24"/>
          <w:highlight w:val="none"/>
          <w:u w:val="single"/>
        </w:rPr>
        <w:t xml:space="preserve">     </w:t>
      </w:r>
      <w:r>
        <w:rPr>
          <w:rFonts w:cs="@仿宋_GB2312"/>
          <w:color w:val="auto"/>
          <w:kern w:val="2"/>
          <w:sz w:val="24"/>
          <w:szCs w:val="24"/>
          <w:highlight w:val="none"/>
          <w:u w:val="single"/>
        </w:rPr>
        <w:t xml:space="preserve">    </w:t>
      </w:r>
      <w:r>
        <w:rPr>
          <w:rFonts w:hint="eastAsia" w:cs="@仿宋_GB2312"/>
          <w:color w:val="auto"/>
          <w:kern w:val="2"/>
          <w:sz w:val="24"/>
          <w:szCs w:val="24"/>
          <w:highlight w:val="none"/>
          <w:u w:val="single"/>
        </w:rPr>
        <w:t xml:space="preserve">    </w:t>
      </w:r>
    </w:p>
    <w:p>
      <w:pPr>
        <w:spacing w:line="440" w:lineRule="exact"/>
        <w:ind w:firstLine="4800" w:firstLineChars="2000"/>
        <w:rPr>
          <w:rFonts w:cs="宋体" w:asciiTheme="minorEastAsia" w:hAnsiTheme="minorEastAsia" w:eastAsiaTheme="minorEastAsia"/>
          <w:b/>
          <w:bCs/>
          <w:color w:val="auto"/>
          <w:kern w:val="2"/>
          <w:sz w:val="24"/>
          <w:szCs w:val="24"/>
          <w:highlight w:val="none"/>
        </w:rPr>
      </w:pPr>
      <w:r>
        <w:rPr>
          <w:rFonts w:hint="eastAsia" w:cs="@仿宋_GB2312"/>
          <w:color w:val="auto"/>
          <w:kern w:val="2"/>
          <w:sz w:val="24"/>
          <w:szCs w:val="24"/>
          <w:highlight w:val="none"/>
        </w:rPr>
        <w:t xml:space="preserve">日     </w:t>
      </w:r>
      <w:r>
        <w:rPr>
          <w:rFonts w:cs="@仿宋_GB2312"/>
          <w:color w:val="auto"/>
          <w:kern w:val="2"/>
          <w:sz w:val="24"/>
          <w:szCs w:val="24"/>
          <w:highlight w:val="none"/>
        </w:rPr>
        <w:t xml:space="preserve">    </w:t>
      </w:r>
      <w:r>
        <w:rPr>
          <w:rFonts w:hint="eastAsia" w:cs="@仿宋_GB2312"/>
          <w:color w:val="auto"/>
          <w:kern w:val="2"/>
          <w:sz w:val="24"/>
          <w:szCs w:val="24"/>
          <w:highlight w:val="none"/>
        </w:rPr>
        <w:t xml:space="preserve"> 期：</w:t>
      </w:r>
      <w:r>
        <w:rPr>
          <w:rFonts w:hint="eastAsia" w:cs="@仿宋_GB2312"/>
          <w:color w:val="auto"/>
          <w:kern w:val="2"/>
          <w:sz w:val="24"/>
          <w:szCs w:val="24"/>
          <w:highlight w:val="none"/>
          <w:u w:val="single"/>
        </w:rPr>
        <w:t xml:space="preserve">             </w:t>
      </w:r>
    </w:p>
    <w:p>
      <w:pPr>
        <w:spacing w:line="360" w:lineRule="auto"/>
        <w:jc w:val="left"/>
        <w:rPr>
          <w:rFonts w:cs="宋体" w:asciiTheme="minorEastAsia" w:hAnsiTheme="minorEastAsia" w:eastAsiaTheme="minorEastAsia"/>
          <w:b/>
          <w:bCs/>
          <w:color w:val="auto"/>
          <w:kern w:val="2"/>
          <w:sz w:val="24"/>
          <w:szCs w:val="24"/>
          <w:highlight w:val="none"/>
        </w:rPr>
      </w:pPr>
      <w:r>
        <w:rPr>
          <w:rFonts w:hint="eastAsia" w:cs="宋体" w:asciiTheme="minorEastAsia" w:hAnsiTheme="minorEastAsia" w:eastAsiaTheme="minorEastAsia"/>
          <w:b/>
          <w:bCs/>
          <w:color w:val="auto"/>
          <w:kern w:val="2"/>
          <w:sz w:val="24"/>
          <w:szCs w:val="24"/>
          <w:highlight w:val="none"/>
        </w:rPr>
        <w:t>注：</w:t>
      </w:r>
    </w:p>
    <w:p>
      <w:pPr>
        <w:spacing w:line="360" w:lineRule="auto"/>
        <w:jc w:val="left"/>
        <w:rPr>
          <w:rFonts w:cs="宋体" w:asciiTheme="minorEastAsia" w:hAnsiTheme="minorEastAsia" w:eastAsiaTheme="minorEastAsia"/>
          <w:bCs/>
          <w:color w:val="auto"/>
          <w:kern w:val="2"/>
          <w:sz w:val="24"/>
          <w:szCs w:val="24"/>
          <w:highlight w:val="none"/>
        </w:rPr>
      </w:pPr>
      <w:r>
        <w:rPr>
          <w:rFonts w:hint="eastAsia" w:cs="@仿宋_GB2312"/>
          <w:b/>
          <w:bCs/>
          <w:color w:val="auto"/>
          <w:kern w:val="2"/>
          <w:sz w:val="24"/>
          <w:highlight w:val="none"/>
        </w:rPr>
        <w:t>1.本页《报价表》由供应商在接到报价通知后依据磋商情况填写</w:t>
      </w:r>
      <w:r>
        <w:rPr>
          <w:rFonts w:hint="eastAsia" w:cs="@仿宋_GB2312"/>
          <w:b/>
          <w:bCs/>
          <w:color w:val="auto"/>
          <w:kern w:val="2"/>
          <w:sz w:val="24"/>
          <w:highlight w:val="none"/>
          <w:lang w:eastAsia="zh-CN"/>
        </w:rPr>
        <w:t>，</w:t>
      </w:r>
      <w:r>
        <w:rPr>
          <w:rFonts w:hint="eastAsia" w:cs="@仿宋_GB2312"/>
          <w:b/>
          <w:bCs/>
          <w:color w:val="auto"/>
          <w:kern w:val="2"/>
          <w:sz w:val="24"/>
          <w:highlight w:val="none"/>
        </w:rPr>
        <w:t>并在规定时间内提交。</w:t>
      </w:r>
      <w:r>
        <w:rPr>
          <w:rFonts w:hint="eastAsia" w:cs="宋体" w:asciiTheme="minorEastAsia" w:hAnsiTheme="minorEastAsia" w:eastAsiaTheme="minorEastAsia"/>
          <w:color w:val="auto"/>
          <w:kern w:val="2"/>
          <w:sz w:val="24"/>
          <w:szCs w:val="24"/>
          <w:highlight w:val="none"/>
        </w:rPr>
        <w:t>考虑磋商报价的方便，供应商在填写最后承诺报价后，（第一次报价</w:t>
      </w:r>
      <w:r>
        <w:rPr>
          <w:rFonts w:hint="eastAsia" w:cs="宋体" w:asciiTheme="minorEastAsia" w:hAnsiTheme="minorEastAsia" w:eastAsiaTheme="minorEastAsia"/>
          <w:color w:val="auto"/>
          <w:kern w:val="2"/>
          <w:sz w:val="24"/>
          <w:szCs w:val="24"/>
          <w:highlight w:val="none"/>
          <w:lang w:eastAsia="zh-CN"/>
        </w:rPr>
        <w:t>－</w:t>
      </w:r>
      <w:r>
        <w:rPr>
          <w:rFonts w:hint="eastAsia" w:cs="宋体" w:asciiTheme="minorEastAsia" w:hAnsiTheme="minorEastAsia" w:eastAsiaTheme="minorEastAsia"/>
          <w:color w:val="auto"/>
          <w:kern w:val="2"/>
          <w:sz w:val="24"/>
          <w:szCs w:val="24"/>
          <w:highlight w:val="none"/>
        </w:rPr>
        <w:t>最后承诺报价）除以第一次报价后得出的优惠率视同为清单中全部分项工程量的优惠浮动值（特定分项优惠除外），而不考虑措施项目清单和规费税金清单的金额改变。</w:t>
      </w:r>
      <w:r>
        <w:rPr>
          <w:rFonts w:hint="eastAsia" w:cs="宋体" w:asciiTheme="minorEastAsia" w:hAnsiTheme="minorEastAsia" w:eastAsiaTheme="minorEastAsia"/>
          <w:bCs/>
          <w:color w:val="auto"/>
          <w:kern w:val="2"/>
          <w:sz w:val="24"/>
          <w:szCs w:val="24"/>
          <w:highlight w:val="none"/>
        </w:rPr>
        <w:t>此优惠率调整原则适用于合同内价格的计算及项目增减、变更时价格的计算。</w:t>
      </w:r>
    </w:p>
    <w:p>
      <w:pPr>
        <w:spacing w:line="360" w:lineRule="auto"/>
        <w:jc w:val="left"/>
        <w:rPr>
          <w:color w:val="auto"/>
          <w:highlight w:val="none"/>
        </w:rPr>
      </w:pPr>
      <w:r>
        <w:rPr>
          <w:rFonts w:hint="eastAsia"/>
          <w:color w:val="auto"/>
          <w:sz w:val="24"/>
          <w:highlight w:val="none"/>
        </w:rPr>
        <w:t>2.报价表中大写金额与小写金额不一致的，以大写金额为准。</w:t>
      </w:r>
    </w:p>
    <w:p>
      <w:pPr>
        <w:widowControl/>
        <w:jc w:val="left"/>
        <w:rPr>
          <w:bCs/>
          <w:color w:val="auto"/>
          <w:sz w:val="24"/>
          <w:highlight w:val="none"/>
        </w:rPr>
      </w:pPr>
      <w:r>
        <w:rPr>
          <w:bCs/>
          <w:color w:val="auto"/>
          <w:sz w:val="24"/>
          <w:highlight w:val="none"/>
        </w:rPr>
        <w:br w:type="page"/>
      </w:r>
    </w:p>
    <w:p>
      <w:pPr>
        <w:keepNext/>
        <w:keepLines/>
        <w:spacing w:before="260" w:after="260" w:line="416" w:lineRule="auto"/>
        <w:jc w:val="center"/>
        <w:outlineLvl w:val="1"/>
        <w:rPr>
          <w:rFonts w:cs="@仿宋_GB2312" w:asciiTheme="minorEastAsia" w:hAnsiTheme="minorEastAsia" w:eastAsiaTheme="minorEastAsia"/>
          <w:b/>
          <w:bCs/>
          <w:color w:val="auto"/>
          <w:kern w:val="2"/>
          <w:sz w:val="24"/>
          <w:szCs w:val="24"/>
          <w:highlight w:val="none"/>
        </w:rPr>
      </w:pPr>
      <w:bookmarkStart w:id="119" w:name="_Toc520983591"/>
      <w:r>
        <w:rPr>
          <w:rFonts w:hint="eastAsia" w:cs="@仿宋_GB2312" w:asciiTheme="minorEastAsia" w:hAnsiTheme="minorEastAsia" w:eastAsiaTheme="minorEastAsia"/>
          <w:b/>
          <w:bCs/>
          <w:color w:val="auto"/>
          <w:kern w:val="2"/>
          <w:sz w:val="24"/>
          <w:szCs w:val="24"/>
          <w:highlight w:val="none"/>
        </w:rPr>
        <w:t>三、供应商综合情况简介</w:t>
      </w:r>
    </w:p>
    <w:p>
      <w:pPr>
        <w:spacing w:before="156" w:beforeLines="50" w:after="156" w:afterLines="50" w:line="360" w:lineRule="auto"/>
        <w:ind w:firstLine="235" w:firstLineChars="98"/>
        <w:jc w:val="center"/>
        <w:rPr>
          <w:color w:val="auto"/>
          <w:sz w:val="24"/>
          <w:szCs w:val="28"/>
          <w:highlight w:val="none"/>
        </w:rPr>
      </w:pPr>
      <w:r>
        <w:rPr>
          <w:rFonts w:hint="eastAsia"/>
          <w:color w:val="auto"/>
          <w:sz w:val="24"/>
          <w:szCs w:val="28"/>
          <w:highlight w:val="none"/>
        </w:rPr>
        <w:t>（供应商可自行制作格式）</w:t>
      </w:r>
    </w:p>
    <w:p>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四、磋商响应函</w:t>
      </w:r>
      <w:bookmarkEnd w:id="119"/>
    </w:p>
    <w:p>
      <w:pPr>
        <w:spacing w:line="360" w:lineRule="auto"/>
        <w:rPr>
          <w:rFonts w:cs="宋体" w:asciiTheme="minorEastAsia" w:hAnsiTheme="minorEastAsia" w:eastAsiaTheme="minorEastAsia"/>
          <w:b/>
          <w:color w:val="auto"/>
          <w:kern w:val="2"/>
          <w:sz w:val="24"/>
          <w:szCs w:val="24"/>
          <w:highlight w:val="none"/>
          <w:u w:val="single"/>
        </w:rPr>
      </w:pPr>
      <w:r>
        <w:rPr>
          <w:rFonts w:hint="eastAsia" w:cs="宋体" w:asciiTheme="minorEastAsia" w:hAnsiTheme="minorEastAsia" w:eastAsiaTheme="minorEastAsia"/>
          <w:b/>
          <w:color w:val="auto"/>
          <w:kern w:val="2"/>
          <w:sz w:val="24"/>
          <w:szCs w:val="24"/>
          <w:highlight w:val="none"/>
        </w:rPr>
        <w:t>致：</w:t>
      </w:r>
      <w:r>
        <w:rPr>
          <w:rFonts w:hint="eastAsia" w:cs="宋体" w:asciiTheme="minorEastAsia" w:hAnsiTheme="minorEastAsia" w:eastAsiaTheme="minorEastAsia"/>
          <w:b/>
          <w:color w:val="auto"/>
          <w:kern w:val="2"/>
          <w:sz w:val="24"/>
          <w:szCs w:val="24"/>
          <w:highlight w:val="none"/>
          <w:u w:val="single"/>
        </w:rPr>
        <w:t>某采购单位</w:t>
      </w:r>
    </w:p>
    <w:p>
      <w:pPr>
        <w:spacing w:line="360" w:lineRule="auto"/>
        <w:ind w:firstLine="482" w:firstLineChars="200"/>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u w:val="single"/>
        </w:rPr>
        <w:t>某代理机构</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根据贵方的竞争性磋商公告和磋商邀请，我方兹宣布同意如下：</w:t>
      </w:r>
    </w:p>
    <w:p>
      <w:pPr>
        <w:spacing w:line="360" w:lineRule="auto"/>
        <w:ind w:firstLine="480" w:firstLineChars="200"/>
        <w:rPr>
          <w:rFonts w:cs="宋体" w:asciiTheme="minorEastAsia" w:hAnsiTheme="minorEastAsia" w:eastAsiaTheme="minorEastAsia"/>
          <w:color w:val="auto"/>
          <w:kern w:val="2"/>
          <w:sz w:val="24"/>
          <w:szCs w:val="24"/>
          <w:highlight w:val="none"/>
          <w:u w:val="single"/>
        </w:rPr>
      </w:pPr>
      <w:r>
        <w:rPr>
          <w:rFonts w:hint="eastAsia" w:cs="宋体" w:asciiTheme="minorEastAsia" w:hAnsiTheme="minorEastAsia" w:eastAsiaTheme="minorEastAsia"/>
          <w:color w:val="auto"/>
          <w:kern w:val="2"/>
          <w:sz w:val="24"/>
          <w:szCs w:val="24"/>
          <w:highlight w:val="none"/>
        </w:rPr>
        <w:t>1.经踏勘项目现场和研究上述磋商文件的磋商须知、合同条款、图纸和工程建设技术标准及其他有关文件后，我方接受上述文件要求，并对工程量清单及最高投标限价无异议。我方</w:t>
      </w:r>
      <w:r>
        <w:rPr>
          <w:rFonts w:hint="eastAsia" w:cs="宋体" w:asciiTheme="minorEastAsia" w:hAnsiTheme="minorEastAsia" w:eastAsiaTheme="minorEastAsia"/>
          <w:bCs/>
          <w:color w:val="auto"/>
          <w:kern w:val="2"/>
          <w:sz w:val="24"/>
          <w:szCs w:val="24"/>
          <w:highlight w:val="none"/>
        </w:rPr>
        <w:t>承诺按本磋商文件、施工图纸、合同条款和工程建设技术标准的条件、</w:t>
      </w:r>
      <w:r>
        <w:rPr>
          <w:rFonts w:hint="eastAsia" w:cs="宋体" w:asciiTheme="minorEastAsia" w:hAnsiTheme="minorEastAsia" w:eastAsiaTheme="minorEastAsia"/>
          <w:color w:val="auto"/>
          <w:kern w:val="2"/>
          <w:sz w:val="24"/>
          <w:szCs w:val="24"/>
          <w:highlight w:val="none"/>
        </w:rPr>
        <w:t>承担</w:t>
      </w:r>
      <w:r>
        <w:rPr>
          <w:rFonts w:hint="eastAsia" w:cs="宋体" w:asciiTheme="minorEastAsia" w:hAnsiTheme="minorEastAsia" w:eastAsiaTheme="minorEastAsia"/>
          <w:bCs/>
          <w:color w:val="auto"/>
          <w:kern w:val="2"/>
          <w:sz w:val="24"/>
          <w:szCs w:val="24"/>
          <w:highlight w:val="none"/>
        </w:rPr>
        <w:t>上述工程的施工、竣工，并承担任何质量缺陷保修责任。</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2.我方已详细审核并确认全部磋商文件及有关附件，充分理解磋商价格不得低于企业个别成本有关规定。我方经成本核算，所填报的磋商报价不低于企业个别成本。</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3.</w:t>
      </w:r>
      <w:r>
        <w:rPr>
          <w:rFonts w:cs="宋体"/>
          <w:color w:val="auto"/>
          <w:sz w:val="24"/>
          <w:szCs w:val="24"/>
          <w:highlight w:val="none"/>
        </w:rPr>
        <w:t>我方保证按磋商文件约定的工期和磋商文件或业主开工令的要求如期开工、工程质量达到合格标准、如期竣工并移交整个工程。</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4.我方同意所提交的响应文件在磋商文件规定的磋商有效期内有效，在此期间内如果成交，我方将受此约束。</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5.除非另外达成协议并生效，你方的成交通知书和本响应文件以及磋商文件、磋商文件澄清、修改、补充将成为约束双方的合同文件的组成部分。</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6.我方承诺：</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（1）</w:t>
      </w:r>
      <w:r>
        <w:rPr>
          <w:rFonts w:cs="宋体"/>
          <w:color w:val="auto"/>
          <w:sz w:val="24"/>
          <w:szCs w:val="24"/>
          <w:highlight w:val="none"/>
        </w:rPr>
        <w:t>我</w:t>
      </w:r>
      <w:r>
        <w:rPr>
          <w:rFonts w:hint="eastAsia" w:cs="宋体"/>
          <w:color w:val="auto"/>
          <w:sz w:val="24"/>
          <w:szCs w:val="24"/>
          <w:highlight w:val="none"/>
        </w:rPr>
        <w:t>方</w:t>
      </w:r>
      <w:r>
        <w:rPr>
          <w:rFonts w:cs="宋体"/>
          <w:color w:val="auto"/>
          <w:sz w:val="24"/>
          <w:szCs w:val="24"/>
          <w:highlight w:val="none"/>
        </w:rPr>
        <w:t>成交后在建筑服务发生地及时足额预缴增值税。</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（2）我方已对采购人提供的工程量清单和最高投标限价进行认真复核，确认无误，成交后不再另行调整。</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3）本次磋商所提供企业业绩及项目经理业绩均真实有效。我单位承诺我单位所委任项目经理未在其他项目上担任项目经理岗位，或虽在其他项目上担任项目经理岗位，但在本项目成交后合同签订前能够从其他项目变更至本项目，全面履约。若因我单位项目经理在其他项目上担任项目经理岗位，无法进场履约的，采购人可取消我单位成交资格。采购人因此原因取消我单位成交资格的，视为我单位无正当理由放弃成交资格，同时贵单位可向我单位进一步追偿工期延误造成的一切损失。</w:t>
      </w:r>
    </w:p>
    <w:p>
      <w:pPr>
        <w:spacing w:line="360" w:lineRule="auto"/>
        <w:ind w:firstLine="480" w:firstLineChars="200"/>
        <w:rPr>
          <w:rFonts w:cs="@仿宋_GB2312"/>
          <w:color w:val="auto"/>
          <w:kern w:val="2"/>
          <w:sz w:val="24"/>
          <w:szCs w:val="24"/>
          <w:highlight w:val="none"/>
        </w:rPr>
      </w:pPr>
      <w:r>
        <w:rPr>
          <w:rFonts w:hint="eastAsia" w:cs="@仿宋_GB2312" w:asciiTheme="minorEastAsia" w:hAnsiTheme="minorEastAsia" w:eastAsiaTheme="minorEastAsia"/>
          <w:color w:val="auto"/>
          <w:kern w:val="2"/>
          <w:sz w:val="24"/>
          <w:szCs w:val="24"/>
          <w:highlight w:val="none"/>
        </w:rPr>
        <w:t>（4）</w:t>
      </w:r>
      <w:r>
        <w:rPr>
          <w:rFonts w:hint="eastAsia" w:cs="@仿宋_GB2312"/>
          <w:color w:val="auto"/>
          <w:kern w:val="2"/>
          <w:sz w:val="24"/>
          <w:szCs w:val="24"/>
          <w:highlight w:val="none"/>
        </w:rPr>
        <w:t>我方报价中已包含磋商文件公布的施工扬尘污染防治费用和建筑工人实名制管理费用，未落实的施工扬尘污染防治和建筑工人实名制管理措施项目，</w:t>
      </w:r>
      <w:r>
        <w:rPr>
          <w:rFonts w:cs="@仿宋_GB2312"/>
          <w:color w:val="auto"/>
          <w:kern w:val="2"/>
          <w:sz w:val="24"/>
          <w:szCs w:val="24"/>
          <w:highlight w:val="none"/>
        </w:rPr>
        <w:t>工程竣工结算时按清单所列金额从工程结算价款中扣除。</w:t>
      </w:r>
    </w:p>
    <w:p>
      <w:pPr>
        <w:spacing w:line="360" w:lineRule="auto"/>
        <w:ind w:firstLine="480" w:firstLineChars="200"/>
        <w:rPr>
          <w:rFonts w:cs="宋体" w:asciiTheme="minorEastAsia" w:hAnsiTheme="minorEastAsia" w:eastAsiaTheme="minorEastAsia"/>
          <w:color w:val="auto"/>
          <w:kern w:val="2"/>
          <w:sz w:val="24"/>
          <w:szCs w:val="24"/>
          <w:highlight w:val="none"/>
          <w:u w:val="single"/>
        </w:rPr>
      </w:pPr>
      <w:r>
        <w:rPr>
          <w:rFonts w:hint="eastAsia" w:cs="宋体" w:asciiTheme="minorEastAsia" w:hAnsiTheme="minorEastAsia" w:eastAsiaTheme="minorEastAsia"/>
          <w:color w:val="auto"/>
          <w:kern w:val="2"/>
          <w:sz w:val="24"/>
          <w:szCs w:val="24"/>
          <w:highlight w:val="none"/>
        </w:rPr>
        <w:t>7.其他补充说明：</w:t>
      </w:r>
      <w:r>
        <w:rPr>
          <w:rFonts w:hint="eastAsia" w:cs="宋体" w:asciiTheme="minorEastAsia" w:hAnsiTheme="minorEastAsia" w:eastAsiaTheme="minorEastAsia"/>
          <w:color w:val="auto"/>
          <w:kern w:val="2"/>
          <w:sz w:val="24"/>
          <w:szCs w:val="24"/>
          <w:highlight w:val="none"/>
          <w:u w:val="single"/>
        </w:rPr>
        <w:t xml:space="preserve">             补充说明事项（如有）       </w:t>
      </w:r>
    </w:p>
    <w:p>
      <w:pPr>
        <w:spacing w:line="360" w:lineRule="auto"/>
        <w:ind w:firstLine="480" w:firstLineChars="200"/>
        <w:rPr>
          <w:rFonts w:cs="@仿宋_GB2312"/>
          <w:color w:val="auto"/>
          <w:kern w:val="2"/>
          <w:sz w:val="24"/>
          <w:highlight w:val="none"/>
        </w:rPr>
      </w:pPr>
    </w:p>
    <w:p>
      <w:pPr>
        <w:spacing w:line="360" w:lineRule="auto"/>
        <w:ind w:firstLine="4800" w:firstLineChars="2000"/>
        <w:rPr>
          <w:rFonts w:cs="@仿宋_GB2312"/>
          <w:color w:val="auto"/>
          <w:kern w:val="2"/>
          <w:sz w:val="24"/>
          <w:highlight w:val="none"/>
        </w:rPr>
      </w:pPr>
      <w:r>
        <w:rPr>
          <w:rFonts w:hint="eastAsia" w:cs="@仿宋_GB2312"/>
          <w:color w:val="auto"/>
          <w:kern w:val="2"/>
          <w:sz w:val="24"/>
          <w:highlight w:val="none"/>
        </w:rPr>
        <w:t>供应商公章：</w:t>
      </w:r>
      <w:r>
        <w:rPr>
          <w:rFonts w:hint="eastAsia" w:cs="@仿宋_GB2312"/>
          <w:color w:val="auto"/>
          <w:kern w:val="2"/>
          <w:sz w:val="24"/>
          <w:highlight w:val="none"/>
          <w:u w:val="single"/>
        </w:rPr>
        <w:t xml:space="preserve">             </w:t>
      </w:r>
    </w:p>
    <w:p>
      <w:pPr>
        <w:spacing w:line="360" w:lineRule="auto"/>
        <w:ind w:firstLine="4800" w:firstLineChars="2000"/>
        <w:rPr>
          <w:rFonts w:cs="@仿宋_GB2312"/>
          <w:color w:val="auto"/>
          <w:kern w:val="2"/>
          <w:sz w:val="24"/>
          <w:highlight w:val="none"/>
          <w:u w:val="single"/>
        </w:rPr>
      </w:pPr>
      <w:r>
        <w:rPr>
          <w:rFonts w:hint="eastAsia" w:cs="@仿宋_GB2312"/>
          <w:color w:val="auto"/>
          <w:kern w:val="2"/>
          <w:sz w:val="24"/>
          <w:highlight w:val="none"/>
        </w:rPr>
        <w:t>日      期：</w:t>
      </w:r>
      <w:r>
        <w:rPr>
          <w:rFonts w:hint="eastAsia" w:cs="@仿宋_GB2312"/>
          <w:color w:val="auto"/>
          <w:kern w:val="2"/>
          <w:sz w:val="24"/>
          <w:highlight w:val="none"/>
          <w:u w:val="single"/>
        </w:rPr>
        <w:t xml:space="preserve">             </w:t>
      </w:r>
    </w:p>
    <w:p>
      <w:pPr>
        <w:widowControl/>
        <w:jc w:val="left"/>
        <w:rPr>
          <w:color w:val="auto"/>
          <w:sz w:val="24"/>
          <w:highlight w:val="none"/>
        </w:rPr>
      </w:pPr>
      <w:r>
        <w:rPr>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五、无重大违法记录声明函、无不良信用记录声明函</w:t>
      </w:r>
    </w:p>
    <w:p>
      <w:pPr>
        <w:spacing w:line="360" w:lineRule="auto"/>
        <w:jc w:val="center"/>
        <w:outlineLvl w:val="1"/>
        <w:rPr>
          <w:b/>
          <w:i/>
          <w:color w:val="auto"/>
          <w:sz w:val="24"/>
          <w:highlight w:val="none"/>
        </w:rPr>
      </w:pPr>
      <w:r>
        <w:rPr>
          <w:rFonts w:hint="eastAsia"/>
          <w:b/>
          <w:i/>
          <w:color w:val="auto"/>
          <w:sz w:val="24"/>
          <w:highlight w:val="none"/>
          <w:lang w:eastAsia="zh-CN"/>
        </w:rPr>
        <w:t>（</w:t>
      </w:r>
      <w:r>
        <w:rPr>
          <w:rFonts w:hint="eastAsia"/>
          <w:b/>
          <w:i/>
          <w:color w:val="auto"/>
          <w:sz w:val="24"/>
          <w:highlight w:val="none"/>
        </w:rPr>
        <w:t>联合体参加磋商的，联合体双方均须提供）</w:t>
      </w:r>
    </w:p>
    <w:p>
      <w:pPr>
        <w:spacing w:line="440" w:lineRule="exact"/>
        <w:ind w:firstLine="435"/>
        <w:rPr>
          <w:color w:val="auto"/>
          <w:sz w:val="24"/>
          <w:szCs w:val="24"/>
          <w:highlight w:val="none"/>
        </w:rPr>
      </w:pPr>
      <w:r>
        <w:rPr>
          <w:rFonts w:hint="eastAsia"/>
          <w:color w:val="auto"/>
          <w:sz w:val="24"/>
          <w:szCs w:val="24"/>
          <w:highlight w:val="none"/>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pPr>
        <w:spacing w:line="440" w:lineRule="exact"/>
        <w:ind w:firstLine="435"/>
        <w:rPr>
          <w:rFonts w:asciiTheme="minorEastAsia" w:hAnsiTheme="minorEastAsia" w:eastAsiaTheme="minorEastAsia"/>
          <w:color w:val="auto"/>
          <w:sz w:val="24"/>
          <w:szCs w:val="24"/>
          <w:highlight w:val="none"/>
        </w:rPr>
      </w:pPr>
      <w:r>
        <w:rPr>
          <w:rFonts w:hint="eastAsia"/>
          <w:color w:val="auto"/>
          <w:sz w:val="24"/>
          <w:szCs w:val="24"/>
          <w:highlight w:val="none"/>
        </w:rPr>
        <w:t>2</w:t>
      </w:r>
      <w:r>
        <w:rPr>
          <w:rFonts w:hint="eastAsia" w:asciiTheme="minorEastAsia" w:hAnsiTheme="minorEastAsia" w:eastAsiaTheme="minorEastAsia"/>
          <w:color w:val="auto"/>
          <w:sz w:val="24"/>
          <w:szCs w:val="24"/>
          <w:highlight w:val="none"/>
        </w:rPr>
        <w:t>.本单位郑重声明，我单位无以下不良信用记录情形：</w:t>
      </w:r>
    </w:p>
    <w:p>
      <w:pPr>
        <w:spacing w:line="440" w:lineRule="exact"/>
        <w:ind w:firstLine="435"/>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（1）被人民法院列入失信被执行人；</w:t>
      </w:r>
    </w:p>
    <w:p>
      <w:pPr>
        <w:spacing w:line="440" w:lineRule="exact"/>
        <w:ind w:firstLine="435"/>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（2）被税务部门列入重大税收违法案件当事人名单；</w:t>
      </w:r>
    </w:p>
    <w:p>
      <w:pPr>
        <w:spacing w:line="440" w:lineRule="exact"/>
        <w:ind w:firstLine="435"/>
        <w:rPr>
          <w:color w:val="auto"/>
          <w:sz w:val="24"/>
          <w:szCs w:val="24"/>
          <w:highlight w:val="none"/>
        </w:rPr>
      </w:pPr>
      <w:r>
        <w:rPr>
          <w:rFonts w:hint="eastAsia" w:asciiTheme="minorEastAsia" w:hAnsiTheme="minorEastAsia" w:eastAsiaTheme="minorEastAsia"/>
          <w:color w:val="auto"/>
          <w:sz w:val="24"/>
          <w:szCs w:val="24"/>
          <w:highlight w:val="none"/>
        </w:rPr>
        <w:t>（3）被政府采购监管部门列入政府采购严重违法失信行为记录</w:t>
      </w:r>
      <w:r>
        <w:rPr>
          <w:rFonts w:hint="eastAsia"/>
          <w:color w:val="auto"/>
          <w:sz w:val="24"/>
          <w:szCs w:val="24"/>
          <w:highlight w:val="none"/>
        </w:rPr>
        <w:t>名单。</w:t>
      </w:r>
    </w:p>
    <w:p>
      <w:pPr>
        <w:spacing w:line="360" w:lineRule="auto"/>
        <w:ind w:firstLine="435"/>
        <w:rPr>
          <w:color w:val="auto"/>
          <w:sz w:val="24"/>
          <w:highlight w:val="none"/>
        </w:rPr>
      </w:pPr>
      <w:r>
        <w:rPr>
          <w:color w:val="auto"/>
          <w:sz w:val="24"/>
          <w:highlight w:val="none"/>
        </w:rPr>
        <w:t>3.</w:t>
      </w:r>
      <w:r>
        <w:rPr>
          <w:rFonts w:hint="eastAsia"/>
          <w:color w:val="auto"/>
          <w:sz w:val="24"/>
          <w:highlight w:val="none"/>
        </w:rPr>
        <w:t>.............</w:t>
      </w:r>
      <w:r>
        <w:rPr>
          <w:rFonts w:hint="eastAsia" w:asciiTheme="minorEastAsia" w:hAnsiTheme="minorEastAsia" w:eastAsiaTheme="minorEastAsia"/>
          <w:color w:val="auto"/>
          <w:sz w:val="24"/>
          <w:highlight w:val="none"/>
        </w:rPr>
        <w:t>。</w:t>
      </w:r>
    </w:p>
    <w:p>
      <w:pPr>
        <w:spacing w:line="440" w:lineRule="exact"/>
        <w:ind w:firstLine="435"/>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本单位对上述声明的真实性负责。如有虚假，将依法承担相应责任。</w:t>
      </w:r>
    </w:p>
    <w:p>
      <w:pPr>
        <w:spacing w:line="440" w:lineRule="exact"/>
        <w:ind w:firstLine="4800" w:firstLineChars="2000"/>
        <w:rPr>
          <w:color w:val="auto"/>
          <w:sz w:val="24"/>
          <w:szCs w:val="24"/>
          <w:highlight w:val="none"/>
          <w:u w:val="single"/>
        </w:rPr>
      </w:pPr>
      <w:r>
        <w:rPr>
          <w:rFonts w:hint="eastAsia"/>
          <w:color w:val="auto"/>
          <w:sz w:val="24"/>
          <w:szCs w:val="24"/>
          <w:highlight w:val="none"/>
        </w:rPr>
        <w:t>供应商公章：</w:t>
      </w:r>
      <w:r>
        <w:rPr>
          <w:rFonts w:hint="eastAsia"/>
          <w:color w:val="auto"/>
          <w:sz w:val="24"/>
          <w:szCs w:val="24"/>
          <w:highlight w:val="none"/>
          <w:u w:val="single"/>
        </w:rPr>
        <w:t xml:space="preserve">     </w:t>
      </w:r>
      <w:r>
        <w:rPr>
          <w:color w:val="auto"/>
          <w:sz w:val="24"/>
          <w:szCs w:val="24"/>
          <w:highlight w:val="none"/>
          <w:u w:val="single"/>
        </w:rPr>
        <w:t xml:space="preserve">    </w:t>
      </w:r>
      <w:r>
        <w:rPr>
          <w:rFonts w:hint="eastAsia"/>
          <w:color w:val="auto"/>
          <w:sz w:val="24"/>
          <w:szCs w:val="24"/>
          <w:highlight w:val="none"/>
          <w:u w:val="single"/>
        </w:rPr>
        <w:t xml:space="preserve">    </w:t>
      </w:r>
    </w:p>
    <w:p>
      <w:pPr>
        <w:spacing w:line="440" w:lineRule="exact"/>
        <w:ind w:firstLine="4800" w:firstLineChars="2000"/>
        <w:rPr>
          <w:color w:val="auto"/>
          <w:sz w:val="24"/>
          <w:szCs w:val="24"/>
          <w:highlight w:val="none"/>
          <w:u w:val="single"/>
        </w:rPr>
      </w:pPr>
      <w:r>
        <w:rPr>
          <w:rFonts w:hint="eastAsia"/>
          <w:color w:val="auto"/>
          <w:sz w:val="24"/>
          <w:szCs w:val="24"/>
          <w:highlight w:val="none"/>
        </w:rPr>
        <w:t>日</w:t>
      </w:r>
      <w:r>
        <w:rPr>
          <w:rFonts w:hint="eastAsia"/>
          <w:color w:val="auto"/>
          <w:sz w:val="24"/>
          <w:szCs w:val="24"/>
          <w:highlight w:val="none"/>
          <w:lang w:val="en-US" w:eastAsia="zh-CN"/>
        </w:rPr>
        <w:t xml:space="preserve"> </w:t>
      </w:r>
      <w:r>
        <w:rPr>
          <w:color w:val="auto"/>
          <w:sz w:val="24"/>
          <w:szCs w:val="24"/>
          <w:highlight w:val="none"/>
        </w:rPr>
        <w:t xml:space="preserve">    </w:t>
      </w:r>
      <w:r>
        <w:rPr>
          <w:rFonts w:hint="eastAsia"/>
          <w:color w:val="auto"/>
          <w:sz w:val="24"/>
          <w:szCs w:val="24"/>
          <w:highlight w:val="none"/>
        </w:rPr>
        <w:t xml:space="preserve"> 期：</w:t>
      </w:r>
      <w:r>
        <w:rPr>
          <w:rFonts w:hint="eastAsia"/>
          <w:color w:val="auto"/>
          <w:sz w:val="24"/>
          <w:szCs w:val="24"/>
          <w:highlight w:val="none"/>
          <w:u w:val="single"/>
        </w:rPr>
        <w:t xml:space="preserve">             </w:t>
      </w:r>
    </w:p>
    <w:p>
      <w:pPr>
        <w:widowControl/>
        <w:jc w:val="left"/>
        <w:rPr>
          <w:color w:val="auto"/>
          <w:sz w:val="24"/>
          <w:highlight w:val="none"/>
        </w:rPr>
      </w:pPr>
      <w:r>
        <w:rPr>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bookmarkStart w:id="120" w:name="_Toc204594911"/>
      <w:bookmarkStart w:id="121" w:name="_Toc516969106"/>
      <w:bookmarkStart w:id="122" w:name="_Toc520983594"/>
      <w:bookmarkStart w:id="123" w:name="_Toc121626298"/>
      <w:r>
        <w:rPr>
          <w:rFonts w:hint="eastAsia" w:asciiTheme="minorEastAsia" w:hAnsiTheme="minorEastAsia" w:eastAsiaTheme="minorEastAsia"/>
          <w:b/>
          <w:color w:val="auto"/>
          <w:sz w:val="24"/>
          <w:highlight w:val="none"/>
        </w:rPr>
        <w:t>六、授权书</w:t>
      </w:r>
      <w:bookmarkEnd w:id="120"/>
      <w:bookmarkEnd w:id="121"/>
      <w:bookmarkEnd w:id="122"/>
      <w:bookmarkEnd w:id="123"/>
    </w:p>
    <w:p>
      <w:pPr>
        <w:spacing w:line="360" w:lineRule="auto"/>
        <w:jc w:val="center"/>
        <w:rPr>
          <w:rFonts w:asciiTheme="minorEastAsia" w:hAnsiTheme="minorEastAsia" w:eastAsiaTheme="minorEastAsia"/>
          <w:b/>
          <w:color w:val="auto"/>
          <w:sz w:val="24"/>
          <w:highlight w:val="none"/>
        </w:rPr>
      </w:pPr>
    </w:p>
    <w:p>
      <w:pPr>
        <w:pStyle w:val="7"/>
        <w:snapToGrid w:val="0"/>
        <w:spacing w:line="360" w:lineRule="auto"/>
        <w:ind w:firstLine="480" w:firstLineChars="200"/>
        <w:jc w:val="left"/>
        <w:rPr>
          <w:rFonts w:hAnsi="宋体" w:eastAsia="宋体"/>
          <w:color w:val="auto"/>
          <w:sz w:val="24"/>
          <w:szCs w:val="28"/>
          <w:highlight w:val="none"/>
        </w:rPr>
      </w:pPr>
      <w:r>
        <w:rPr>
          <w:rFonts w:hint="eastAsia" w:hAnsi="宋体" w:eastAsia="宋体"/>
          <w:color w:val="auto"/>
          <w:sz w:val="24"/>
          <w:szCs w:val="28"/>
          <w:highlight w:val="none"/>
        </w:rPr>
        <w:t>本授权书声明：</w:t>
      </w:r>
      <w:r>
        <w:rPr>
          <w:rFonts w:hint="eastAsia" w:hAnsi="宋体" w:eastAsia="宋体"/>
          <w:color w:val="auto"/>
          <w:sz w:val="24"/>
          <w:szCs w:val="28"/>
          <w:highlight w:val="none"/>
          <w:u w:val="single"/>
        </w:rPr>
        <w:t xml:space="preserve">           </w:t>
      </w:r>
      <w:r>
        <w:rPr>
          <w:rFonts w:hint="eastAsia" w:hAnsi="宋体" w:eastAsia="宋体"/>
          <w:color w:val="auto"/>
          <w:sz w:val="24"/>
          <w:szCs w:val="28"/>
          <w:highlight w:val="none"/>
        </w:rPr>
        <w:t>（供应商名称）授权</w:t>
      </w:r>
      <w:r>
        <w:rPr>
          <w:rFonts w:hint="eastAsia" w:hAnsi="宋体" w:eastAsia="宋体"/>
          <w:color w:val="auto"/>
          <w:sz w:val="24"/>
          <w:szCs w:val="28"/>
          <w:highlight w:val="none"/>
          <w:u w:val="single"/>
        </w:rPr>
        <w:t xml:space="preserve">       </w:t>
      </w:r>
      <w:r>
        <w:rPr>
          <w:rFonts w:hint="eastAsia" w:hAnsi="宋体" w:eastAsia="宋体"/>
          <w:color w:val="auto"/>
          <w:sz w:val="24"/>
          <w:szCs w:val="28"/>
          <w:highlight w:val="none"/>
        </w:rPr>
        <w:t>（供应商授权代表姓名）代表我方参加本项目</w:t>
      </w:r>
      <w:r>
        <w:rPr>
          <w:rFonts w:hint="eastAsia" w:hAnsi="宋体" w:eastAsia="宋体"/>
          <w:bCs/>
          <w:color w:val="auto"/>
          <w:sz w:val="24"/>
          <w:szCs w:val="28"/>
          <w:highlight w:val="none"/>
        </w:rPr>
        <w:t>采购活动</w:t>
      </w:r>
      <w:r>
        <w:rPr>
          <w:rFonts w:hint="eastAsia" w:hAnsi="宋体" w:eastAsia="宋体"/>
          <w:color w:val="auto"/>
          <w:sz w:val="24"/>
          <w:szCs w:val="28"/>
          <w:highlight w:val="none"/>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pPr>
        <w:pStyle w:val="7"/>
        <w:snapToGrid w:val="0"/>
        <w:spacing w:line="360" w:lineRule="auto"/>
        <w:ind w:firstLine="480" w:firstLineChars="200"/>
        <w:jc w:val="left"/>
        <w:rPr>
          <w:rFonts w:hAnsi="宋体" w:eastAsia="宋体"/>
          <w:color w:val="auto"/>
          <w:sz w:val="24"/>
          <w:szCs w:val="28"/>
          <w:highlight w:val="none"/>
        </w:rPr>
      </w:pPr>
      <w:r>
        <w:rPr>
          <w:rFonts w:hint="eastAsia" w:hAnsi="宋体" w:eastAsia="宋体"/>
          <w:color w:val="auto"/>
          <w:sz w:val="24"/>
          <w:szCs w:val="28"/>
          <w:highlight w:val="none"/>
        </w:rPr>
        <w:t>本授权书自出具之日起生效。</w:t>
      </w:r>
    </w:p>
    <w:p>
      <w:pPr>
        <w:pStyle w:val="7"/>
        <w:snapToGrid w:val="0"/>
        <w:spacing w:line="360" w:lineRule="auto"/>
        <w:ind w:firstLine="480" w:firstLineChars="200"/>
        <w:jc w:val="left"/>
        <w:rPr>
          <w:rFonts w:hAnsi="宋体" w:eastAsia="宋体"/>
          <w:color w:val="auto"/>
          <w:sz w:val="24"/>
          <w:highlight w:val="none"/>
        </w:rPr>
      </w:pPr>
      <w:r>
        <w:rPr>
          <w:rFonts w:hint="eastAsia" w:hAnsi="宋体" w:eastAsia="宋体"/>
          <w:color w:val="auto"/>
          <w:sz w:val="24"/>
          <w:szCs w:val="28"/>
          <w:highlight w:val="none"/>
        </w:rPr>
        <w:t>授权代表</w:t>
      </w:r>
      <w:r>
        <w:rPr>
          <w:rFonts w:hint="eastAsia" w:hAnsi="宋体" w:eastAsia="宋体"/>
          <w:color w:val="auto"/>
          <w:sz w:val="24"/>
          <w:highlight w:val="none"/>
        </w:rPr>
        <w:t>身份证明扫描件：</w:t>
      </w:r>
    </w:p>
    <w:p>
      <w:pPr>
        <w:pStyle w:val="7"/>
        <w:snapToGrid w:val="0"/>
        <w:spacing w:line="360" w:lineRule="auto"/>
        <w:ind w:firstLine="480" w:firstLineChars="200"/>
        <w:jc w:val="left"/>
        <w:rPr>
          <w:rFonts w:hAnsi="宋体" w:eastAsia="宋体"/>
          <w:color w:val="auto"/>
          <w:sz w:val="24"/>
          <w:highlight w:val="none"/>
        </w:rPr>
      </w:pPr>
    </w:p>
    <w:p>
      <w:pPr>
        <w:pStyle w:val="7"/>
        <w:snapToGrid w:val="0"/>
        <w:spacing w:line="360" w:lineRule="auto"/>
        <w:ind w:firstLine="480" w:firstLineChars="200"/>
        <w:jc w:val="left"/>
        <w:rPr>
          <w:rFonts w:hAnsi="宋体" w:eastAsia="宋体"/>
          <w:color w:val="auto"/>
          <w:sz w:val="24"/>
          <w:highlight w:val="none"/>
        </w:rPr>
      </w:pPr>
    </w:p>
    <w:p>
      <w:pPr>
        <w:pStyle w:val="7"/>
        <w:snapToGrid w:val="0"/>
        <w:spacing w:line="360" w:lineRule="auto"/>
        <w:ind w:firstLine="480" w:firstLineChars="200"/>
        <w:jc w:val="left"/>
        <w:rPr>
          <w:rFonts w:hAnsi="宋体" w:eastAsia="宋体"/>
          <w:color w:val="auto"/>
          <w:sz w:val="24"/>
          <w:highlight w:val="none"/>
        </w:rPr>
      </w:pPr>
    </w:p>
    <w:p>
      <w:pPr>
        <w:pStyle w:val="7"/>
        <w:snapToGrid w:val="0"/>
        <w:spacing w:line="360" w:lineRule="auto"/>
        <w:ind w:firstLine="480" w:firstLineChars="200"/>
        <w:jc w:val="left"/>
        <w:rPr>
          <w:rFonts w:hAnsi="宋体" w:eastAsia="宋体"/>
          <w:color w:val="auto"/>
          <w:sz w:val="24"/>
          <w:highlight w:val="none"/>
        </w:rPr>
      </w:pPr>
    </w:p>
    <w:p>
      <w:pPr>
        <w:pStyle w:val="7"/>
        <w:snapToGrid w:val="0"/>
        <w:spacing w:line="360" w:lineRule="auto"/>
        <w:ind w:firstLine="480" w:firstLineChars="200"/>
        <w:jc w:val="left"/>
        <w:rPr>
          <w:rFonts w:hAnsi="宋体" w:eastAsia="宋体"/>
          <w:color w:val="auto"/>
          <w:sz w:val="24"/>
          <w:szCs w:val="28"/>
          <w:highlight w:val="none"/>
          <w:u w:val="single"/>
        </w:rPr>
      </w:pPr>
      <w:r>
        <w:rPr>
          <w:rFonts w:hint="eastAsia" w:hAnsi="宋体" w:eastAsia="宋体"/>
          <w:color w:val="auto"/>
          <w:sz w:val="24"/>
          <w:szCs w:val="28"/>
          <w:highlight w:val="none"/>
        </w:rPr>
        <w:t>授权代表联系方式：</w:t>
      </w:r>
      <w:r>
        <w:rPr>
          <w:rFonts w:hint="eastAsia" w:hAnsi="宋体" w:eastAsia="宋体"/>
          <w:color w:val="auto"/>
          <w:sz w:val="24"/>
          <w:szCs w:val="28"/>
          <w:highlight w:val="none"/>
          <w:u w:val="single"/>
        </w:rPr>
        <w:t xml:space="preserve">          （请填写手机号码）</w:t>
      </w:r>
    </w:p>
    <w:p>
      <w:pPr>
        <w:pStyle w:val="7"/>
        <w:snapToGrid w:val="0"/>
        <w:spacing w:line="360" w:lineRule="auto"/>
        <w:ind w:firstLine="480" w:firstLineChars="200"/>
        <w:jc w:val="left"/>
        <w:rPr>
          <w:rFonts w:hAnsi="宋体" w:eastAsia="宋体"/>
          <w:color w:val="auto"/>
          <w:sz w:val="24"/>
          <w:szCs w:val="28"/>
          <w:highlight w:val="none"/>
        </w:rPr>
      </w:pPr>
    </w:p>
    <w:p>
      <w:pPr>
        <w:spacing w:line="360" w:lineRule="auto"/>
        <w:ind w:firstLine="360" w:firstLineChars="150"/>
        <w:rPr>
          <w:color w:val="auto"/>
          <w:sz w:val="24"/>
          <w:szCs w:val="28"/>
          <w:highlight w:val="none"/>
        </w:rPr>
      </w:pPr>
      <w:r>
        <w:rPr>
          <w:rFonts w:hint="eastAsia"/>
          <w:color w:val="auto"/>
          <w:sz w:val="24"/>
          <w:szCs w:val="28"/>
          <w:highlight w:val="none"/>
        </w:rPr>
        <w:t>特此声明。</w:t>
      </w:r>
    </w:p>
    <w:p>
      <w:pPr>
        <w:spacing w:line="360" w:lineRule="auto"/>
        <w:rPr>
          <w:color w:val="auto"/>
          <w:sz w:val="24"/>
          <w:szCs w:val="28"/>
          <w:highlight w:val="none"/>
        </w:rPr>
      </w:pPr>
    </w:p>
    <w:p>
      <w:pPr>
        <w:spacing w:line="360" w:lineRule="auto"/>
        <w:rPr>
          <w:bCs/>
          <w:color w:val="auto"/>
          <w:sz w:val="24"/>
          <w:szCs w:val="28"/>
          <w:highlight w:val="none"/>
        </w:rPr>
      </w:pPr>
      <w:r>
        <w:rPr>
          <w:rFonts w:hint="eastAsia"/>
          <w:bCs/>
          <w:color w:val="auto"/>
          <w:sz w:val="24"/>
          <w:szCs w:val="28"/>
          <w:highlight w:val="none"/>
        </w:rPr>
        <w:t>供应商公章：</w:t>
      </w:r>
      <w:r>
        <w:rPr>
          <w:rFonts w:hint="eastAsia"/>
          <w:bCs/>
          <w:color w:val="auto"/>
          <w:sz w:val="24"/>
          <w:szCs w:val="28"/>
          <w:highlight w:val="none"/>
          <w:u w:val="single"/>
        </w:rPr>
        <w:t xml:space="preserve">                    </w:t>
      </w:r>
    </w:p>
    <w:p>
      <w:pPr>
        <w:spacing w:line="360" w:lineRule="auto"/>
        <w:rPr>
          <w:color w:val="auto"/>
          <w:sz w:val="24"/>
          <w:szCs w:val="28"/>
          <w:highlight w:val="none"/>
        </w:rPr>
      </w:pPr>
      <w:r>
        <w:rPr>
          <w:rFonts w:hint="eastAsia"/>
          <w:color w:val="auto"/>
          <w:sz w:val="24"/>
          <w:szCs w:val="28"/>
          <w:highlight w:val="none"/>
        </w:rPr>
        <w:t>日</w:t>
      </w:r>
      <w:r>
        <w:rPr>
          <w:rFonts w:hint="eastAsia"/>
          <w:color w:val="auto"/>
          <w:sz w:val="24"/>
          <w:szCs w:val="28"/>
          <w:highlight w:val="none"/>
          <w:lang w:val="en-US" w:eastAsia="zh-CN"/>
        </w:rPr>
        <w:t xml:space="preserve">   </w:t>
      </w:r>
      <w:r>
        <w:rPr>
          <w:rFonts w:hint="eastAsia"/>
          <w:color w:val="auto"/>
          <w:sz w:val="24"/>
          <w:szCs w:val="28"/>
          <w:highlight w:val="none"/>
        </w:rPr>
        <w:t xml:space="preserve">   期：</w:t>
      </w:r>
      <w:r>
        <w:rPr>
          <w:rFonts w:hint="eastAsia"/>
          <w:color w:val="auto"/>
          <w:sz w:val="24"/>
          <w:szCs w:val="28"/>
          <w:highlight w:val="none"/>
          <w:u w:val="single"/>
        </w:rPr>
        <w:t xml:space="preserve">                    </w:t>
      </w:r>
    </w:p>
    <w:p>
      <w:pPr>
        <w:spacing w:line="360" w:lineRule="auto"/>
        <w:rPr>
          <w:color w:val="auto"/>
          <w:sz w:val="24"/>
          <w:szCs w:val="28"/>
          <w:highlight w:val="none"/>
        </w:rPr>
      </w:pPr>
    </w:p>
    <w:p>
      <w:pPr>
        <w:spacing w:line="360" w:lineRule="auto"/>
        <w:rPr>
          <w:color w:val="auto"/>
          <w:sz w:val="24"/>
          <w:szCs w:val="28"/>
          <w:highlight w:val="none"/>
        </w:rPr>
      </w:pPr>
    </w:p>
    <w:p>
      <w:pPr>
        <w:pStyle w:val="7"/>
        <w:snapToGrid w:val="0"/>
        <w:spacing w:line="360" w:lineRule="auto"/>
        <w:jc w:val="left"/>
        <w:rPr>
          <w:rFonts w:hAnsi="宋体" w:eastAsia="宋体"/>
          <w:color w:val="auto"/>
          <w:sz w:val="24"/>
          <w:szCs w:val="28"/>
          <w:highlight w:val="none"/>
        </w:rPr>
      </w:pPr>
      <w:r>
        <w:rPr>
          <w:rFonts w:hint="eastAsia" w:hAnsi="宋体" w:eastAsia="宋体"/>
          <w:color w:val="auto"/>
          <w:sz w:val="24"/>
          <w:szCs w:val="28"/>
          <w:highlight w:val="none"/>
        </w:rPr>
        <w:t>注：</w:t>
      </w:r>
    </w:p>
    <w:p>
      <w:pPr>
        <w:pStyle w:val="7"/>
        <w:snapToGrid w:val="0"/>
        <w:spacing w:line="360" w:lineRule="auto"/>
        <w:jc w:val="left"/>
        <w:rPr>
          <w:rFonts w:hAnsi="宋体" w:eastAsia="宋体"/>
          <w:color w:val="auto"/>
          <w:sz w:val="24"/>
          <w:szCs w:val="28"/>
          <w:highlight w:val="none"/>
        </w:rPr>
      </w:pPr>
      <w:r>
        <w:rPr>
          <w:rFonts w:hint="eastAsia" w:hAnsi="宋体" w:eastAsia="宋体"/>
          <w:color w:val="auto"/>
          <w:sz w:val="24"/>
          <w:szCs w:val="28"/>
          <w:highlight w:val="none"/>
        </w:rPr>
        <w:t>1.本项目只允许有唯一的供应商授权代表，提供身份证明扫描件；</w:t>
      </w:r>
    </w:p>
    <w:p>
      <w:pPr>
        <w:spacing w:line="360" w:lineRule="auto"/>
        <w:jc w:val="left"/>
        <w:rPr>
          <w:color w:val="auto"/>
          <w:sz w:val="24"/>
          <w:highlight w:val="none"/>
        </w:rPr>
      </w:pPr>
      <w:r>
        <w:rPr>
          <w:rFonts w:hint="eastAsia"/>
          <w:color w:val="auto"/>
          <w:sz w:val="24"/>
          <w:highlight w:val="none"/>
        </w:rPr>
        <w:t>2.法定代表人参加磋商的无需提供授权书，仅提供身份证明扫描件。</w:t>
      </w:r>
    </w:p>
    <w:p>
      <w:pPr>
        <w:widowControl/>
        <w:jc w:val="left"/>
        <w:rPr>
          <w:color w:val="auto"/>
          <w:sz w:val="24"/>
          <w:highlight w:val="none"/>
        </w:rPr>
      </w:pPr>
      <w:r>
        <w:rPr>
          <w:color w:val="auto"/>
          <w:sz w:val="24"/>
          <w:highlight w:val="none"/>
        </w:rPr>
        <w:br w:type="page"/>
      </w:r>
    </w:p>
    <w:p>
      <w:pPr>
        <w:keepNext/>
        <w:keepLines/>
        <w:spacing w:before="260" w:after="260" w:line="416" w:lineRule="auto"/>
        <w:jc w:val="center"/>
        <w:outlineLvl w:val="1"/>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rPr>
        <w:t>七、法定代表人身份证明书</w:t>
      </w:r>
    </w:p>
    <w:p>
      <w:pPr>
        <w:autoSpaceDE w:val="0"/>
        <w:autoSpaceDN w:val="0"/>
        <w:adjustRightInd w:val="0"/>
        <w:spacing w:line="360" w:lineRule="auto"/>
        <w:jc w:val="center"/>
        <w:rPr>
          <w:rFonts w:ascii="@仿宋_GB2312" w:eastAsia="@仿宋_GB2312" w:cs="宋体"/>
          <w:b/>
          <w:color w:val="auto"/>
          <w:kern w:val="2"/>
          <w:sz w:val="21"/>
          <w:szCs w:val="24"/>
          <w:highlight w:val="none"/>
          <w:lang w:val="zh-CN"/>
        </w:rPr>
      </w:pP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单位名称：</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单位性质：</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地    址：</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成立时间：</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年</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月</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日</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经营期限：</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r>
        <w:rPr>
          <w:rFonts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姓    名：</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 xml:space="preserve"> 性 </w:t>
      </w:r>
      <w:r>
        <w:rPr>
          <w:rFonts w:ascii="Calibri" w:hAnsi="Calibri" w:cs="Times New Roman"/>
          <w:color w:val="auto"/>
          <w:kern w:val="2"/>
          <w:sz w:val="24"/>
          <w:szCs w:val="28"/>
          <w:highlight w:val="none"/>
        </w:rPr>
        <w:t xml:space="preserve">  </w:t>
      </w:r>
      <w:r>
        <w:rPr>
          <w:rFonts w:hint="eastAsia" w:ascii="Calibri" w:hAnsi="Calibri" w:cs="Times New Roman"/>
          <w:color w:val="auto"/>
          <w:kern w:val="2"/>
          <w:sz w:val="24"/>
          <w:szCs w:val="28"/>
          <w:highlight w:val="none"/>
        </w:rPr>
        <w:t xml:space="preserve"> 别：</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u w:val="single"/>
        </w:rPr>
      </w:pPr>
      <w:r>
        <w:rPr>
          <w:rFonts w:hint="eastAsia" w:ascii="Calibri" w:hAnsi="Calibri" w:cs="Times New Roman"/>
          <w:color w:val="auto"/>
          <w:kern w:val="2"/>
          <w:sz w:val="24"/>
          <w:szCs w:val="28"/>
          <w:highlight w:val="none"/>
        </w:rPr>
        <w:t>年    龄：</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 xml:space="preserve"> 职    务：</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rPr>
        <w:t>联系</w:t>
      </w:r>
      <w:r>
        <w:rPr>
          <w:rFonts w:ascii="Calibri" w:hAnsi="Calibri" w:cs="Times New Roman"/>
          <w:color w:val="auto"/>
          <w:kern w:val="2"/>
          <w:sz w:val="24"/>
          <w:szCs w:val="28"/>
          <w:highlight w:val="none"/>
        </w:rPr>
        <w:t>电话</w:t>
      </w:r>
      <w:r>
        <w:rPr>
          <w:rFonts w:hint="eastAsia" w:ascii="Calibri" w:hAnsi="Calibri" w:cs="Times New Roman"/>
          <w:color w:val="auto"/>
          <w:kern w:val="2"/>
          <w:sz w:val="24"/>
          <w:szCs w:val="28"/>
          <w:highlight w:val="none"/>
        </w:rPr>
        <w:t>：</w:t>
      </w: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 xml:space="preserve"> 手机号码：</w:t>
      </w:r>
      <w:r>
        <w:rPr>
          <w:rFonts w:hint="eastAsia" w:ascii="Calibri" w:hAnsi="Calibri" w:cs="Times New Roman"/>
          <w:color w:val="auto"/>
          <w:kern w:val="2"/>
          <w:sz w:val="24"/>
          <w:szCs w:val="28"/>
          <w:highlight w:val="none"/>
          <w:u w:val="single"/>
        </w:rPr>
        <w:t xml:space="preserve">             </w:t>
      </w:r>
    </w:p>
    <w:p>
      <w:pPr>
        <w:snapToGrid w:val="0"/>
        <w:spacing w:line="360" w:lineRule="auto"/>
        <w:ind w:firstLine="480" w:firstLineChars="200"/>
        <w:jc w:val="left"/>
        <w:rPr>
          <w:rFonts w:ascii="Calibri" w:hAnsi="Calibri" w:cs="Times New Roman"/>
          <w:color w:val="auto"/>
          <w:kern w:val="2"/>
          <w:sz w:val="24"/>
          <w:szCs w:val="28"/>
          <w:highlight w:val="none"/>
        </w:rPr>
      </w:pPr>
      <w:r>
        <w:rPr>
          <w:rFonts w:hint="eastAsia" w:ascii="Calibri" w:hAnsi="Calibri" w:cs="Times New Roman"/>
          <w:color w:val="auto"/>
          <w:kern w:val="2"/>
          <w:sz w:val="24"/>
          <w:szCs w:val="28"/>
          <w:highlight w:val="none"/>
          <w:u w:val="single"/>
        </w:rPr>
        <w:t xml:space="preserve">        </w:t>
      </w:r>
      <w:r>
        <w:rPr>
          <w:rFonts w:hint="eastAsia" w:ascii="Calibri" w:hAnsi="Calibri" w:cs="Times New Roman"/>
          <w:color w:val="auto"/>
          <w:kern w:val="2"/>
          <w:sz w:val="24"/>
          <w:szCs w:val="28"/>
          <w:highlight w:val="none"/>
        </w:rPr>
        <w:t xml:space="preserve">系  </w:t>
      </w:r>
      <w:r>
        <w:rPr>
          <w:rFonts w:hint="eastAsia" w:ascii="Calibri" w:hAnsi="Calibri" w:cs="Times New Roman"/>
          <w:color w:val="auto"/>
          <w:kern w:val="2"/>
          <w:sz w:val="24"/>
          <w:szCs w:val="28"/>
          <w:highlight w:val="none"/>
          <w:u w:val="single"/>
        </w:rPr>
        <w:t xml:space="preserve">   （供应商单位名称）       </w:t>
      </w:r>
      <w:r>
        <w:rPr>
          <w:rFonts w:hint="eastAsia" w:ascii="Calibri" w:hAnsi="Calibri" w:cs="Times New Roman"/>
          <w:color w:val="auto"/>
          <w:kern w:val="2"/>
          <w:sz w:val="24"/>
          <w:szCs w:val="28"/>
          <w:highlight w:val="none"/>
        </w:rPr>
        <w:t>的法定代表人。</w:t>
      </w:r>
    </w:p>
    <w:p>
      <w:pPr>
        <w:spacing w:before="62" w:beforeLines="20" w:after="62" w:afterLines="20" w:line="540" w:lineRule="exact"/>
        <w:ind w:firstLine="610"/>
        <w:rPr>
          <w:rFonts w:ascii="@仿宋_GB2312" w:hAnsi="Calibri" w:eastAsia="@仿宋_GB2312" w:cs="宋体"/>
          <w:color w:val="auto"/>
          <w:kern w:val="2"/>
          <w:sz w:val="24"/>
          <w:szCs w:val="24"/>
          <w:highlight w:val="none"/>
        </w:rPr>
      </w:pPr>
    </w:p>
    <w:p>
      <w:pPr>
        <w:spacing w:before="62" w:beforeLines="20" w:after="62" w:afterLines="20" w:line="540" w:lineRule="exact"/>
        <w:ind w:left="400" w:leftChars="200" w:firstLine="240" w:firstLineChars="100"/>
        <w:rPr>
          <w:rFonts w:ascii="Calibri" w:hAnsi="Calibri" w:cs="宋体"/>
          <w:color w:val="auto"/>
          <w:kern w:val="2"/>
          <w:sz w:val="24"/>
          <w:szCs w:val="24"/>
          <w:highlight w:val="none"/>
        </w:rPr>
      </w:pPr>
      <w:r>
        <w:rPr>
          <w:rFonts w:hint="eastAsia" w:ascii="Calibri" w:hAnsi="Calibri" w:cs="宋体"/>
          <w:color w:val="auto"/>
          <w:kern w:val="2"/>
          <w:sz w:val="24"/>
          <w:szCs w:val="24"/>
          <w:highlight w:val="none"/>
        </w:rPr>
        <w:t>特此证明。</w:t>
      </w:r>
    </w:p>
    <w:p>
      <w:pPr>
        <w:tabs>
          <w:tab w:val="left" w:pos="720"/>
          <w:tab w:val="left" w:pos="900"/>
        </w:tabs>
        <w:spacing w:before="62" w:beforeLines="20" w:after="62" w:afterLines="20" w:line="540" w:lineRule="exact"/>
        <w:ind w:firstLine="480" w:firstLineChars="200"/>
        <w:rPr>
          <w:rFonts w:ascii="Calibri" w:hAnsi="Calibri" w:cs="宋体"/>
          <w:color w:val="auto"/>
          <w:kern w:val="2"/>
          <w:sz w:val="24"/>
          <w:szCs w:val="24"/>
          <w:highlight w:val="none"/>
        </w:rPr>
      </w:pPr>
      <w:r>
        <w:rPr>
          <w:rFonts w:hint="eastAsia" w:ascii="Calibri" w:hAnsi="Calibri" w:cs="宋体"/>
          <w:color w:val="auto"/>
          <w:kern w:val="2"/>
          <w:sz w:val="24"/>
          <w:szCs w:val="24"/>
          <w:highlight w:val="none"/>
        </w:rPr>
        <w:t>附：法定代表人身份证扫描件</w:t>
      </w:r>
    </w:p>
    <w:p>
      <w:pPr>
        <w:tabs>
          <w:tab w:val="left" w:pos="720"/>
          <w:tab w:val="left" w:pos="900"/>
        </w:tabs>
        <w:spacing w:before="62" w:beforeLines="20" w:after="62" w:afterLines="20" w:line="540" w:lineRule="exact"/>
        <w:ind w:firstLine="480" w:firstLineChars="200"/>
        <w:rPr>
          <w:rFonts w:ascii="@仿宋_GB2312" w:hAnsi="Calibri" w:eastAsia="@仿宋_GB2312" w:cs="宋体"/>
          <w:color w:val="auto"/>
          <w:kern w:val="2"/>
          <w:sz w:val="24"/>
          <w:szCs w:val="24"/>
          <w:highlight w:val="none"/>
        </w:rPr>
      </w:pPr>
    </w:p>
    <w:p>
      <w:pPr>
        <w:tabs>
          <w:tab w:val="left" w:pos="720"/>
          <w:tab w:val="left" w:pos="900"/>
        </w:tabs>
        <w:spacing w:before="62" w:beforeLines="20" w:after="62" w:afterLines="20" w:line="540" w:lineRule="exact"/>
        <w:ind w:firstLine="4560" w:firstLineChars="1900"/>
        <w:rPr>
          <w:rFonts w:ascii="@仿宋_GB2312" w:hAnsi="Calibri" w:eastAsia="@仿宋_GB2312" w:cs="宋体"/>
          <w:color w:val="auto"/>
          <w:kern w:val="2"/>
          <w:sz w:val="24"/>
          <w:szCs w:val="24"/>
          <w:highlight w:val="none"/>
        </w:rPr>
      </w:pPr>
    </w:p>
    <w:p>
      <w:pPr>
        <w:spacing w:line="360" w:lineRule="auto"/>
        <w:ind w:firstLine="3840" w:firstLineChars="1600"/>
        <w:rPr>
          <w:rFonts w:cs="宋体"/>
          <w:color w:val="auto"/>
          <w:kern w:val="2"/>
          <w:sz w:val="24"/>
          <w:szCs w:val="24"/>
          <w:highlight w:val="none"/>
        </w:rPr>
      </w:pPr>
      <w:r>
        <w:rPr>
          <w:rFonts w:hint="eastAsia" w:cs="宋体"/>
          <w:color w:val="auto"/>
          <w:kern w:val="2"/>
          <w:sz w:val="24"/>
          <w:szCs w:val="24"/>
          <w:highlight w:val="none"/>
        </w:rPr>
        <w:t>供应商公章：</w:t>
      </w:r>
      <w:r>
        <w:rPr>
          <w:rFonts w:cs="宋体"/>
          <w:color w:val="auto"/>
          <w:kern w:val="2"/>
          <w:sz w:val="24"/>
          <w:szCs w:val="24"/>
          <w:highlight w:val="none"/>
          <w:u w:val="single"/>
        </w:rPr>
        <w:t xml:space="preserve">        </w:t>
      </w:r>
      <w:r>
        <w:rPr>
          <w:rFonts w:hint="eastAsia" w:cs="宋体"/>
          <w:color w:val="auto"/>
          <w:kern w:val="2"/>
          <w:sz w:val="24"/>
          <w:szCs w:val="24"/>
          <w:highlight w:val="none"/>
          <w:u w:val="single"/>
        </w:rPr>
        <w:t xml:space="preserve">      </w:t>
      </w:r>
      <w:r>
        <w:rPr>
          <w:rFonts w:cs="宋体"/>
          <w:color w:val="auto"/>
          <w:kern w:val="2"/>
          <w:sz w:val="24"/>
          <w:szCs w:val="24"/>
          <w:highlight w:val="none"/>
          <w:u w:val="single"/>
        </w:rPr>
        <w:t xml:space="preserve">       </w:t>
      </w:r>
    </w:p>
    <w:p>
      <w:pPr>
        <w:spacing w:line="360" w:lineRule="auto"/>
        <w:ind w:firstLine="3840" w:firstLineChars="1600"/>
        <w:rPr>
          <w:rFonts w:cs="宋体"/>
          <w:color w:val="auto"/>
          <w:kern w:val="2"/>
          <w:sz w:val="24"/>
          <w:szCs w:val="24"/>
          <w:highlight w:val="none"/>
        </w:rPr>
      </w:pPr>
      <w:r>
        <w:rPr>
          <w:rFonts w:hint="eastAsia" w:cs="宋体"/>
          <w:color w:val="auto"/>
          <w:kern w:val="2"/>
          <w:sz w:val="24"/>
          <w:szCs w:val="24"/>
          <w:highlight w:val="none"/>
        </w:rPr>
        <w:t>日</w:t>
      </w:r>
      <w:r>
        <w:rPr>
          <w:rFonts w:hint="eastAsia" w:cs="宋体"/>
          <w:color w:val="auto"/>
          <w:kern w:val="2"/>
          <w:sz w:val="24"/>
          <w:szCs w:val="24"/>
          <w:highlight w:val="none"/>
          <w:lang w:val="en-US" w:eastAsia="zh-CN"/>
        </w:rPr>
        <w:t xml:space="preserve">  </w:t>
      </w:r>
      <w:r>
        <w:rPr>
          <w:rFonts w:hint="eastAsia" w:cs="宋体"/>
          <w:color w:val="auto"/>
          <w:kern w:val="2"/>
          <w:sz w:val="24"/>
          <w:szCs w:val="24"/>
          <w:highlight w:val="none"/>
        </w:rPr>
        <w:t xml:space="preserve"> </w:t>
      </w:r>
      <w:r>
        <w:rPr>
          <w:rFonts w:cs="宋体"/>
          <w:color w:val="auto"/>
          <w:kern w:val="2"/>
          <w:sz w:val="24"/>
          <w:szCs w:val="24"/>
          <w:highlight w:val="none"/>
        </w:rPr>
        <w:t xml:space="preserve">   </w:t>
      </w:r>
      <w:r>
        <w:rPr>
          <w:rFonts w:hint="eastAsia" w:cs="宋体"/>
          <w:color w:val="auto"/>
          <w:kern w:val="2"/>
          <w:sz w:val="24"/>
          <w:szCs w:val="24"/>
          <w:highlight w:val="none"/>
        </w:rPr>
        <w:t>期：</w:t>
      </w:r>
      <w:r>
        <w:rPr>
          <w:rFonts w:cs="宋体"/>
          <w:color w:val="auto"/>
          <w:kern w:val="2"/>
          <w:sz w:val="24"/>
          <w:szCs w:val="24"/>
          <w:highlight w:val="none"/>
          <w:u w:val="single"/>
        </w:rPr>
        <w:t xml:space="preserve">           </w:t>
      </w:r>
      <w:r>
        <w:rPr>
          <w:rFonts w:hint="eastAsia" w:cs="宋体"/>
          <w:color w:val="auto"/>
          <w:kern w:val="2"/>
          <w:sz w:val="24"/>
          <w:szCs w:val="24"/>
          <w:highlight w:val="none"/>
          <w:u w:val="single"/>
        </w:rPr>
        <w:t xml:space="preserve"> </w:t>
      </w:r>
      <w:r>
        <w:rPr>
          <w:rFonts w:cs="宋体"/>
          <w:color w:val="auto"/>
          <w:kern w:val="2"/>
          <w:sz w:val="24"/>
          <w:szCs w:val="24"/>
          <w:highlight w:val="none"/>
          <w:u w:val="single"/>
        </w:rPr>
        <w:t xml:space="preserve">    </w:t>
      </w:r>
      <w:r>
        <w:rPr>
          <w:rFonts w:hint="eastAsia" w:cs="宋体"/>
          <w:color w:val="auto"/>
          <w:kern w:val="2"/>
          <w:sz w:val="24"/>
          <w:szCs w:val="24"/>
          <w:highlight w:val="none"/>
          <w:u w:val="single"/>
        </w:rPr>
        <w:t xml:space="preserve">  </w:t>
      </w:r>
      <w:r>
        <w:rPr>
          <w:rFonts w:cs="宋体"/>
          <w:color w:val="auto"/>
          <w:kern w:val="2"/>
          <w:sz w:val="24"/>
          <w:szCs w:val="24"/>
          <w:highlight w:val="none"/>
          <w:u w:val="single"/>
        </w:rPr>
        <w:t xml:space="preserve">   </w:t>
      </w:r>
    </w:p>
    <w:p>
      <w:pPr>
        <w:widowControl/>
        <w:jc w:val="left"/>
        <w:rPr>
          <w:rFonts w:cs="@仿宋_GB2312" w:asciiTheme="minorEastAsia" w:hAnsiTheme="minorEastAsia" w:eastAsiaTheme="minorEastAsia"/>
          <w:b/>
          <w:bCs/>
          <w:color w:val="auto"/>
          <w:kern w:val="2"/>
          <w:sz w:val="24"/>
          <w:szCs w:val="24"/>
          <w:highlight w:val="none"/>
        </w:rPr>
      </w:pPr>
      <w:r>
        <w:rPr>
          <w:rFonts w:cs="@仿宋_GB2312" w:asciiTheme="minorEastAsia" w:hAnsiTheme="minorEastAsia" w:eastAsiaTheme="minorEastAsia"/>
          <w:color w:val="auto"/>
          <w:kern w:val="2"/>
          <w:sz w:val="24"/>
          <w:szCs w:val="24"/>
          <w:highlight w:val="none"/>
        </w:rPr>
        <w:br w:type="page"/>
      </w:r>
    </w:p>
    <w:p>
      <w:pPr>
        <w:keepNext/>
        <w:keepLines/>
        <w:spacing w:before="260" w:after="260" w:line="416" w:lineRule="auto"/>
        <w:jc w:val="center"/>
        <w:outlineLvl w:val="1"/>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rPr>
        <w:t>八、承诺函</w:t>
      </w:r>
    </w:p>
    <w:p>
      <w:pPr>
        <w:spacing w:line="360" w:lineRule="auto"/>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致：</w:t>
      </w:r>
      <w:r>
        <w:rPr>
          <w:rFonts w:hint="eastAsia" w:cs="宋体" w:asciiTheme="minorEastAsia" w:hAnsiTheme="minorEastAsia" w:eastAsiaTheme="minorEastAsia"/>
          <w:b/>
          <w:color w:val="auto"/>
          <w:kern w:val="2"/>
          <w:sz w:val="24"/>
          <w:szCs w:val="24"/>
          <w:highlight w:val="none"/>
          <w:u w:val="single"/>
        </w:rPr>
        <w:t>某采购单位、某代理机构</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我单位参与本项目竞争性磋商，现郑重承诺如下：</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一、我单位对正常运行及经营的合法性、真实性及有效性负完全责任，并随时无条件配合采购人对我单位营业执照有效性进一步核查。</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二、若我单位成交，将严格按照国家及省市行业主管部门规定在项目所在地办理施工许可（如需），在建筑服务发生地及时足额预缴增值税。</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三、我单位近三年内，未发生重大质量事故和重大安全事故（以有关行政管理部门的行政处罚决定或司法机关出具的有关法律文书为准），前述行政处罚已完成信用修复的，但自行政处罚作出机关或信用修复主管部门同意修复之日起满一年的，不受三年期限限制；</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四、我单位在本项目磋商有效期内，在本项目所在区域未存在因质量事故、安全事故等被限期承包工程或市场不良行为等被限制磋商资格行为，且处于处罚期内的情况；</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五、</w:t>
      </w:r>
      <w:r>
        <w:rPr>
          <w:rFonts w:cs="宋体"/>
          <w:color w:val="auto"/>
          <w:sz w:val="24"/>
          <w:szCs w:val="24"/>
          <w:highlight w:val="none"/>
        </w:rPr>
        <w:t>我单位未被“信用中国”网站列入拖欠农民工工资失信联合惩戒对象名单</w:t>
      </w:r>
      <w:r>
        <w:rPr>
          <w:rFonts w:hint="eastAsia" w:cs="宋体" w:asciiTheme="minorEastAsia" w:hAnsiTheme="minorEastAsia" w:eastAsiaTheme="minorEastAsia"/>
          <w:color w:val="auto"/>
          <w:kern w:val="2"/>
          <w:sz w:val="24"/>
          <w:szCs w:val="24"/>
          <w:highlight w:val="none"/>
        </w:rPr>
        <w:t>；</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六、本项目授权委托人为我单位人员，不存在挂靠行为，否则承担相应法律责任，并随时无条件配合监管部门调查取证。</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七、我单位一旦成交，将在磋商文件规定时间内缴纳相关费用、领取成交通知书，并与采购人联系并签订合同，组织进场施工事宜，否则贵单位有权取消我单位成交资格。</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八、我单位在响应文件提交截止时间前已在安徽省按照主管部门相关要求办理信息登记手续，如未按此要求办理信息登记，采购人可按照我单位弄虚作假取消我单位成交资格，采购人因此原因取消我单位成交资格的，视为我单位无正当理由放弃成交资格，同时贵单位可向我单位进一步追偿工期延误造成的一切损失。</w:t>
      </w:r>
      <w:r>
        <w:rPr>
          <w:rFonts w:hint="eastAsia" w:cs="宋体" w:asciiTheme="minorEastAsia" w:hAnsiTheme="minorEastAsia" w:eastAsiaTheme="minorEastAsia"/>
          <w:i/>
          <w:color w:val="auto"/>
          <w:kern w:val="2"/>
          <w:sz w:val="24"/>
          <w:szCs w:val="24"/>
          <w:highlight w:val="none"/>
        </w:rPr>
        <w:t>（本条仅针对安徽省外建筑业企业，安徽省内建筑业企业此条不需要承诺）</w:t>
      </w:r>
    </w:p>
    <w:p>
      <w:pPr>
        <w:spacing w:line="360" w:lineRule="auto"/>
        <w:ind w:firstLine="4200" w:firstLineChars="175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供应商公章</w:t>
      </w:r>
      <w:r>
        <w:rPr>
          <w:rFonts w:hint="eastAsia" w:cs="宋体" w:asciiTheme="minorEastAsia" w:hAnsiTheme="minorEastAsia" w:eastAsiaTheme="minorEastAsia"/>
          <w:color w:val="auto"/>
          <w:kern w:val="2"/>
          <w:sz w:val="24"/>
          <w:szCs w:val="24"/>
          <w:highlight w:val="none"/>
          <w:u w:val="single"/>
        </w:rPr>
        <w:t xml:space="preserve">：   </w:t>
      </w:r>
      <w:r>
        <w:rPr>
          <w:rFonts w:cs="宋体" w:asciiTheme="minorEastAsia" w:hAnsiTheme="minorEastAsia" w:eastAsiaTheme="minorEastAsia"/>
          <w:color w:val="auto"/>
          <w:kern w:val="2"/>
          <w:sz w:val="24"/>
          <w:szCs w:val="24"/>
          <w:highlight w:val="none"/>
          <w:u w:val="single"/>
        </w:rPr>
        <w:t xml:space="preserve">            </w:t>
      </w:r>
      <w:r>
        <w:rPr>
          <w:rFonts w:hint="eastAsia" w:cs="宋体" w:asciiTheme="minorEastAsia" w:hAnsiTheme="minorEastAsia" w:eastAsiaTheme="minorEastAsia"/>
          <w:color w:val="auto"/>
          <w:kern w:val="2"/>
          <w:sz w:val="24"/>
          <w:szCs w:val="24"/>
          <w:highlight w:val="none"/>
          <w:u w:val="single"/>
        </w:rPr>
        <w:t xml:space="preserve">  </w:t>
      </w:r>
      <w:r>
        <w:rPr>
          <w:rFonts w:hint="eastAsia" w:cs="宋体" w:asciiTheme="minorEastAsia" w:hAnsiTheme="minorEastAsia" w:eastAsiaTheme="minorEastAsia"/>
          <w:color w:val="auto"/>
          <w:kern w:val="2"/>
          <w:sz w:val="24"/>
          <w:szCs w:val="24"/>
          <w:highlight w:val="none"/>
        </w:rPr>
        <w:t xml:space="preserve"> </w:t>
      </w:r>
    </w:p>
    <w:p>
      <w:pPr>
        <w:spacing w:line="360" w:lineRule="auto"/>
        <w:ind w:firstLine="4200" w:firstLineChars="1750"/>
        <w:rPr>
          <w:rFonts w:ascii="@仿宋_GB2312" w:cs="@仿宋_GB2312"/>
          <w:color w:val="auto"/>
          <w:kern w:val="2"/>
          <w:sz w:val="24"/>
          <w:szCs w:val="28"/>
          <w:highlight w:val="none"/>
        </w:rPr>
      </w:pPr>
      <w:r>
        <w:rPr>
          <w:rFonts w:hint="eastAsia" w:cs="宋体" w:asciiTheme="minorEastAsia" w:hAnsiTheme="minorEastAsia" w:eastAsiaTheme="minorEastAsia"/>
          <w:color w:val="auto"/>
          <w:kern w:val="2"/>
          <w:sz w:val="24"/>
          <w:szCs w:val="24"/>
          <w:highlight w:val="none"/>
        </w:rPr>
        <w:t>法定代表人：</w:t>
      </w:r>
      <w:r>
        <w:rPr>
          <w:rFonts w:hint="eastAsia" w:cs="宋体" w:asciiTheme="minorEastAsia" w:hAnsiTheme="minorEastAsia" w:eastAsiaTheme="minorEastAsia"/>
          <w:color w:val="auto"/>
          <w:kern w:val="2"/>
          <w:sz w:val="24"/>
          <w:szCs w:val="24"/>
          <w:highlight w:val="none"/>
          <w:u w:val="single"/>
        </w:rPr>
        <w:t xml:space="preserve">          签字或盖章</w:t>
      </w:r>
      <w:r>
        <w:rPr>
          <w:rFonts w:hint="eastAsia" w:ascii="@仿宋_GB2312" w:cs="@仿宋_GB2312"/>
          <w:color w:val="auto"/>
          <w:kern w:val="2"/>
          <w:sz w:val="24"/>
          <w:szCs w:val="28"/>
          <w:highlight w:val="none"/>
        </w:rPr>
        <w:br w:type="page"/>
      </w:r>
    </w:p>
    <w:p>
      <w:pPr>
        <w:keepNext/>
        <w:keepLines/>
        <w:spacing w:before="260" w:after="260" w:line="416" w:lineRule="auto"/>
        <w:jc w:val="center"/>
        <w:outlineLvl w:val="1"/>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rPr>
        <w:t>九、项目经理承诺书</w:t>
      </w:r>
    </w:p>
    <w:p>
      <w:pPr>
        <w:spacing w:line="360" w:lineRule="auto"/>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致：</w:t>
      </w:r>
      <w:r>
        <w:rPr>
          <w:rFonts w:hint="eastAsia" w:cs="宋体" w:asciiTheme="minorEastAsia" w:hAnsiTheme="minorEastAsia" w:eastAsiaTheme="minorEastAsia"/>
          <w:b/>
          <w:color w:val="auto"/>
          <w:kern w:val="2"/>
          <w:sz w:val="24"/>
          <w:szCs w:val="24"/>
          <w:highlight w:val="none"/>
          <w:u w:val="single"/>
        </w:rPr>
        <w:t>某采购单位、某代理机构</w:t>
      </w:r>
    </w:p>
    <w:p>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rPr>
        <w:t>本人作为我单位在本项目磋商担任的项目经理，郑重承诺：</w:t>
      </w:r>
    </w:p>
    <w:p>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rPr>
        <w:t>一、本项目提供的项目经理业绩已经本人核实，工程实施过程中项目经理确为本人，合同（或竣工相关资料证明）的本人签字均为该工程实施时段所签，真实无误，不存在虚假和挂靠现象，也不存在为磋商而造假的行为。</w:t>
      </w:r>
    </w:p>
    <w:p>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rPr>
        <w:t>二</w:t>
      </w:r>
      <w:r>
        <w:rPr>
          <w:rFonts w:cs="宋体"/>
          <w:color w:val="auto"/>
          <w:kern w:val="2"/>
          <w:sz w:val="24"/>
          <w:szCs w:val="24"/>
          <w:highlight w:val="none"/>
        </w:rPr>
        <w:t>、</w:t>
      </w:r>
      <w:r>
        <w:rPr>
          <w:rFonts w:hint="eastAsia" w:ascii="Calibri" w:hAnsi="Calibri" w:cs="Times New Roman"/>
          <w:bCs/>
          <w:color w:val="auto"/>
          <w:kern w:val="2"/>
          <w:sz w:val="24"/>
          <w:szCs w:val="21"/>
          <w:highlight w:val="none"/>
        </w:rPr>
        <w:t>目前无在岗项目或虽在其他项目上担任项目经理岗位，但承诺在本项目中标后合同签订前能够从其他项目变更至本项目并全面履约。</w:t>
      </w:r>
    </w:p>
    <w:p>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rPr>
        <w:t>三、本人承诺，一旦成交，将严格按照磋商文件规定履约。</w:t>
      </w:r>
    </w:p>
    <w:p>
      <w:pPr>
        <w:spacing w:line="360" w:lineRule="auto"/>
        <w:ind w:firstLine="480" w:firstLineChars="200"/>
        <w:rPr>
          <w:rFonts w:cs="宋体"/>
          <w:color w:val="auto"/>
          <w:kern w:val="2"/>
          <w:sz w:val="24"/>
          <w:szCs w:val="24"/>
          <w:highlight w:val="none"/>
        </w:rPr>
      </w:pPr>
      <w:r>
        <w:rPr>
          <w:rFonts w:hint="eastAsia" w:cs="宋体"/>
          <w:color w:val="auto"/>
          <w:kern w:val="2"/>
          <w:sz w:val="24"/>
          <w:szCs w:val="24"/>
          <w:highlight w:val="none"/>
        </w:rPr>
        <w:t>四、本人声明，对以上承诺，一旦发现虚假现象，本人愿意承担相应法律责任，并随时无条件配合监管部门调查取证。</w:t>
      </w:r>
    </w:p>
    <w:p>
      <w:pPr>
        <w:spacing w:line="360" w:lineRule="auto"/>
        <w:ind w:firstLine="480" w:firstLineChars="200"/>
        <w:rPr>
          <w:rFonts w:cs="宋体"/>
          <w:color w:val="auto"/>
          <w:kern w:val="2"/>
          <w:sz w:val="24"/>
          <w:szCs w:val="24"/>
          <w:highlight w:val="none"/>
        </w:rPr>
      </w:pPr>
    </w:p>
    <w:p>
      <w:pPr>
        <w:spacing w:line="360" w:lineRule="auto"/>
        <w:ind w:firstLine="4200" w:firstLineChars="1750"/>
        <w:rPr>
          <w:rFonts w:cs="宋体"/>
          <w:color w:val="auto"/>
          <w:kern w:val="2"/>
          <w:sz w:val="24"/>
          <w:szCs w:val="24"/>
          <w:highlight w:val="none"/>
        </w:rPr>
      </w:pPr>
      <w:r>
        <w:rPr>
          <w:rFonts w:hint="eastAsia" w:cs="宋体"/>
          <w:color w:val="auto"/>
          <w:kern w:val="2"/>
          <w:sz w:val="24"/>
          <w:szCs w:val="24"/>
          <w:highlight w:val="none"/>
        </w:rPr>
        <w:t>项目经理签字：</w:t>
      </w:r>
      <w:r>
        <w:rPr>
          <w:rFonts w:hint="eastAsia" w:cs="宋体"/>
          <w:color w:val="auto"/>
          <w:kern w:val="2"/>
          <w:sz w:val="24"/>
          <w:szCs w:val="24"/>
          <w:highlight w:val="none"/>
          <w:u w:val="single"/>
        </w:rPr>
        <w:t xml:space="preserve">                   </w:t>
      </w:r>
    </w:p>
    <w:p>
      <w:pPr>
        <w:spacing w:line="360" w:lineRule="auto"/>
        <w:ind w:firstLine="4200" w:firstLineChars="1750"/>
        <w:rPr>
          <w:rFonts w:cs="宋体"/>
          <w:color w:val="auto"/>
          <w:kern w:val="2"/>
          <w:sz w:val="24"/>
          <w:szCs w:val="24"/>
          <w:highlight w:val="none"/>
        </w:rPr>
      </w:pPr>
      <w:r>
        <w:rPr>
          <w:rFonts w:hint="eastAsia" w:cs="宋体"/>
          <w:color w:val="auto"/>
          <w:kern w:val="2"/>
          <w:sz w:val="24"/>
          <w:szCs w:val="24"/>
          <w:highlight w:val="none"/>
        </w:rPr>
        <w:t>身份证号：</w:t>
      </w:r>
      <w:r>
        <w:rPr>
          <w:rFonts w:hint="eastAsia" w:cs="宋体"/>
          <w:color w:val="auto"/>
          <w:kern w:val="2"/>
          <w:sz w:val="24"/>
          <w:szCs w:val="24"/>
          <w:highlight w:val="none"/>
          <w:u w:val="single"/>
        </w:rPr>
        <w:t xml:space="preserve">                       </w:t>
      </w:r>
    </w:p>
    <w:p>
      <w:pPr>
        <w:spacing w:line="360" w:lineRule="auto"/>
        <w:ind w:firstLine="4200" w:firstLineChars="1750"/>
        <w:rPr>
          <w:rFonts w:cs="宋体"/>
          <w:color w:val="auto"/>
          <w:kern w:val="2"/>
          <w:sz w:val="24"/>
          <w:szCs w:val="24"/>
          <w:highlight w:val="none"/>
        </w:rPr>
      </w:pPr>
      <w:r>
        <w:rPr>
          <w:rFonts w:hint="eastAsia" w:cs="宋体"/>
          <w:color w:val="auto"/>
          <w:kern w:val="2"/>
          <w:sz w:val="24"/>
          <w:szCs w:val="24"/>
          <w:highlight w:val="none"/>
        </w:rPr>
        <w:t>日    期：</w:t>
      </w:r>
      <w:r>
        <w:rPr>
          <w:rFonts w:hint="eastAsia" w:cs="宋体"/>
          <w:color w:val="auto"/>
          <w:kern w:val="2"/>
          <w:sz w:val="24"/>
          <w:szCs w:val="24"/>
          <w:highlight w:val="none"/>
          <w:u w:val="single"/>
        </w:rPr>
        <w:t xml:space="preserve"> </w:t>
      </w:r>
      <w:r>
        <w:rPr>
          <w:rFonts w:cs="宋体"/>
          <w:color w:val="auto"/>
          <w:kern w:val="2"/>
          <w:sz w:val="24"/>
          <w:szCs w:val="24"/>
          <w:highlight w:val="none"/>
          <w:u w:val="single"/>
        </w:rPr>
        <w:t xml:space="preserve"> </w:t>
      </w:r>
      <w:r>
        <w:rPr>
          <w:rFonts w:hint="eastAsia" w:cs="宋体"/>
          <w:color w:val="auto"/>
          <w:kern w:val="2"/>
          <w:sz w:val="24"/>
          <w:szCs w:val="24"/>
          <w:highlight w:val="none"/>
          <w:u w:val="single"/>
        </w:rPr>
        <w:t xml:space="preserve">                     </w:t>
      </w:r>
    </w:p>
    <w:p>
      <w:pPr>
        <w:spacing w:line="360" w:lineRule="auto"/>
        <w:ind w:firstLine="480" w:firstLineChars="200"/>
        <w:rPr>
          <w:rFonts w:cs="宋体"/>
          <w:color w:val="auto"/>
          <w:kern w:val="2"/>
          <w:sz w:val="24"/>
          <w:szCs w:val="24"/>
          <w:highlight w:val="none"/>
        </w:rPr>
      </w:pP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color w:val="auto"/>
          <w:kern w:val="2"/>
          <w:sz w:val="24"/>
          <w:szCs w:val="24"/>
          <w:highlight w:val="none"/>
        </w:rPr>
        <w:t>注：本页后附项目经理身份证明扫描件。</w:t>
      </w:r>
    </w:p>
    <w:p>
      <w:pPr>
        <w:autoSpaceDE w:val="0"/>
        <w:autoSpaceDN w:val="0"/>
        <w:adjustRightInd w:val="0"/>
        <w:spacing w:line="360" w:lineRule="auto"/>
        <w:jc w:val="center"/>
        <w:rPr>
          <w:rFonts w:ascii="@仿宋_GB2312" w:eastAsia="@仿宋_GB2312" w:cs="宋体"/>
          <w:color w:val="auto"/>
          <w:kern w:val="2"/>
          <w:sz w:val="24"/>
          <w:szCs w:val="24"/>
          <w:highlight w:val="none"/>
          <w:lang w:val="zh-CN"/>
        </w:rPr>
      </w:pPr>
      <w:bookmarkStart w:id="124" w:name="_Toc438648628"/>
      <w:r>
        <w:rPr>
          <w:rFonts w:hint="eastAsia" w:ascii="@仿宋_GB2312" w:eastAsia="@仿宋_GB2312" w:cs="宋体"/>
          <w:b/>
          <w:color w:val="auto"/>
          <w:kern w:val="2"/>
          <w:sz w:val="24"/>
          <w:szCs w:val="24"/>
          <w:highlight w:val="none"/>
        </w:rPr>
        <w:br w:type="page"/>
      </w:r>
      <w:bookmarkEnd w:id="124"/>
    </w:p>
    <w:p>
      <w:pPr>
        <w:keepNext/>
        <w:keepLines/>
        <w:spacing w:before="260" w:after="260" w:line="416" w:lineRule="auto"/>
        <w:jc w:val="center"/>
        <w:outlineLvl w:val="1"/>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rPr>
        <w:t>十、磋商业绩承诺函</w:t>
      </w:r>
    </w:p>
    <w:p>
      <w:pPr>
        <w:rPr>
          <w:rFonts w:eastAsia="@仿宋_GB2312" w:cs="@仿宋_GB2312"/>
          <w:color w:val="auto"/>
          <w:kern w:val="2"/>
          <w:sz w:val="21"/>
          <w:highlight w:val="none"/>
        </w:rPr>
      </w:pP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我公司同意成交结果公告中公示以下业绩并承诺：响应文件中所提供的业绩均真实有效，</w:t>
      </w:r>
      <w:r>
        <w:rPr>
          <w:rFonts w:hint="eastAsia" w:asciiTheme="minorEastAsia" w:hAnsiTheme="minorEastAsia" w:eastAsiaTheme="minorEastAsia"/>
          <w:color w:val="auto"/>
          <w:sz w:val="24"/>
          <w:highlight w:val="none"/>
        </w:rPr>
        <w:t>且不属于与</w:t>
      </w:r>
      <w:r>
        <w:rPr>
          <w:color w:val="auto"/>
          <w:sz w:val="24"/>
          <w:highlight w:val="none"/>
        </w:rPr>
        <w:t>关联公司（如母公司、控股公司、分公司、子公司、同一法定代表人的公司）之间的</w:t>
      </w:r>
      <w:r>
        <w:rPr>
          <w:rFonts w:hint="eastAsia"/>
          <w:color w:val="auto"/>
          <w:sz w:val="24"/>
          <w:highlight w:val="none"/>
        </w:rPr>
        <w:t>业绩</w:t>
      </w:r>
      <w:r>
        <w:rPr>
          <w:color w:val="auto"/>
          <w:sz w:val="24"/>
          <w:highlight w:val="none"/>
        </w:rPr>
        <w:t>，</w:t>
      </w:r>
      <w:r>
        <w:rPr>
          <w:rFonts w:hint="eastAsia" w:cs="宋体" w:asciiTheme="minorEastAsia" w:hAnsiTheme="minorEastAsia" w:eastAsiaTheme="minorEastAsia"/>
          <w:color w:val="auto"/>
          <w:kern w:val="2"/>
          <w:sz w:val="24"/>
          <w:szCs w:val="24"/>
          <w:highlight w:val="none"/>
        </w:rPr>
        <w:t>若被发现存在任何虚假、隐瞒情况，我公司承担由此产生的一切后果。</w:t>
      </w:r>
    </w:p>
    <w:p>
      <w:pPr>
        <w:spacing w:line="360" w:lineRule="auto"/>
        <w:ind w:firstLine="480" w:firstLineChars="200"/>
        <w:rPr>
          <w:rFonts w:cs="宋体" w:asciiTheme="minorEastAsia" w:hAnsiTheme="minorEastAsia" w:eastAsiaTheme="minorEastAsia"/>
          <w:color w:val="auto"/>
          <w:kern w:val="2"/>
          <w:sz w:val="24"/>
          <w:szCs w:val="24"/>
          <w:highlight w:val="none"/>
        </w:rPr>
      </w:pPr>
    </w:p>
    <w:p>
      <w:pPr>
        <w:spacing w:line="360" w:lineRule="auto"/>
        <w:ind w:firstLine="3840" w:firstLineChars="16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供应商公章：</w:t>
      </w:r>
      <w:r>
        <w:rPr>
          <w:rFonts w:cs="宋体" w:asciiTheme="minorEastAsia" w:hAnsiTheme="minorEastAsia" w:eastAsiaTheme="minorEastAsia"/>
          <w:color w:val="auto"/>
          <w:kern w:val="2"/>
          <w:sz w:val="24"/>
          <w:szCs w:val="24"/>
          <w:highlight w:val="none"/>
          <w:u w:val="single"/>
        </w:rPr>
        <w:t xml:space="preserve">        </w:t>
      </w:r>
      <w:r>
        <w:rPr>
          <w:rFonts w:hint="eastAsia" w:cs="宋体" w:asciiTheme="minorEastAsia" w:hAnsiTheme="minorEastAsia" w:eastAsiaTheme="minorEastAsia"/>
          <w:color w:val="auto"/>
          <w:kern w:val="2"/>
          <w:sz w:val="24"/>
          <w:szCs w:val="24"/>
          <w:highlight w:val="none"/>
          <w:u w:val="single"/>
        </w:rPr>
        <w:t xml:space="preserve">      </w:t>
      </w:r>
      <w:r>
        <w:rPr>
          <w:rFonts w:cs="宋体" w:asciiTheme="minorEastAsia" w:hAnsiTheme="minorEastAsia" w:eastAsiaTheme="minorEastAsia"/>
          <w:color w:val="auto"/>
          <w:kern w:val="2"/>
          <w:sz w:val="24"/>
          <w:szCs w:val="24"/>
          <w:highlight w:val="none"/>
          <w:u w:val="single"/>
        </w:rPr>
        <w:t xml:space="preserve">       </w:t>
      </w:r>
    </w:p>
    <w:p>
      <w:pPr>
        <w:spacing w:line="360" w:lineRule="auto"/>
        <w:ind w:firstLine="3840" w:firstLineChars="16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日</w:t>
      </w:r>
      <w:r>
        <w:rPr>
          <w:rFonts w:cs="宋体" w:asciiTheme="minorEastAsia" w:hAnsiTheme="minorEastAsia" w:eastAsiaTheme="minorEastAsia"/>
          <w:color w:val="auto"/>
          <w:kern w:val="2"/>
          <w:sz w:val="24"/>
          <w:szCs w:val="24"/>
          <w:highlight w:val="none"/>
        </w:rPr>
        <w:t xml:space="preserve"> </w:t>
      </w:r>
      <w:r>
        <w:rPr>
          <w:rFonts w:hint="eastAsia" w:cs="宋体" w:asciiTheme="minorEastAsia" w:hAnsiTheme="minorEastAsia" w:eastAsiaTheme="minorEastAsia"/>
          <w:color w:val="auto"/>
          <w:kern w:val="2"/>
          <w:sz w:val="24"/>
          <w:szCs w:val="24"/>
          <w:highlight w:val="none"/>
          <w:lang w:val="en-US" w:eastAsia="zh-CN"/>
        </w:rPr>
        <w:t xml:space="preserve"> </w:t>
      </w:r>
      <w:r>
        <w:rPr>
          <w:rFonts w:hint="eastAsia" w:cs="宋体" w:asciiTheme="minorEastAsia" w:hAnsiTheme="minorEastAsia" w:eastAsiaTheme="minorEastAsia"/>
          <w:color w:val="auto"/>
          <w:kern w:val="2"/>
          <w:sz w:val="24"/>
          <w:szCs w:val="24"/>
          <w:highlight w:val="none"/>
        </w:rPr>
        <w:t xml:space="preserve">  </w:t>
      </w:r>
      <w:r>
        <w:rPr>
          <w:rFonts w:hint="eastAsia" w:cs="宋体" w:asciiTheme="minorEastAsia" w:hAnsiTheme="minorEastAsia" w:eastAsiaTheme="minorEastAsia"/>
          <w:color w:val="auto"/>
          <w:kern w:val="2"/>
          <w:sz w:val="24"/>
          <w:szCs w:val="24"/>
          <w:highlight w:val="none"/>
          <w:lang w:val="en-US" w:eastAsia="zh-CN"/>
        </w:rPr>
        <w:t xml:space="preserve"> </w:t>
      </w:r>
      <w:r>
        <w:rPr>
          <w:rFonts w:cs="宋体" w:asciiTheme="minorEastAsia" w:hAnsiTheme="minorEastAsia" w:eastAsiaTheme="minorEastAsia"/>
          <w:color w:val="auto"/>
          <w:kern w:val="2"/>
          <w:sz w:val="24"/>
          <w:szCs w:val="24"/>
          <w:highlight w:val="none"/>
        </w:rPr>
        <w:t xml:space="preserve"> </w:t>
      </w:r>
      <w:r>
        <w:rPr>
          <w:rFonts w:hint="eastAsia" w:cs="宋体" w:asciiTheme="minorEastAsia" w:hAnsiTheme="minorEastAsia" w:eastAsiaTheme="minorEastAsia"/>
          <w:color w:val="auto"/>
          <w:kern w:val="2"/>
          <w:sz w:val="24"/>
          <w:szCs w:val="24"/>
          <w:highlight w:val="none"/>
        </w:rPr>
        <w:t>期：</w:t>
      </w:r>
      <w:r>
        <w:rPr>
          <w:rFonts w:cs="宋体" w:asciiTheme="minorEastAsia" w:hAnsiTheme="minorEastAsia" w:eastAsiaTheme="minorEastAsia"/>
          <w:color w:val="auto"/>
          <w:kern w:val="2"/>
          <w:sz w:val="24"/>
          <w:szCs w:val="24"/>
          <w:highlight w:val="none"/>
          <w:u w:val="single"/>
        </w:rPr>
        <w:t xml:space="preserve">           </w:t>
      </w:r>
      <w:r>
        <w:rPr>
          <w:rFonts w:hint="eastAsia" w:cs="宋体" w:asciiTheme="minorEastAsia" w:hAnsiTheme="minorEastAsia" w:eastAsiaTheme="minorEastAsia"/>
          <w:color w:val="auto"/>
          <w:kern w:val="2"/>
          <w:sz w:val="24"/>
          <w:szCs w:val="24"/>
          <w:highlight w:val="none"/>
          <w:u w:val="single"/>
        </w:rPr>
        <w:t xml:space="preserve"> </w:t>
      </w:r>
      <w:r>
        <w:rPr>
          <w:rFonts w:cs="宋体" w:asciiTheme="minorEastAsia" w:hAnsiTheme="minorEastAsia" w:eastAsiaTheme="minorEastAsia"/>
          <w:color w:val="auto"/>
          <w:kern w:val="2"/>
          <w:sz w:val="24"/>
          <w:szCs w:val="24"/>
          <w:highlight w:val="none"/>
          <w:u w:val="single"/>
        </w:rPr>
        <w:t xml:space="preserve">    </w:t>
      </w:r>
      <w:r>
        <w:rPr>
          <w:rFonts w:hint="eastAsia" w:cs="宋体" w:asciiTheme="minorEastAsia" w:hAnsiTheme="minorEastAsia" w:eastAsiaTheme="minorEastAsia"/>
          <w:color w:val="auto"/>
          <w:kern w:val="2"/>
          <w:sz w:val="24"/>
          <w:szCs w:val="24"/>
          <w:highlight w:val="none"/>
          <w:u w:val="single"/>
        </w:rPr>
        <w:t xml:space="preserve">  </w:t>
      </w:r>
      <w:r>
        <w:rPr>
          <w:rFonts w:cs="宋体" w:asciiTheme="minorEastAsia" w:hAnsiTheme="minorEastAsia" w:eastAsiaTheme="minorEastAsia"/>
          <w:color w:val="auto"/>
          <w:kern w:val="2"/>
          <w:sz w:val="24"/>
          <w:szCs w:val="24"/>
          <w:highlight w:val="none"/>
          <w:u w:val="single"/>
        </w:rPr>
        <w:t xml:space="preserve">   </w:t>
      </w:r>
    </w:p>
    <w:p>
      <w:pPr>
        <w:spacing w:line="360" w:lineRule="auto"/>
        <w:rPr>
          <w:rFonts w:eastAsia="@仿宋_GB2312" w:cs="@仿宋_GB2312"/>
          <w:color w:val="auto"/>
          <w:kern w:val="2"/>
          <w:sz w:val="21"/>
          <w:highlight w:val="none"/>
        </w:rPr>
      </w:pP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4174"/>
        <w:gridCol w:w="2320"/>
        <w:gridCol w:w="1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63" w:type="pct"/>
            <w:vAlign w:val="center"/>
          </w:tcPr>
          <w:p>
            <w:pPr>
              <w:spacing w:line="360" w:lineRule="auto"/>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序号</w:t>
            </w:r>
          </w:p>
        </w:tc>
        <w:tc>
          <w:tcPr>
            <w:tcW w:w="2449" w:type="pct"/>
            <w:vAlign w:val="center"/>
          </w:tcPr>
          <w:p>
            <w:pPr>
              <w:spacing w:line="360" w:lineRule="auto"/>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项目名称</w:t>
            </w:r>
          </w:p>
        </w:tc>
        <w:tc>
          <w:tcPr>
            <w:tcW w:w="1361" w:type="pct"/>
            <w:vAlign w:val="center"/>
          </w:tcPr>
          <w:p>
            <w:pPr>
              <w:widowControl/>
              <w:spacing w:line="360" w:lineRule="auto"/>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工程内容</w:t>
            </w:r>
          </w:p>
        </w:tc>
        <w:tc>
          <w:tcPr>
            <w:tcW w:w="627" w:type="pct"/>
            <w:vAlign w:val="center"/>
          </w:tcPr>
          <w:p>
            <w:pPr>
              <w:spacing w:line="360" w:lineRule="auto"/>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spacing w:line="360" w:lineRule="auto"/>
              <w:jc w:val="center"/>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1</w:t>
            </w:r>
          </w:p>
        </w:tc>
        <w:tc>
          <w:tcPr>
            <w:tcW w:w="2449"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1361"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627" w:type="pct"/>
            <w:vAlign w:val="center"/>
          </w:tcPr>
          <w:p>
            <w:pPr>
              <w:spacing w:line="360" w:lineRule="auto"/>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spacing w:line="360" w:lineRule="auto"/>
              <w:jc w:val="center"/>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2</w:t>
            </w:r>
          </w:p>
        </w:tc>
        <w:tc>
          <w:tcPr>
            <w:tcW w:w="2449"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1361"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627" w:type="pct"/>
            <w:vAlign w:val="center"/>
          </w:tcPr>
          <w:p>
            <w:pPr>
              <w:spacing w:line="360" w:lineRule="auto"/>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63" w:type="pct"/>
            <w:vAlign w:val="center"/>
          </w:tcPr>
          <w:p>
            <w:pPr>
              <w:spacing w:line="360" w:lineRule="auto"/>
              <w:jc w:val="center"/>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3</w:t>
            </w:r>
          </w:p>
        </w:tc>
        <w:tc>
          <w:tcPr>
            <w:tcW w:w="2449"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1361"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627" w:type="pct"/>
            <w:vAlign w:val="center"/>
          </w:tcPr>
          <w:p>
            <w:pPr>
              <w:spacing w:line="360" w:lineRule="auto"/>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spacing w:line="360" w:lineRule="auto"/>
              <w:jc w:val="center"/>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4</w:t>
            </w:r>
          </w:p>
        </w:tc>
        <w:tc>
          <w:tcPr>
            <w:tcW w:w="2449"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1361"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627" w:type="pct"/>
            <w:vAlign w:val="center"/>
          </w:tcPr>
          <w:p>
            <w:pPr>
              <w:spacing w:line="360" w:lineRule="auto"/>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spacing w:line="360" w:lineRule="auto"/>
              <w:jc w:val="center"/>
              <w:rPr>
                <w:rFonts w:cs="宋体" w:asciiTheme="minorEastAsia" w:hAnsiTheme="minorEastAsia" w:eastAsiaTheme="minorEastAsia"/>
                <w:bCs/>
                <w:color w:val="auto"/>
                <w:kern w:val="2"/>
                <w:sz w:val="24"/>
                <w:szCs w:val="24"/>
                <w:highlight w:val="none"/>
              </w:rPr>
            </w:pPr>
            <w:r>
              <w:rPr>
                <w:rFonts w:hint="eastAsia" w:cs="宋体" w:asciiTheme="minorEastAsia" w:hAnsiTheme="minorEastAsia" w:eastAsiaTheme="minorEastAsia"/>
                <w:bCs/>
                <w:color w:val="auto"/>
                <w:kern w:val="2"/>
                <w:sz w:val="24"/>
                <w:szCs w:val="24"/>
                <w:highlight w:val="none"/>
              </w:rPr>
              <w:t>5</w:t>
            </w:r>
          </w:p>
        </w:tc>
        <w:tc>
          <w:tcPr>
            <w:tcW w:w="2449"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1361"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627" w:type="pct"/>
            <w:vAlign w:val="center"/>
          </w:tcPr>
          <w:p>
            <w:pPr>
              <w:spacing w:line="360" w:lineRule="auto"/>
              <w:rPr>
                <w:rFonts w:cs="宋体" w:asciiTheme="minorEastAsia" w:hAnsiTheme="minorEastAsia" w:eastAsiaTheme="minorEastAsia"/>
                <w:b/>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3" w:type="pct"/>
            <w:vAlign w:val="center"/>
          </w:tcPr>
          <w:p>
            <w:pPr>
              <w:spacing w:line="360" w:lineRule="auto"/>
              <w:jc w:val="center"/>
              <w:rPr>
                <w:rFonts w:cs="宋体" w:asciiTheme="minorEastAsia" w:hAnsiTheme="minorEastAsia" w:eastAsiaTheme="minorEastAsia"/>
                <w:b/>
                <w:color w:val="auto"/>
                <w:kern w:val="2"/>
                <w:sz w:val="24"/>
                <w:szCs w:val="24"/>
                <w:highlight w:val="none"/>
              </w:rPr>
            </w:pPr>
            <w:r>
              <w:rPr>
                <w:rFonts w:hint="eastAsia" w:cs="宋体" w:asciiTheme="minorEastAsia" w:hAnsiTheme="minorEastAsia" w:eastAsiaTheme="minorEastAsia"/>
                <w:b/>
                <w:color w:val="auto"/>
                <w:kern w:val="2"/>
                <w:sz w:val="24"/>
                <w:szCs w:val="24"/>
                <w:highlight w:val="none"/>
              </w:rPr>
              <w:t>……</w:t>
            </w:r>
          </w:p>
        </w:tc>
        <w:tc>
          <w:tcPr>
            <w:tcW w:w="2449"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1361" w:type="pct"/>
            <w:vAlign w:val="center"/>
          </w:tcPr>
          <w:p>
            <w:pPr>
              <w:spacing w:line="360" w:lineRule="auto"/>
              <w:rPr>
                <w:rFonts w:cs="宋体" w:asciiTheme="minorEastAsia" w:hAnsiTheme="minorEastAsia" w:eastAsiaTheme="minorEastAsia"/>
                <w:b/>
                <w:color w:val="auto"/>
                <w:kern w:val="2"/>
                <w:sz w:val="24"/>
                <w:szCs w:val="24"/>
                <w:highlight w:val="none"/>
              </w:rPr>
            </w:pPr>
          </w:p>
        </w:tc>
        <w:tc>
          <w:tcPr>
            <w:tcW w:w="627" w:type="pct"/>
            <w:vAlign w:val="center"/>
          </w:tcPr>
          <w:p>
            <w:pPr>
              <w:spacing w:line="360" w:lineRule="auto"/>
              <w:rPr>
                <w:rFonts w:cs="宋体" w:asciiTheme="minorEastAsia" w:hAnsiTheme="minorEastAsia" w:eastAsiaTheme="minorEastAsia"/>
                <w:b/>
                <w:color w:val="auto"/>
                <w:kern w:val="2"/>
                <w:sz w:val="24"/>
                <w:szCs w:val="24"/>
                <w:highlight w:val="none"/>
              </w:rPr>
            </w:pPr>
          </w:p>
        </w:tc>
      </w:tr>
    </w:tbl>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注：</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 xml:space="preserve">1.表中所列业绩应为供应商满足本磋商文件要求的业绩； </w:t>
      </w:r>
    </w:p>
    <w:p>
      <w:pPr>
        <w:spacing w:line="360" w:lineRule="auto"/>
        <w:ind w:firstLine="480" w:firstLineChars="200"/>
        <w:rPr>
          <w:rFonts w:cs="宋体" w:asciiTheme="minorEastAsia" w:hAnsiTheme="minorEastAsia" w:eastAsiaTheme="minorEastAsia"/>
          <w:color w:val="auto"/>
          <w:kern w:val="2"/>
          <w:sz w:val="24"/>
          <w:szCs w:val="24"/>
          <w:highlight w:val="none"/>
        </w:rPr>
      </w:pPr>
      <w:r>
        <w:rPr>
          <w:rFonts w:hint="eastAsia" w:cs="宋体" w:asciiTheme="minorEastAsia" w:hAnsiTheme="minorEastAsia" w:eastAsiaTheme="minorEastAsia"/>
          <w:color w:val="auto"/>
          <w:kern w:val="2"/>
          <w:sz w:val="24"/>
          <w:szCs w:val="24"/>
          <w:highlight w:val="none"/>
        </w:rPr>
        <w:t>2.成交供应商提供的以上业绩情况，如磋商文件《供应商须知前附表》有约定的，将按约定随成交结果公告同时公告。</w:t>
      </w:r>
    </w:p>
    <w:p>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bookmarkStart w:id="125" w:name="_Hlk44283017"/>
      <w:r>
        <w:rPr>
          <w:rFonts w:hint="eastAsia" w:asciiTheme="minorEastAsia" w:hAnsiTheme="minorEastAsia" w:eastAsiaTheme="minorEastAsia"/>
          <w:b/>
          <w:color w:val="auto"/>
          <w:sz w:val="24"/>
          <w:highlight w:val="none"/>
        </w:rPr>
        <w:t>十一、主要成交标的承诺函</w:t>
      </w:r>
    </w:p>
    <w:p>
      <w:pPr>
        <w:spacing w:line="360" w:lineRule="auto"/>
        <w:ind w:firstLine="435"/>
        <w:rPr>
          <w:rFonts w:cs="@仿宋_GB2312" w:asciiTheme="minorEastAsia" w:hAnsiTheme="minorEastAsia" w:eastAsiaTheme="minorEastAsia"/>
          <w:color w:val="auto"/>
          <w:kern w:val="2"/>
          <w:sz w:val="24"/>
          <w:szCs w:val="24"/>
          <w:highlight w:val="none"/>
        </w:rPr>
      </w:pPr>
      <w:r>
        <w:rPr>
          <w:rFonts w:hint="eastAsia" w:cs="@仿宋_GB2312" w:asciiTheme="minorEastAsia" w:hAnsiTheme="minorEastAsia" w:eastAsiaTheme="minorEastAsia"/>
          <w:color w:val="auto"/>
          <w:kern w:val="2"/>
          <w:sz w:val="24"/>
          <w:szCs w:val="24"/>
          <w:highlight w:val="none"/>
        </w:rPr>
        <w:t>我单位同意成交结果公告中公示以下主要成交标的信息并承诺：响应文件中所提供的主要成交标的信息均真实有效。若被发现存在任何虚假、隐瞒情况，我单位承担由此产生的一切后果。</w:t>
      </w:r>
    </w:p>
    <w:tbl>
      <w:tblPr>
        <w:tblStyle w:val="2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7"/>
        <w:gridCol w:w="6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名称</w:t>
            </w:r>
          </w:p>
        </w:tc>
        <w:tc>
          <w:tcPr>
            <w:tcW w:w="3793" w:type="pct"/>
          </w:tcPr>
          <w:p>
            <w:pPr>
              <w:spacing w:line="360" w:lineRule="auto"/>
              <w:jc w:val="center"/>
              <w:rPr>
                <w:rFonts w:cs="@仿宋_GB2312" w:asciiTheme="minorEastAsia" w:hAnsiTheme="minorEastAsia" w:eastAsiaTheme="minorEastAsia"/>
                <w:color w:val="auto"/>
                <w:kern w:val="2"/>
                <w:sz w:val="24"/>
                <w:szCs w:val="24"/>
                <w:highlight w:val="none"/>
                <w:u w:val="single"/>
              </w:rPr>
            </w:pPr>
            <w:r>
              <w:rPr>
                <w:rFonts w:hint="eastAsia" w:cs="@仿宋_GB2312" w:asciiTheme="minorEastAsia" w:hAnsiTheme="minorEastAsia" w:eastAsiaTheme="minorEastAsia"/>
                <w:color w:val="auto"/>
                <w:kern w:val="2"/>
                <w:sz w:val="24"/>
                <w:szCs w:val="24"/>
                <w:highlight w:val="none"/>
                <w:u w:val="single"/>
              </w:rPr>
              <w:t>某项目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施工范围</w:t>
            </w:r>
          </w:p>
        </w:tc>
        <w:tc>
          <w:tcPr>
            <w:tcW w:w="3793" w:type="pct"/>
          </w:tcPr>
          <w:p>
            <w:pPr>
              <w:spacing w:line="360" w:lineRule="auto"/>
              <w:jc w:val="center"/>
              <w:rPr>
                <w:rFonts w:cs="@仿宋_GB2312" w:asciiTheme="minorEastAsia" w:hAnsiTheme="minorEastAsia" w:eastAsiaTheme="minorEastAsia"/>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施工工期</w:t>
            </w:r>
          </w:p>
        </w:tc>
        <w:tc>
          <w:tcPr>
            <w:tcW w:w="3793" w:type="pct"/>
          </w:tcPr>
          <w:p>
            <w:pPr>
              <w:spacing w:line="360" w:lineRule="auto"/>
              <w:jc w:val="center"/>
              <w:rPr>
                <w:rFonts w:cs="@仿宋_GB2312" w:asciiTheme="minorEastAsia" w:hAnsiTheme="minorEastAsia" w:eastAsiaTheme="minorEastAsia"/>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项目经理</w:t>
            </w:r>
          </w:p>
        </w:tc>
        <w:tc>
          <w:tcPr>
            <w:tcW w:w="3793" w:type="pct"/>
          </w:tcPr>
          <w:p>
            <w:pPr>
              <w:spacing w:line="360" w:lineRule="auto"/>
              <w:jc w:val="center"/>
              <w:rPr>
                <w:rFonts w:cs="@仿宋_GB2312" w:asciiTheme="minorEastAsia" w:hAnsiTheme="minorEastAsia" w:eastAsiaTheme="minorEastAsia"/>
                <w:color w:val="auto"/>
                <w:kern w:val="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7" w:type="pct"/>
          </w:tcPr>
          <w:p>
            <w:pPr>
              <w:spacing w:line="360" w:lineRule="auto"/>
              <w:jc w:val="center"/>
              <w:rPr>
                <w:rFonts w:cs="@仿宋_GB2312" w:asciiTheme="minorEastAsia" w:hAnsiTheme="minorEastAsia" w:eastAsiaTheme="minorEastAsia"/>
                <w:b/>
                <w:color w:val="auto"/>
                <w:kern w:val="2"/>
                <w:sz w:val="24"/>
                <w:szCs w:val="24"/>
                <w:highlight w:val="none"/>
              </w:rPr>
            </w:pPr>
            <w:r>
              <w:rPr>
                <w:rFonts w:hint="eastAsia" w:cs="@仿宋_GB2312" w:asciiTheme="minorEastAsia" w:hAnsiTheme="minorEastAsia" w:eastAsiaTheme="minorEastAsia"/>
                <w:b/>
                <w:color w:val="auto"/>
                <w:kern w:val="2"/>
                <w:sz w:val="24"/>
                <w:szCs w:val="24"/>
                <w:highlight w:val="none"/>
              </w:rPr>
              <w:t>执业证书信息</w:t>
            </w:r>
          </w:p>
        </w:tc>
        <w:tc>
          <w:tcPr>
            <w:tcW w:w="3793" w:type="pct"/>
          </w:tcPr>
          <w:p>
            <w:pPr>
              <w:spacing w:line="360" w:lineRule="auto"/>
              <w:jc w:val="center"/>
              <w:rPr>
                <w:rFonts w:cs="@仿宋_GB2312" w:asciiTheme="minorEastAsia" w:hAnsiTheme="minorEastAsia" w:eastAsiaTheme="minorEastAsia"/>
                <w:color w:val="auto"/>
                <w:kern w:val="2"/>
                <w:sz w:val="24"/>
                <w:szCs w:val="24"/>
                <w:highlight w:val="none"/>
              </w:rPr>
            </w:pPr>
          </w:p>
        </w:tc>
      </w:tr>
    </w:tbl>
    <w:p>
      <w:pPr>
        <w:spacing w:line="360" w:lineRule="auto"/>
        <w:ind w:firstLine="4245" w:firstLineChars="1762"/>
        <w:rPr>
          <w:rFonts w:cs="@仿宋_GB2312" w:asciiTheme="minorEastAsia" w:hAnsiTheme="minorEastAsia" w:eastAsiaTheme="minorEastAsia"/>
          <w:b/>
          <w:color w:val="auto"/>
          <w:kern w:val="2"/>
          <w:sz w:val="24"/>
          <w:highlight w:val="none"/>
        </w:rPr>
      </w:pPr>
    </w:p>
    <w:p>
      <w:pPr>
        <w:spacing w:line="360" w:lineRule="auto"/>
        <w:ind w:firstLine="4228" w:firstLineChars="1762"/>
        <w:rPr>
          <w:rFonts w:cs="@仿宋_GB2312" w:asciiTheme="minorEastAsia" w:hAnsiTheme="minorEastAsia" w:eastAsiaTheme="minorEastAsia"/>
          <w:color w:val="auto"/>
          <w:kern w:val="2"/>
          <w:sz w:val="24"/>
          <w:highlight w:val="none"/>
          <w:u w:val="single"/>
        </w:rPr>
      </w:pPr>
      <w:r>
        <w:rPr>
          <w:rFonts w:hint="eastAsia" w:cs="@仿宋_GB2312" w:asciiTheme="minorEastAsia" w:hAnsiTheme="minorEastAsia" w:eastAsiaTheme="minorEastAsia"/>
          <w:color w:val="auto"/>
          <w:kern w:val="2"/>
          <w:sz w:val="24"/>
          <w:highlight w:val="none"/>
        </w:rPr>
        <w:t>供应商公章：</w:t>
      </w:r>
      <w:r>
        <w:rPr>
          <w:rFonts w:hint="eastAsia" w:cs="@仿宋_GB2312" w:asciiTheme="minorEastAsia" w:hAnsiTheme="minorEastAsia" w:eastAsiaTheme="minorEastAsia"/>
          <w:color w:val="auto"/>
          <w:kern w:val="2"/>
          <w:sz w:val="24"/>
          <w:highlight w:val="none"/>
          <w:u w:val="single"/>
        </w:rPr>
        <w:t xml:space="preserve">              </w:t>
      </w:r>
    </w:p>
    <w:p>
      <w:pPr>
        <w:tabs>
          <w:tab w:val="left" w:pos="630"/>
        </w:tabs>
        <w:spacing w:line="360" w:lineRule="auto"/>
        <w:ind w:firstLine="4228" w:firstLineChars="1762"/>
        <w:rPr>
          <w:rFonts w:cs="@仿宋_GB2312" w:asciiTheme="minorEastAsia" w:hAnsiTheme="minorEastAsia" w:eastAsiaTheme="minorEastAsia"/>
          <w:color w:val="auto"/>
          <w:kern w:val="2"/>
          <w:sz w:val="24"/>
          <w:highlight w:val="none"/>
          <w:u w:val="single"/>
        </w:rPr>
      </w:pPr>
      <w:r>
        <w:rPr>
          <w:rFonts w:hint="eastAsia" w:cs="@仿宋_GB2312" w:asciiTheme="minorEastAsia" w:hAnsiTheme="minorEastAsia" w:eastAsiaTheme="minorEastAsia"/>
          <w:color w:val="auto"/>
          <w:kern w:val="2"/>
          <w:sz w:val="24"/>
          <w:highlight w:val="none"/>
        </w:rPr>
        <w:t xml:space="preserve">日   </w:t>
      </w:r>
      <w:r>
        <w:rPr>
          <w:rFonts w:hint="eastAsia" w:cs="@仿宋_GB2312" w:asciiTheme="minorEastAsia" w:hAnsiTheme="minorEastAsia" w:eastAsiaTheme="minorEastAsia"/>
          <w:color w:val="auto"/>
          <w:kern w:val="2"/>
          <w:sz w:val="24"/>
          <w:highlight w:val="none"/>
          <w:lang w:val="en-US" w:eastAsia="zh-CN"/>
        </w:rPr>
        <w:t xml:space="preserve">  </w:t>
      </w:r>
      <w:r>
        <w:rPr>
          <w:rFonts w:hint="eastAsia" w:cs="@仿宋_GB2312" w:asciiTheme="minorEastAsia" w:hAnsiTheme="minorEastAsia" w:eastAsiaTheme="minorEastAsia"/>
          <w:color w:val="auto"/>
          <w:kern w:val="2"/>
          <w:sz w:val="24"/>
          <w:highlight w:val="none"/>
        </w:rPr>
        <w:t xml:space="preserve"> 期：</w:t>
      </w:r>
      <w:r>
        <w:rPr>
          <w:rFonts w:hint="eastAsia" w:cs="@仿宋_GB2312" w:asciiTheme="minorEastAsia" w:hAnsiTheme="minorEastAsia" w:eastAsiaTheme="minorEastAsia"/>
          <w:color w:val="auto"/>
          <w:kern w:val="2"/>
          <w:sz w:val="24"/>
          <w:highlight w:val="none"/>
          <w:u w:val="single"/>
        </w:rPr>
        <w:t xml:space="preserve">       </w:t>
      </w:r>
      <w:r>
        <w:rPr>
          <w:rFonts w:cs="@仿宋_GB2312" w:asciiTheme="minorEastAsia" w:hAnsiTheme="minorEastAsia" w:eastAsiaTheme="minorEastAsia"/>
          <w:color w:val="auto"/>
          <w:kern w:val="2"/>
          <w:sz w:val="24"/>
          <w:highlight w:val="none"/>
          <w:u w:val="single"/>
        </w:rPr>
        <w:t xml:space="preserve">   </w:t>
      </w:r>
      <w:r>
        <w:rPr>
          <w:rFonts w:hint="eastAsia" w:cs="@仿宋_GB2312" w:asciiTheme="minorEastAsia" w:hAnsiTheme="minorEastAsia" w:eastAsiaTheme="minorEastAsia"/>
          <w:color w:val="auto"/>
          <w:kern w:val="2"/>
          <w:sz w:val="24"/>
          <w:highlight w:val="none"/>
          <w:u w:val="single"/>
        </w:rPr>
        <w:t xml:space="preserve">    </w:t>
      </w:r>
    </w:p>
    <w:p>
      <w:pPr>
        <w:adjustRightInd w:val="0"/>
        <w:snapToGrid w:val="0"/>
        <w:spacing w:line="360" w:lineRule="auto"/>
        <w:rPr>
          <w:rFonts w:cs="@仿宋_GB2312" w:asciiTheme="minorEastAsia" w:hAnsiTheme="minorEastAsia" w:eastAsiaTheme="minorEastAsia"/>
          <w:b/>
          <w:bCs/>
          <w:color w:val="auto"/>
          <w:kern w:val="2"/>
          <w:sz w:val="24"/>
          <w:szCs w:val="24"/>
          <w:highlight w:val="none"/>
        </w:rPr>
      </w:pPr>
    </w:p>
    <w:p>
      <w:pPr>
        <w:adjustRightInd w:val="0"/>
        <w:snapToGrid w:val="0"/>
        <w:spacing w:line="360" w:lineRule="auto"/>
        <w:rPr>
          <w:rFonts w:cs="@仿宋_GB2312" w:asciiTheme="minorEastAsia" w:hAnsiTheme="minorEastAsia" w:eastAsiaTheme="minorEastAsia"/>
          <w:b/>
          <w:bCs/>
          <w:color w:val="auto"/>
          <w:kern w:val="2"/>
          <w:sz w:val="24"/>
          <w:szCs w:val="24"/>
          <w:highlight w:val="none"/>
        </w:rPr>
      </w:pPr>
      <w:r>
        <w:rPr>
          <w:rFonts w:hint="eastAsia" w:cs="@仿宋_GB2312" w:asciiTheme="minorEastAsia" w:hAnsiTheme="minorEastAsia" w:eastAsiaTheme="minorEastAsia"/>
          <w:b/>
          <w:bCs/>
          <w:color w:val="auto"/>
          <w:kern w:val="2"/>
          <w:sz w:val="24"/>
          <w:szCs w:val="24"/>
          <w:highlight w:val="none"/>
        </w:rPr>
        <w:t>注：</w:t>
      </w:r>
    </w:p>
    <w:p>
      <w:pPr>
        <w:spacing w:line="360" w:lineRule="auto"/>
        <w:ind w:firstLine="435"/>
        <w:rPr>
          <w:rFonts w:cs="@仿宋_GB2312" w:asciiTheme="minorEastAsia" w:hAnsiTheme="minorEastAsia" w:eastAsiaTheme="minorEastAsia"/>
          <w:bCs/>
          <w:color w:val="auto"/>
          <w:kern w:val="2"/>
          <w:sz w:val="24"/>
          <w:szCs w:val="24"/>
          <w:highlight w:val="none"/>
        </w:rPr>
      </w:pPr>
      <w:r>
        <w:rPr>
          <w:rFonts w:hint="eastAsia" w:cs="@仿宋_GB2312" w:asciiTheme="minorEastAsia" w:hAnsiTheme="minorEastAsia" w:eastAsiaTheme="minorEastAsia"/>
          <w:bCs/>
          <w:color w:val="auto"/>
          <w:kern w:val="2"/>
          <w:sz w:val="24"/>
          <w:szCs w:val="24"/>
          <w:highlight w:val="none"/>
        </w:rPr>
        <w:t>1.</w:t>
      </w:r>
      <w:r>
        <w:rPr>
          <w:rFonts w:hint="eastAsia" w:cs="@仿宋_GB2312" w:asciiTheme="minorEastAsia" w:hAnsiTheme="minorEastAsia" w:eastAsiaTheme="minorEastAsia"/>
          <w:color w:val="auto"/>
          <w:kern w:val="2"/>
          <w:sz w:val="24"/>
          <w:szCs w:val="24"/>
          <w:highlight w:val="none"/>
        </w:rPr>
        <w:t>表中所列内容为满足本项目要求的</w:t>
      </w:r>
      <w:r>
        <w:rPr>
          <w:rFonts w:hint="eastAsia" w:cs="@仿宋_GB2312" w:asciiTheme="minorEastAsia" w:hAnsiTheme="minorEastAsia" w:eastAsiaTheme="minorEastAsia"/>
          <w:bCs/>
          <w:color w:val="auto"/>
          <w:kern w:val="2"/>
          <w:sz w:val="24"/>
          <w:szCs w:val="24"/>
          <w:highlight w:val="none"/>
        </w:rPr>
        <w:t>主要成交标的信息；</w:t>
      </w:r>
    </w:p>
    <w:p>
      <w:pPr>
        <w:spacing w:line="360" w:lineRule="auto"/>
        <w:ind w:firstLine="435"/>
        <w:rPr>
          <w:rFonts w:asciiTheme="minorEastAsia" w:hAnsiTheme="minorEastAsia" w:eastAsiaTheme="minorEastAsia"/>
          <w:b/>
          <w:bCs/>
          <w:color w:val="auto"/>
          <w:sz w:val="24"/>
          <w:szCs w:val="24"/>
          <w:highlight w:val="none"/>
        </w:rPr>
      </w:pPr>
      <w:r>
        <w:rPr>
          <w:rFonts w:hint="eastAsia" w:cs="@仿宋_GB2312" w:asciiTheme="minorEastAsia" w:hAnsiTheme="minorEastAsia" w:eastAsiaTheme="minorEastAsia"/>
          <w:bCs/>
          <w:color w:val="auto"/>
          <w:kern w:val="2"/>
          <w:sz w:val="24"/>
          <w:szCs w:val="24"/>
          <w:highlight w:val="none"/>
        </w:rPr>
        <w:t>2.</w:t>
      </w:r>
      <w:r>
        <w:rPr>
          <w:rFonts w:hint="eastAsia" w:cs="@仿宋_GB2312" w:asciiTheme="minorEastAsia" w:hAnsiTheme="minorEastAsia" w:eastAsiaTheme="minorEastAsia"/>
          <w:color w:val="auto"/>
          <w:kern w:val="2"/>
          <w:sz w:val="24"/>
          <w:szCs w:val="24"/>
          <w:highlight w:val="none"/>
        </w:rPr>
        <w:t>成交供应商提供的以上承诺情况（含工程名称、施工范围、施工工期、项目经理、执业证书信息），</w:t>
      </w:r>
      <w:r>
        <w:rPr>
          <w:rFonts w:hint="eastAsia" w:cs="宋体" w:asciiTheme="minorEastAsia" w:hAnsiTheme="minorEastAsia" w:eastAsiaTheme="minorEastAsia"/>
          <w:color w:val="auto"/>
          <w:kern w:val="2"/>
          <w:sz w:val="24"/>
          <w:szCs w:val="24"/>
          <w:highlight w:val="none"/>
        </w:rPr>
        <w:t>如磋商文件《供应商须知前附表》有约定的，将按约定随成交结果公告同时公告。</w:t>
      </w:r>
    </w:p>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bookmarkEnd w:id="125"/>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十二、中小企业声明函</w:t>
      </w:r>
    </w:p>
    <w:p>
      <w:pPr>
        <w:spacing w:line="360" w:lineRule="auto"/>
        <w:jc w:val="center"/>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（非中小企业磋商，不需此件）</w:t>
      </w:r>
    </w:p>
    <w:p>
      <w:pPr>
        <w:rPr>
          <w:rFonts w:asciiTheme="minorEastAsia" w:hAnsiTheme="minorEastAsia" w:eastAsiaTheme="minorEastAsia"/>
          <w:color w:val="auto"/>
          <w:sz w:val="24"/>
          <w:szCs w:val="24"/>
          <w:highlight w:val="none"/>
        </w:rPr>
      </w:pPr>
    </w:p>
    <w:p>
      <w:pPr>
        <w:spacing w:line="360" w:lineRule="auto"/>
        <w:ind w:firstLine="435"/>
        <w:rPr>
          <w:rFonts w:cs="@仿宋_GB2312"/>
          <w:color w:val="auto"/>
          <w:kern w:val="2"/>
          <w:sz w:val="24"/>
          <w:szCs w:val="24"/>
          <w:highlight w:val="none"/>
          <w:lang w:val="zh-CN"/>
        </w:rPr>
      </w:pPr>
      <w:r>
        <w:rPr>
          <w:rFonts w:hint="eastAsia" w:cs="@仿宋_GB2312"/>
          <w:color w:val="auto"/>
          <w:kern w:val="2"/>
          <w:sz w:val="24"/>
          <w:szCs w:val="24"/>
          <w:highlight w:val="none"/>
          <w:lang w:val="zh-CN"/>
        </w:rPr>
        <w:t>本公司（联合体）郑重声明，根据《政府采购促进中小企业发展管理办法》（财库﹝2020﹞46号）的规定，本公司（联合体）参加</w:t>
      </w:r>
      <w:r>
        <w:rPr>
          <w:rFonts w:hint="eastAsia" w:cs="@仿宋_GB2312"/>
          <w:color w:val="auto"/>
          <w:kern w:val="2"/>
          <w:sz w:val="24"/>
          <w:szCs w:val="24"/>
          <w:highlight w:val="none"/>
          <w:u w:val="single"/>
          <w:lang w:val="zh-CN"/>
        </w:rPr>
        <w:t>（某采购单位）</w:t>
      </w:r>
      <w:r>
        <w:rPr>
          <w:rFonts w:hint="eastAsia" w:cs="@仿宋_GB2312"/>
          <w:color w:val="auto"/>
          <w:kern w:val="2"/>
          <w:sz w:val="24"/>
          <w:szCs w:val="24"/>
          <w:highlight w:val="none"/>
          <w:lang w:val="zh-CN"/>
        </w:rPr>
        <w:t>的</w:t>
      </w:r>
      <w:r>
        <w:rPr>
          <w:rFonts w:hint="eastAsia" w:cs="@仿宋_GB2312"/>
          <w:color w:val="auto"/>
          <w:kern w:val="2"/>
          <w:sz w:val="24"/>
          <w:szCs w:val="24"/>
          <w:highlight w:val="none"/>
          <w:u w:val="single"/>
          <w:lang w:val="zh-CN"/>
        </w:rPr>
        <w:t>（某项目）</w:t>
      </w:r>
      <w:r>
        <w:rPr>
          <w:rFonts w:hint="eastAsia" w:cs="@仿宋_GB2312"/>
          <w:color w:val="auto"/>
          <w:kern w:val="2"/>
          <w:sz w:val="24"/>
          <w:szCs w:val="24"/>
          <w:highlight w:val="none"/>
          <w:lang w:val="zh-CN"/>
        </w:rPr>
        <w:t xml:space="preserve">采购活动，工程的施工单位全部为符合政策要求的中小企业。相关企业（含联合体中的中小企业、签订分包意向协议的中小企业）的具体情况如下： </w:t>
      </w:r>
    </w:p>
    <w:p>
      <w:pPr>
        <w:spacing w:line="360" w:lineRule="auto"/>
        <w:ind w:firstLine="435"/>
        <w:rPr>
          <w:rFonts w:cs="@仿宋_GB2312"/>
          <w:color w:val="auto"/>
          <w:kern w:val="2"/>
          <w:sz w:val="24"/>
          <w:szCs w:val="24"/>
          <w:highlight w:val="none"/>
          <w:lang w:val="zh-CN"/>
        </w:rPr>
      </w:pPr>
      <w:r>
        <w:rPr>
          <w:rFonts w:hint="eastAsia" w:cs="@仿宋_GB2312"/>
          <w:color w:val="auto"/>
          <w:kern w:val="2"/>
          <w:sz w:val="24"/>
          <w:szCs w:val="24"/>
          <w:highlight w:val="none"/>
          <w:lang w:val="zh-CN"/>
        </w:rPr>
        <w:t>1.</w:t>
      </w:r>
      <w:r>
        <w:rPr>
          <w:rFonts w:hint="eastAsia" w:cs="@仿宋_GB2312"/>
          <w:color w:val="auto"/>
          <w:kern w:val="2"/>
          <w:sz w:val="24"/>
          <w:szCs w:val="24"/>
          <w:highlight w:val="none"/>
          <w:u w:val="single"/>
          <w:lang w:val="zh-CN"/>
        </w:rPr>
        <w:t xml:space="preserve"> （标的名称） </w:t>
      </w:r>
      <w:r>
        <w:rPr>
          <w:rFonts w:hint="eastAsia" w:cs="@仿宋_GB2312"/>
          <w:color w:val="auto"/>
          <w:kern w:val="2"/>
          <w:sz w:val="24"/>
          <w:szCs w:val="24"/>
          <w:highlight w:val="none"/>
          <w:lang w:val="zh-CN"/>
        </w:rPr>
        <w:t>，属于</w:t>
      </w:r>
      <w:r>
        <w:rPr>
          <w:rFonts w:hint="eastAsia" w:cs="@仿宋_GB2312"/>
          <w:color w:val="auto"/>
          <w:kern w:val="2"/>
          <w:sz w:val="24"/>
          <w:szCs w:val="24"/>
          <w:highlight w:val="none"/>
          <w:u w:val="single"/>
          <w:lang w:val="zh-CN"/>
        </w:rPr>
        <w:t>（采购文件中明确的所属行业）</w:t>
      </w:r>
      <w:r>
        <w:rPr>
          <w:rFonts w:hint="eastAsia" w:cs="@仿宋_GB2312"/>
          <w:color w:val="auto"/>
          <w:kern w:val="2"/>
          <w:sz w:val="24"/>
          <w:szCs w:val="24"/>
          <w:highlight w:val="none"/>
          <w:lang w:val="zh-CN"/>
        </w:rPr>
        <w:t>行业；承建企业为</w:t>
      </w:r>
      <w:r>
        <w:rPr>
          <w:rFonts w:hint="eastAsia" w:cs="@仿宋_GB2312"/>
          <w:color w:val="auto"/>
          <w:kern w:val="2"/>
          <w:sz w:val="24"/>
          <w:szCs w:val="24"/>
          <w:highlight w:val="none"/>
          <w:u w:val="single"/>
          <w:lang w:val="zh-CN"/>
        </w:rPr>
        <w:t>（企业名称）</w:t>
      </w:r>
      <w:r>
        <w:rPr>
          <w:rFonts w:hint="eastAsia" w:cs="@仿宋_GB2312"/>
          <w:color w:val="auto"/>
          <w:kern w:val="2"/>
          <w:sz w:val="24"/>
          <w:szCs w:val="24"/>
          <w:highlight w:val="none"/>
          <w:lang w:val="zh-CN"/>
        </w:rPr>
        <w:t>，从业人员</w:t>
      </w:r>
      <w:r>
        <w:rPr>
          <w:rFonts w:hint="eastAsia" w:cs="@仿宋_GB2312"/>
          <w:color w:val="auto"/>
          <w:kern w:val="2"/>
          <w:sz w:val="24"/>
          <w:szCs w:val="24"/>
          <w:highlight w:val="none"/>
          <w:u w:val="single"/>
          <w:lang w:val="zh-CN"/>
        </w:rPr>
        <w:t xml:space="preserve">     </w:t>
      </w:r>
      <w:r>
        <w:rPr>
          <w:rFonts w:hint="eastAsia" w:cs="@仿宋_GB2312"/>
          <w:color w:val="auto"/>
          <w:kern w:val="2"/>
          <w:sz w:val="24"/>
          <w:szCs w:val="24"/>
          <w:highlight w:val="none"/>
          <w:lang w:val="zh-CN"/>
        </w:rPr>
        <w:t>人，营业收入为</w:t>
      </w:r>
      <w:r>
        <w:rPr>
          <w:rFonts w:hint="eastAsia" w:cs="@仿宋_GB2312"/>
          <w:color w:val="auto"/>
          <w:kern w:val="2"/>
          <w:sz w:val="24"/>
          <w:szCs w:val="24"/>
          <w:highlight w:val="none"/>
          <w:u w:val="single"/>
          <w:lang w:val="zh-CN"/>
        </w:rPr>
        <w:t xml:space="preserve">     </w:t>
      </w:r>
      <w:r>
        <w:rPr>
          <w:rFonts w:hint="eastAsia" w:cs="@仿宋_GB2312"/>
          <w:color w:val="auto"/>
          <w:kern w:val="2"/>
          <w:sz w:val="24"/>
          <w:szCs w:val="24"/>
          <w:highlight w:val="none"/>
          <w:lang w:val="zh-CN"/>
        </w:rPr>
        <w:t>万元，资产总额为</w:t>
      </w:r>
      <w:r>
        <w:rPr>
          <w:rFonts w:hint="eastAsia" w:cs="@仿宋_GB2312"/>
          <w:color w:val="auto"/>
          <w:kern w:val="2"/>
          <w:sz w:val="24"/>
          <w:szCs w:val="24"/>
          <w:highlight w:val="none"/>
          <w:u w:val="single"/>
          <w:lang w:val="zh-CN"/>
        </w:rPr>
        <w:t xml:space="preserve">     </w:t>
      </w:r>
      <w:r>
        <w:rPr>
          <w:rFonts w:hint="eastAsia" w:cs="@仿宋_GB2312"/>
          <w:color w:val="auto"/>
          <w:kern w:val="2"/>
          <w:sz w:val="24"/>
          <w:szCs w:val="24"/>
          <w:highlight w:val="none"/>
          <w:lang w:val="zh-CN"/>
        </w:rPr>
        <w:t>万元，属于</w:t>
      </w:r>
      <w:r>
        <w:rPr>
          <w:rFonts w:hint="eastAsia" w:cs="@仿宋_GB2312"/>
          <w:color w:val="auto"/>
          <w:kern w:val="2"/>
          <w:sz w:val="24"/>
          <w:szCs w:val="24"/>
          <w:highlight w:val="none"/>
          <w:u w:val="single"/>
          <w:lang w:val="zh-CN"/>
        </w:rPr>
        <w:t>（中型企业、小型企业、微型企业）</w:t>
      </w:r>
      <w:r>
        <w:rPr>
          <w:rFonts w:hint="eastAsia" w:cs="@仿宋_GB2312"/>
          <w:color w:val="auto"/>
          <w:kern w:val="2"/>
          <w:sz w:val="24"/>
          <w:szCs w:val="24"/>
          <w:highlight w:val="none"/>
          <w:lang w:val="zh-CN"/>
        </w:rPr>
        <w:t xml:space="preserve">； </w:t>
      </w:r>
    </w:p>
    <w:p>
      <w:pPr>
        <w:spacing w:line="360" w:lineRule="auto"/>
        <w:ind w:firstLine="435"/>
        <w:rPr>
          <w:rFonts w:cs="@仿宋_GB2312"/>
          <w:color w:val="auto"/>
          <w:kern w:val="2"/>
          <w:sz w:val="24"/>
          <w:szCs w:val="24"/>
          <w:highlight w:val="none"/>
          <w:lang w:val="zh-CN"/>
        </w:rPr>
      </w:pPr>
      <w:r>
        <w:rPr>
          <w:rFonts w:hint="eastAsia" w:cs="@仿宋_GB2312"/>
          <w:color w:val="auto"/>
          <w:kern w:val="2"/>
          <w:sz w:val="24"/>
          <w:szCs w:val="24"/>
          <w:highlight w:val="none"/>
          <w:lang w:val="zh-CN"/>
        </w:rPr>
        <w:t>2.</w:t>
      </w:r>
      <w:r>
        <w:rPr>
          <w:rFonts w:hint="eastAsia" w:cs="@仿宋_GB2312"/>
          <w:color w:val="auto"/>
          <w:kern w:val="2"/>
          <w:sz w:val="24"/>
          <w:szCs w:val="24"/>
          <w:highlight w:val="none"/>
          <w:u w:val="single"/>
          <w:lang w:val="zh-CN"/>
        </w:rPr>
        <w:t xml:space="preserve"> （标的名称） </w:t>
      </w:r>
      <w:r>
        <w:rPr>
          <w:rFonts w:hint="eastAsia" w:cs="@仿宋_GB2312"/>
          <w:color w:val="auto"/>
          <w:kern w:val="2"/>
          <w:sz w:val="24"/>
          <w:szCs w:val="24"/>
          <w:highlight w:val="none"/>
          <w:lang w:val="zh-CN"/>
        </w:rPr>
        <w:t>，属于</w:t>
      </w:r>
      <w:r>
        <w:rPr>
          <w:rFonts w:hint="eastAsia" w:cs="@仿宋_GB2312"/>
          <w:color w:val="auto"/>
          <w:kern w:val="2"/>
          <w:sz w:val="24"/>
          <w:szCs w:val="24"/>
          <w:highlight w:val="none"/>
          <w:u w:val="single"/>
          <w:lang w:val="zh-CN"/>
        </w:rPr>
        <w:t>（采购文件中明确的所属行业）</w:t>
      </w:r>
      <w:r>
        <w:rPr>
          <w:rFonts w:hint="eastAsia" w:cs="@仿宋_GB2312"/>
          <w:color w:val="auto"/>
          <w:kern w:val="2"/>
          <w:sz w:val="24"/>
          <w:szCs w:val="24"/>
          <w:highlight w:val="none"/>
          <w:lang w:val="zh-CN"/>
        </w:rPr>
        <w:t>行业；承建企业为</w:t>
      </w:r>
      <w:r>
        <w:rPr>
          <w:rFonts w:hint="eastAsia" w:cs="@仿宋_GB2312"/>
          <w:color w:val="auto"/>
          <w:kern w:val="2"/>
          <w:sz w:val="24"/>
          <w:szCs w:val="24"/>
          <w:highlight w:val="none"/>
          <w:u w:val="single"/>
          <w:lang w:val="zh-CN"/>
        </w:rPr>
        <w:t>（企业名称）</w:t>
      </w:r>
      <w:r>
        <w:rPr>
          <w:rFonts w:hint="eastAsia" w:cs="@仿宋_GB2312"/>
          <w:color w:val="auto"/>
          <w:kern w:val="2"/>
          <w:sz w:val="24"/>
          <w:szCs w:val="24"/>
          <w:highlight w:val="none"/>
          <w:lang w:val="zh-CN"/>
        </w:rPr>
        <w:t>，从业人员</w:t>
      </w:r>
      <w:r>
        <w:rPr>
          <w:rFonts w:hint="eastAsia" w:cs="@仿宋_GB2312"/>
          <w:color w:val="auto"/>
          <w:kern w:val="2"/>
          <w:sz w:val="24"/>
          <w:szCs w:val="24"/>
          <w:highlight w:val="none"/>
          <w:u w:val="single"/>
          <w:lang w:val="zh-CN"/>
        </w:rPr>
        <w:t xml:space="preserve">     </w:t>
      </w:r>
      <w:r>
        <w:rPr>
          <w:rFonts w:hint="eastAsia" w:cs="@仿宋_GB2312"/>
          <w:color w:val="auto"/>
          <w:kern w:val="2"/>
          <w:sz w:val="24"/>
          <w:szCs w:val="24"/>
          <w:highlight w:val="none"/>
          <w:lang w:val="zh-CN"/>
        </w:rPr>
        <w:t>人，营业收入为</w:t>
      </w:r>
      <w:r>
        <w:rPr>
          <w:rFonts w:hint="eastAsia" w:cs="@仿宋_GB2312"/>
          <w:color w:val="auto"/>
          <w:kern w:val="2"/>
          <w:sz w:val="24"/>
          <w:szCs w:val="24"/>
          <w:highlight w:val="none"/>
          <w:u w:val="single"/>
          <w:lang w:val="zh-CN"/>
        </w:rPr>
        <w:t xml:space="preserve">     </w:t>
      </w:r>
      <w:r>
        <w:rPr>
          <w:rFonts w:hint="eastAsia" w:cs="@仿宋_GB2312"/>
          <w:color w:val="auto"/>
          <w:kern w:val="2"/>
          <w:sz w:val="24"/>
          <w:szCs w:val="24"/>
          <w:highlight w:val="none"/>
          <w:lang w:val="zh-CN"/>
        </w:rPr>
        <w:t>万元，资产总额为</w:t>
      </w:r>
      <w:r>
        <w:rPr>
          <w:rFonts w:hint="eastAsia" w:cs="@仿宋_GB2312"/>
          <w:color w:val="auto"/>
          <w:kern w:val="2"/>
          <w:sz w:val="24"/>
          <w:szCs w:val="24"/>
          <w:highlight w:val="none"/>
          <w:u w:val="single"/>
          <w:lang w:val="zh-CN"/>
        </w:rPr>
        <w:t xml:space="preserve">     </w:t>
      </w:r>
      <w:r>
        <w:rPr>
          <w:rFonts w:hint="eastAsia" w:cs="@仿宋_GB2312"/>
          <w:color w:val="auto"/>
          <w:kern w:val="2"/>
          <w:sz w:val="24"/>
          <w:szCs w:val="24"/>
          <w:highlight w:val="none"/>
          <w:lang w:val="zh-CN"/>
        </w:rPr>
        <w:t>万元，属于</w:t>
      </w:r>
      <w:r>
        <w:rPr>
          <w:rFonts w:hint="eastAsia" w:cs="@仿宋_GB2312"/>
          <w:color w:val="auto"/>
          <w:kern w:val="2"/>
          <w:sz w:val="24"/>
          <w:szCs w:val="24"/>
          <w:highlight w:val="none"/>
          <w:u w:val="single"/>
          <w:lang w:val="zh-CN"/>
        </w:rPr>
        <w:t>（中型企业、小型企业、微型企业）</w:t>
      </w:r>
      <w:r>
        <w:rPr>
          <w:rFonts w:hint="eastAsia" w:cs="@仿宋_GB2312"/>
          <w:color w:val="auto"/>
          <w:kern w:val="2"/>
          <w:sz w:val="24"/>
          <w:szCs w:val="24"/>
          <w:highlight w:val="none"/>
          <w:lang w:val="zh-CN"/>
        </w:rPr>
        <w:t xml:space="preserve">； </w:t>
      </w:r>
    </w:p>
    <w:p>
      <w:pPr>
        <w:spacing w:line="360" w:lineRule="auto"/>
        <w:ind w:firstLine="435"/>
        <w:rPr>
          <w:rFonts w:cs="@仿宋_GB2312"/>
          <w:color w:val="auto"/>
          <w:kern w:val="2"/>
          <w:sz w:val="24"/>
          <w:szCs w:val="24"/>
          <w:highlight w:val="none"/>
          <w:lang w:val="zh-CN"/>
        </w:rPr>
      </w:pPr>
      <w:r>
        <w:rPr>
          <w:rFonts w:hint="eastAsia" w:cs="@仿宋_GB2312"/>
          <w:color w:val="auto"/>
          <w:kern w:val="2"/>
          <w:sz w:val="24"/>
          <w:szCs w:val="24"/>
          <w:highlight w:val="none"/>
          <w:lang w:val="zh-CN"/>
        </w:rPr>
        <w:t>……</w:t>
      </w:r>
    </w:p>
    <w:p>
      <w:pPr>
        <w:spacing w:line="360" w:lineRule="auto"/>
        <w:ind w:firstLine="435"/>
        <w:rPr>
          <w:rFonts w:cs="@仿宋_GB2312"/>
          <w:color w:val="auto"/>
          <w:kern w:val="2"/>
          <w:sz w:val="24"/>
          <w:szCs w:val="24"/>
          <w:highlight w:val="none"/>
          <w:lang w:val="zh-CN"/>
        </w:rPr>
      </w:pPr>
      <w:r>
        <w:rPr>
          <w:rFonts w:hint="eastAsia" w:cs="@仿宋_GB2312"/>
          <w:color w:val="auto"/>
          <w:kern w:val="2"/>
          <w:sz w:val="24"/>
          <w:szCs w:val="24"/>
          <w:highlight w:val="none"/>
          <w:lang w:val="zh-CN"/>
        </w:rPr>
        <w:t>以上企业，不属于大企业的分支机构，不存在控股股东为大企业的情形，也不存在与大企业的负责人为同一人的情形。</w:t>
      </w:r>
    </w:p>
    <w:p>
      <w:pPr>
        <w:spacing w:line="360" w:lineRule="auto"/>
        <w:ind w:firstLine="435"/>
        <w:rPr>
          <w:rFonts w:cs="@仿宋_GB2312"/>
          <w:color w:val="auto"/>
          <w:kern w:val="2"/>
          <w:sz w:val="24"/>
          <w:szCs w:val="24"/>
          <w:highlight w:val="none"/>
          <w:lang w:val="zh-CN"/>
        </w:rPr>
      </w:pPr>
      <w:r>
        <w:rPr>
          <w:rFonts w:hint="eastAsia" w:cs="@仿宋_GB2312"/>
          <w:color w:val="auto"/>
          <w:kern w:val="2"/>
          <w:sz w:val="24"/>
          <w:szCs w:val="24"/>
          <w:highlight w:val="none"/>
          <w:lang w:val="zh-CN"/>
        </w:rPr>
        <w:t xml:space="preserve">本企业对上述声明内容的真实性负责。如有虚假，将依法承担相应责任。 </w:t>
      </w:r>
    </w:p>
    <w:p>
      <w:pPr>
        <w:spacing w:line="360" w:lineRule="auto"/>
        <w:ind w:firstLine="435"/>
        <w:rPr>
          <w:rFonts w:cs="@仿宋_GB2312" w:asciiTheme="minorEastAsia" w:hAnsiTheme="minorEastAsia" w:eastAsiaTheme="minorEastAsia"/>
          <w:color w:val="auto"/>
          <w:kern w:val="2"/>
          <w:sz w:val="24"/>
          <w:szCs w:val="24"/>
          <w:highlight w:val="none"/>
        </w:rPr>
      </w:pPr>
    </w:p>
    <w:p>
      <w:pPr>
        <w:spacing w:line="360" w:lineRule="auto"/>
        <w:ind w:firstLine="435"/>
        <w:rPr>
          <w:rFonts w:cs="@仿宋_GB2312" w:asciiTheme="minorEastAsia" w:hAnsiTheme="minorEastAsia" w:eastAsiaTheme="minorEastAsia"/>
          <w:color w:val="auto"/>
          <w:kern w:val="2"/>
          <w:sz w:val="24"/>
          <w:szCs w:val="24"/>
          <w:highlight w:val="none"/>
        </w:rPr>
      </w:pPr>
    </w:p>
    <w:p>
      <w:pPr>
        <w:spacing w:line="360" w:lineRule="auto"/>
        <w:ind w:firstLine="4228" w:firstLineChars="1762"/>
        <w:rPr>
          <w:rFonts w:cs="@仿宋_GB2312" w:asciiTheme="minorEastAsia" w:hAnsiTheme="minorEastAsia" w:eastAsiaTheme="minorEastAsia"/>
          <w:color w:val="auto"/>
          <w:kern w:val="2"/>
          <w:sz w:val="24"/>
          <w:szCs w:val="24"/>
          <w:highlight w:val="none"/>
          <w:u w:val="single"/>
        </w:rPr>
      </w:pPr>
      <w:r>
        <w:rPr>
          <w:rFonts w:hint="eastAsia" w:cs="@仿宋_GB2312" w:asciiTheme="minorEastAsia" w:hAnsiTheme="minorEastAsia" w:eastAsiaTheme="minorEastAsia"/>
          <w:color w:val="auto"/>
          <w:kern w:val="2"/>
          <w:sz w:val="24"/>
          <w:szCs w:val="24"/>
          <w:highlight w:val="none"/>
        </w:rPr>
        <w:t>供应商公章：</w:t>
      </w:r>
      <w:r>
        <w:rPr>
          <w:rFonts w:cs="@仿宋_GB2312" w:asciiTheme="minorEastAsia" w:hAnsiTheme="minorEastAsia" w:eastAsiaTheme="minorEastAsia"/>
          <w:color w:val="auto"/>
          <w:kern w:val="2"/>
          <w:sz w:val="24"/>
          <w:szCs w:val="24"/>
          <w:highlight w:val="none"/>
          <w:u w:val="single"/>
        </w:rPr>
        <w:t xml:space="preserve">             </w:t>
      </w:r>
    </w:p>
    <w:p>
      <w:pPr>
        <w:tabs>
          <w:tab w:val="left" w:pos="4620"/>
        </w:tabs>
        <w:spacing w:line="360" w:lineRule="auto"/>
        <w:ind w:firstLine="4252" w:firstLineChars="1772"/>
        <w:rPr>
          <w:rFonts w:cs="@仿宋_GB2312" w:asciiTheme="minorEastAsia" w:hAnsiTheme="minorEastAsia" w:eastAsiaTheme="minorEastAsia"/>
          <w:color w:val="auto"/>
          <w:kern w:val="2"/>
          <w:sz w:val="24"/>
          <w:szCs w:val="24"/>
          <w:highlight w:val="none"/>
          <w:u w:val="single"/>
        </w:rPr>
      </w:pPr>
      <w:r>
        <w:rPr>
          <w:rFonts w:hint="eastAsia" w:cs="@仿宋_GB2312" w:asciiTheme="minorEastAsia" w:hAnsiTheme="minorEastAsia" w:eastAsiaTheme="minorEastAsia"/>
          <w:color w:val="auto"/>
          <w:kern w:val="2"/>
          <w:sz w:val="24"/>
          <w:szCs w:val="24"/>
          <w:highlight w:val="none"/>
        </w:rPr>
        <w:t>日</w:t>
      </w:r>
      <w:r>
        <w:rPr>
          <w:rFonts w:cs="@仿宋_GB2312" w:asciiTheme="minorEastAsia" w:hAnsiTheme="minorEastAsia" w:eastAsiaTheme="minorEastAsia"/>
          <w:color w:val="auto"/>
          <w:kern w:val="2"/>
          <w:sz w:val="24"/>
          <w:szCs w:val="24"/>
          <w:highlight w:val="none"/>
        </w:rPr>
        <w:t xml:space="preserve"> </w:t>
      </w:r>
      <w:r>
        <w:rPr>
          <w:rFonts w:hint="eastAsia" w:cs="@仿宋_GB2312" w:asciiTheme="minorEastAsia" w:hAnsiTheme="minorEastAsia" w:eastAsiaTheme="minorEastAsia"/>
          <w:color w:val="auto"/>
          <w:kern w:val="2"/>
          <w:sz w:val="24"/>
          <w:szCs w:val="24"/>
          <w:highlight w:val="none"/>
          <w:lang w:val="en-US" w:eastAsia="zh-CN"/>
        </w:rPr>
        <w:t xml:space="preserve">    </w:t>
      </w:r>
      <w:r>
        <w:rPr>
          <w:rFonts w:hint="eastAsia" w:cs="@仿宋_GB2312" w:asciiTheme="minorEastAsia" w:hAnsiTheme="minorEastAsia" w:eastAsiaTheme="minorEastAsia"/>
          <w:color w:val="auto"/>
          <w:kern w:val="2"/>
          <w:sz w:val="24"/>
          <w:szCs w:val="24"/>
          <w:highlight w:val="none"/>
        </w:rPr>
        <w:t xml:space="preserve"> 期：</w:t>
      </w:r>
      <w:r>
        <w:rPr>
          <w:rFonts w:cs="@仿宋_GB2312" w:asciiTheme="minorEastAsia" w:hAnsiTheme="minorEastAsia" w:eastAsiaTheme="minorEastAsia"/>
          <w:color w:val="auto"/>
          <w:kern w:val="2"/>
          <w:sz w:val="24"/>
          <w:szCs w:val="24"/>
          <w:highlight w:val="none"/>
          <w:u w:val="single"/>
        </w:rPr>
        <w:t xml:space="preserve">             </w:t>
      </w:r>
    </w:p>
    <w:p>
      <w:pPr>
        <w:tabs>
          <w:tab w:val="left" w:pos="4620"/>
        </w:tabs>
        <w:spacing w:line="360" w:lineRule="auto"/>
        <w:jc w:val="left"/>
        <w:rPr>
          <w:rFonts w:cs="@仿宋_GB2312" w:asciiTheme="minorEastAsia" w:hAnsiTheme="minorEastAsia" w:eastAsiaTheme="minorEastAsia"/>
          <w:color w:val="auto"/>
          <w:kern w:val="2"/>
          <w:sz w:val="24"/>
          <w:szCs w:val="24"/>
          <w:highlight w:val="none"/>
        </w:rPr>
      </w:pPr>
    </w:p>
    <w:p>
      <w:pPr>
        <w:tabs>
          <w:tab w:val="left" w:pos="4620"/>
        </w:tabs>
        <w:spacing w:line="360" w:lineRule="auto"/>
        <w:jc w:val="left"/>
        <w:rPr>
          <w:rFonts w:cs="@仿宋_GB2312" w:asciiTheme="minorEastAsia" w:hAnsiTheme="minorEastAsia" w:eastAsiaTheme="minorEastAsia"/>
          <w:color w:val="auto"/>
          <w:kern w:val="2"/>
          <w:sz w:val="24"/>
          <w:szCs w:val="24"/>
          <w:highlight w:val="none"/>
        </w:rPr>
      </w:pPr>
    </w:p>
    <w:p>
      <w:pPr>
        <w:tabs>
          <w:tab w:val="left" w:pos="4620"/>
        </w:tabs>
        <w:spacing w:line="360" w:lineRule="auto"/>
        <w:jc w:val="left"/>
        <w:rPr>
          <w:rFonts w:cs="@仿宋_GB2312" w:asciiTheme="minorEastAsia" w:hAnsiTheme="minorEastAsia" w:eastAsiaTheme="minorEastAsia"/>
          <w:color w:val="auto"/>
          <w:kern w:val="2"/>
          <w:sz w:val="24"/>
          <w:szCs w:val="24"/>
          <w:highlight w:val="none"/>
        </w:rPr>
      </w:pPr>
    </w:p>
    <w:p>
      <w:pPr>
        <w:tabs>
          <w:tab w:val="left" w:pos="4620"/>
        </w:tabs>
        <w:spacing w:line="360" w:lineRule="auto"/>
        <w:jc w:val="left"/>
        <w:rPr>
          <w:rFonts w:cs="@仿宋_GB2312" w:asciiTheme="minorEastAsia" w:hAnsiTheme="minorEastAsia" w:eastAsiaTheme="minorEastAsia"/>
          <w:b/>
          <w:color w:val="auto"/>
          <w:kern w:val="2"/>
          <w:sz w:val="21"/>
          <w:szCs w:val="24"/>
          <w:highlight w:val="none"/>
        </w:rPr>
      </w:pPr>
      <w:r>
        <w:rPr>
          <w:rFonts w:hint="eastAsia" w:cs="@仿宋_GB2312" w:asciiTheme="minorEastAsia" w:hAnsiTheme="minorEastAsia" w:eastAsiaTheme="minorEastAsia"/>
          <w:b/>
          <w:color w:val="auto"/>
          <w:kern w:val="2"/>
          <w:sz w:val="21"/>
          <w:szCs w:val="24"/>
          <w:highlight w:val="none"/>
        </w:rPr>
        <w:t>注：</w:t>
      </w:r>
    </w:p>
    <w:p>
      <w:pPr>
        <w:tabs>
          <w:tab w:val="left" w:pos="4620"/>
        </w:tabs>
        <w:spacing w:line="360" w:lineRule="auto"/>
        <w:jc w:val="left"/>
        <w:rPr>
          <w:rFonts w:cs="@仿宋_GB2312" w:asciiTheme="minorEastAsia" w:hAnsiTheme="minorEastAsia" w:eastAsiaTheme="minorEastAsia"/>
          <w:color w:val="auto"/>
          <w:kern w:val="2"/>
          <w:sz w:val="21"/>
          <w:szCs w:val="24"/>
          <w:highlight w:val="none"/>
        </w:rPr>
      </w:pPr>
      <w:r>
        <w:rPr>
          <w:rFonts w:cs="@仿宋_GB2312" w:asciiTheme="minorEastAsia" w:hAnsiTheme="minorEastAsia" w:eastAsiaTheme="minorEastAsia"/>
          <w:color w:val="auto"/>
          <w:kern w:val="2"/>
          <w:sz w:val="21"/>
          <w:szCs w:val="24"/>
          <w:highlight w:val="none"/>
        </w:rPr>
        <w:t>1.从业人员、营业收入、资产总额填报上一年数据，无上一年数据的新成立企业可不填报。</w:t>
      </w:r>
    </w:p>
    <w:p>
      <w:pPr>
        <w:tabs>
          <w:tab w:val="left" w:pos="4620"/>
        </w:tabs>
        <w:spacing w:line="360" w:lineRule="auto"/>
        <w:rPr>
          <w:rFonts w:cs="宋体"/>
          <w:b/>
          <w:bCs/>
          <w:color w:val="auto"/>
          <w:sz w:val="21"/>
          <w:szCs w:val="21"/>
          <w:highlight w:val="none"/>
        </w:rPr>
      </w:pPr>
      <w:r>
        <w:rPr>
          <w:rFonts w:hint="eastAsia" w:cs="宋体"/>
          <w:b/>
          <w:bCs/>
          <w:color w:val="auto"/>
          <w:sz w:val="21"/>
          <w:szCs w:val="21"/>
          <w:highlight w:val="none"/>
        </w:rPr>
        <w:t>2.供应商应根据《政府采购促进中小企业发展管理办法》（财库﹝2020﹞46号）和《关于印发中小企业划型标准规定的通知》</w:t>
      </w:r>
      <w:r>
        <w:rPr>
          <w:rFonts w:hint="eastAsia" w:cs="宋体"/>
          <w:b/>
          <w:bCs/>
          <w:color w:val="auto"/>
          <w:sz w:val="21"/>
          <w:szCs w:val="21"/>
          <w:highlight w:val="none"/>
          <w:lang w:eastAsia="zh-CN"/>
        </w:rPr>
        <w:t>（</w:t>
      </w:r>
      <w:r>
        <w:rPr>
          <w:rFonts w:hint="eastAsia" w:cs="宋体"/>
          <w:b/>
          <w:bCs/>
          <w:color w:val="auto"/>
          <w:sz w:val="21"/>
          <w:szCs w:val="21"/>
          <w:highlight w:val="none"/>
        </w:rPr>
        <w:t>工信部联企业〔2011〕300号</w:t>
      </w:r>
      <w:r>
        <w:rPr>
          <w:rFonts w:hint="eastAsia" w:cs="宋体"/>
          <w:b/>
          <w:bCs/>
          <w:color w:val="auto"/>
          <w:sz w:val="21"/>
          <w:szCs w:val="21"/>
          <w:highlight w:val="none"/>
          <w:lang w:eastAsia="zh-CN"/>
        </w:rPr>
        <w:t>）</w:t>
      </w:r>
      <w:r>
        <w:rPr>
          <w:rFonts w:hint="eastAsia" w:cs="宋体"/>
          <w:b/>
          <w:bCs/>
          <w:color w:val="auto"/>
          <w:sz w:val="21"/>
          <w:szCs w:val="21"/>
          <w:highlight w:val="none"/>
        </w:rPr>
        <w:t>相关规定，如实填写中小企业声明函。</w:t>
      </w:r>
      <w:r>
        <w:rPr>
          <w:rFonts w:hint="eastAsia" w:cs="宋体"/>
          <w:b/>
          <w:bCs/>
          <w:color w:val="auto"/>
          <w:sz w:val="21"/>
          <w:szCs w:val="21"/>
          <w:highlight w:val="none"/>
          <w:lang w:val="zh-CN"/>
        </w:rPr>
        <w:t>如有虚假，将依法承担相应责任。</w:t>
      </w:r>
      <w:r>
        <w:rPr>
          <w:rFonts w:hint="eastAsia" w:cs="宋体"/>
          <w:b/>
          <w:bCs/>
          <w:color w:val="auto"/>
          <w:sz w:val="21"/>
          <w:szCs w:val="21"/>
          <w:highlight w:val="none"/>
        </w:rPr>
        <w:t>供应商自行登录工业和信息化部官网进行中小企业规模类型自测（查询网址https://www.miit.gov.cn/）。</w:t>
      </w:r>
    </w:p>
    <w:p>
      <w:pPr>
        <w:tabs>
          <w:tab w:val="left" w:pos="4620"/>
        </w:tabs>
        <w:spacing w:line="360" w:lineRule="auto"/>
        <w:rPr>
          <w:rFonts w:cs="宋体"/>
          <w:b/>
          <w:bCs/>
          <w:color w:val="auto"/>
          <w:sz w:val="21"/>
          <w:szCs w:val="21"/>
          <w:highlight w:val="none"/>
        </w:rPr>
      </w:pPr>
      <w:r>
        <w:rPr>
          <w:rFonts w:hint="eastAsia" w:cs="宋体"/>
          <w:b/>
          <w:bCs/>
          <w:color w:val="auto"/>
          <w:sz w:val="21"/>
          <w:szCs w:val="21"/>
          <w:highlight w:val="none"/>
        </w:rPr>
        <w:t>3.上述“</w:t>
      </w:r>
      <w:r>
        <w:rPr>
          <w:rFonts w:hint="eastAsia" w:cs="宋体"/>
          <w:b/>
          <w:bCs/>
          <w:color w:val="auto"/>
          <w:sz w:val="21"/>
          <w:szCs w:val="21"/>
          <w:highlight w:val="none"/>
          <w:u w:val="single"/>
          <w:lang w:val="zh-CN"/>
        </w:rPr>
        <w:t>标的名称</w:t>
      </w:r>
      <w:r>
        <w:rPr>
          <w:rFonts w:hint="eastAsia" w:cs="宋体"/>
          <w:b/>
          <w:bCs/>
          <w:color w:val="auto"/>
          <w:sz w:val="21"/>
          <w:szCs w:val="21"/>
          <w:highlight w:val="none"/>
        </w:rPr>
        <w:t>”，详见第三章采购需求中明确的“标的名称”。</w:t>
      </w:r>
    </w:p>
    <w:p>
      <w:pPr>
        <w:tabs>
          <w:tab w:val="left" w:pos="4620"/>
        </w:tabs>
        <w:spacing w:line="360" w:lineRule="auto"/>
        <w:rPr>
          <w:rFonts w:cs="宋体"/>
          <w:b/>
          <w:bCs/>
          <w:color w:val="auto"/>
          <w:sz w:val="21"/>
          <w:szCs w:val="21"/>
          <w:highlight w:val="none"/>
        </w:rPr>
      </w:pPr>
      <w:r>
        <w:rPr>
          <w:rFonts w:hint="eastAsia" w:cs="宋体"/>
          <w:b/>
          <w:bCs/>
          <w:color w:val="auto"/>
          <w:sz w:val="21"/>
          <w:szCs w:val="21"/>
          <w:highlight w:val="none"/>
        </w:rPr>
        <w:t>4.上述“</w:t>
      </w:r>
      <w:r>
        <w:rPr>
          <w:rFonts w:hint="eastAsia" w:cs="宋体"/>
          <w:b/>
          <w:bCs/>
          <w:color w:val="auto"/>
          <w:sz w:val="21"/>
          <w:szCs w:val="21"/>
          <w:highlight w:val="none"/>
          <w:u w:val="single"/>
        </w:rPr>
        <w:t>采购文件中明确的所属行业</w:t>
      </w:r>
      <w:r>
        <w:rPr>
          <w:rFonts w:hint="eastAsia" w:cs="宋体"/>
          <w:b/>
          <w:bCs/>
          <w:color w:val="auto"/>
          <w:sz w:val="21"/>
          <w:szCs w:val="21"/>
          <w:highlight w:val="none"/>
        </w:rPr>
        <w:t>”，详见第三章采购需求中明确的“所属行业”。</w:t>
      </w:r>
    </w:p>
    <w:p>
      <w:pPr>
        <w:tabs>
          <w:tab w:val="left" w:pos="4620"/>
        </w:tabs>
        <w:spacing w:line="360" w:lineRule="auto"/>
        <w:rPr>
          <w:rFonts w:cs="宋体"/>
          <w:b/>
          <w:bCs/>
          <w:color w:val="auto"/>
          <w:sz w:val="21"/>
          <w:szCs w:val="21"/>
          <w:highlight w:val="none"/>
        </w:rPr>
      </w:pPr>
      <w:r>
        <w:rPr>
          <w:rFonts w:hint="eastAsia" w:cs="宋体"/>
          <w:b/>
          <w:bCs/>
          <w:color w:val="auto"/>
          <w:sz w:val="21"/>
          <w:szCs w:val="21"/>
          <w:highlight w:val="none"/>
        </w:rPr>
        <w:t>5.填写示例：</w:t>
      </w:r>
      <w:r>
        <w:rPr>
          <w:rFonts w:hint="eastAsia" w:cs="宋体"/>
          <w:b/>
          <w:bCs/>
          <w:color w:val="auto"/>
          <w:sz w:val="21"/>
          <w:szCs w:val="21"/>
          <w:highlight w:val="none"/>
          <w:u w:val="single"/>
        </w:rPr>
        <w:t>某标的名称</w:t>
      </w:r>
      <w:r>
        <w:rPr>
          <w:rFonts w:hint="eastAsia" w:cs="宋体"/>
          <w:b/>
          <w:bCs/>
          <w:color w:val="auto"/>
          <w:sz w:val="21"/>
          <w:szCs w:val="21"/>
          <w:highlight w:val="none"/>
        </w:rPr>
        <w:t>（</w:t>
      </w:r>
      <w:r>
        <w:rPr>
          <w:rFonts w:hint="eastAsia" w:cs="宋体"/>
          <w:b/>
          <w:bCs/>
          <w:color w:val="auto"/>
          <w:sz w:val="21"/>
          <w:szCs w:val="21"/>
          <w:highlight w:val="none"/>
          <w:u w:val="single"/>
        </w:rPr>
        <w:t>填写第三章采购需求中明确的“标的名称”</w:t>
      </w:r>
      <w:r>
        <w:rPr>
          <w:rFonts w:hint="eastAsia" w:cs="宋体"/>
          <w:b/>
          <w:bCs/>
          <w:color w:val="auto"/>
          <w:sz w:val="21"/>
          <w:szCs w:val="21"/>
          <w:highlight w:val="none"/>
        </w:rPr>
        <w:t>），属于</w:t>
      </w:r>
      <w:r>
        <w:rPr>
          <w:rFonts w:hint="eastAsia" w:cs="宋体"/>
          <w:b/>
          <w:bCs/>
          <w:color w:val="auto"/>
          <w:sz w:val="21"/>
          <w:szCs w:val="21"/>
          <w:highlight w:val="none"/>
          <w:u w:val="single"/>
        </w:rPr>
        <w:t>（填写第三章采购需求中明确的“所属行业”，如建筑业）</w:t>
      </w:r>
      <w:r>
        <w:rPr>
          <w:rFonts w:hint="eastAsia" w:cs="宋体"/>
          <w:b/>
          <w:bCs/>
          <w:color w:val="auto"/>
          <w:sz w:val="21"/>
          <w:szCs w:val="21"/>
          <w:highlight w:val="none"/>
        </w:rPr>
        <w:t>行业；承接企业为</w:t>
      </w:r>
      <w:r>
        <w:rPr>
          <w:rFonts w:hint="eastAsia" w:cs="宋体"/>
          <w:b/>
          <w:bCs/>
          <w:color w:val="auto"/>
          <w:sz w:val="21"/>
          <w:szCs w:val="21"/>
          <w:highlight w:val="none"/>
          <w:u w:val="single"/>
          <w:lang w:val="zh-CN"/>
        </w:rPr>
        <w:t>某公司</w:t>
      </w:r>
      <w:r>
        <w:rPr>
          <w:rFonts w:hint="eastAsia" w:cs="宋体"/>
          <w:b/>
          <w:bCs/>
          <w:color w:val="auto"/>
          <w:sz w:val="21"/>
          <w:szCs w:val="21"/>
          <w:highlight w:val="none"/>
        </w:rPr>
        <w:t>，</w:t>
      </w:r>
      <w:r>
        <w:rPr>
          <w:rFonts w:hint="eastAsia" w:cs="宋体"/>
          <w:b/>
          <w:bCs/>
          <w:color w:val="auto"/>
          <w:sz w:val="21"/>
          <w:szCs w:val="21"/>
          <w:highlight w:val="none"/>
          <w:lang w:val="zh-CN"/>
        </w:rPr>
        <w:t>从业人员</w:t>
      </w:r>
      <w:r>
        <w:rPr>
          <w:rFonts w:hint="eastAsia" w:cs="宋体"/>
          <w:b/>
          <w:bCs/>
          <w:color w:val="auto"/>
          <w:sz w:val="21"/>
          <w:szCs w:val="21"/>
          <w:highlight w:val="none"/>
          <w:u w:val="single"/>
        </w:rPr>
        <w:t>100</w:t>
      </w:r>
      <w:r>
        <w:rPr>
          <w:rFonts w:hint="eastAsia" w:cs="宋体"/>
          <w:b/>
          <w:bCs/>
          <w:color w:val="auto"/>
          <w:sz w:val="21"/>
          <w:szCs w:val="21"/>
          <w:highlight w:val="none"/>
          <w:lang w:val="zh-CN"/>
        </w:rPr>
        <w:t>人</w:t>
      </w:r>
      <w:r>
        <w:rPr>
          <w:rFonts w:hint="eastAsia" w:cs="宋体"/>
          <w:b/>
          <w:bCs/>
          <w:color w:val="auto"/>
          <w:sz w:val="21"/>
          <w:szCs w:val="21"/>
          <w:highlight w:val="none"/>
        </w:rPr>
        <w:t>，</w:t>
      </w:r>
      <w:r>
        <w:rPr>
          <w:rFonts w:hint="eastAsia" w:cs="宋体"/>
          <w:b/>
          <w:bCs/>
          <w:color w:val="auto"/>
          <w:sz w:val="21"/>
          <w:szCs w:val="21"/>
          <w:highlight w:val="none"/>
          <w:lang w:val="zh-CN"/>
        </w:rPr>
        <w:t>营业收入为</w:t>
      </w:r>
      <w:r>
        <w:rPr>
          <w:rFonts w:hint="eastAsia" w:cs="宋体"/>
          <w:b/>
          <w:bCs/>
          <w:color w:val="auto"/>
          <w:sz w:val="21"/>
          <w:szCs w:val="21"/>
          <w:highlight w:val="none"/>
          <w:u w:val="single"/>
        </w:rPr>
        <w:t>10000</w:t>
      </w:r>
      <w:r>
        <w:rPr>
          <w:rFonts w:hint="eastAsia" w:cs="宋体"/>
          <w:b/>
          <w:bCs/>
          <w:color w:val="auto"/>
          <w:sz w:val="21"/>
          <w:szCs w:val="21"/>
          <w:highlight w:val="none"/>
          <w:lang w:val="zh-CN"/>
        </w:rPr>
        <w:t>万元</w:t>
      </w:r>
      <w:r>
        <w:rPr>
          <w:rFonts w:hint="eastAsia" w:cs="宋体"/>
          <w:b/>
          <w:bCs/>
          <w:color w:val="auto"/>
          <w:sz w:val="21"/>
          <w:szCs w:val="21"/>
          <w:highlight w:val="none"/>
        </w:rPr>
        <w:t>，</w:t>
      </w:r>
      <w:r>
        <w:rPr>
          <w:rFonts w:hint="eastAsia" w:cs="宋体"/>
          <w:b/>
          <w:bCs/>
          <w:color w:val="auto"/>
          <w:sz w:val="21"/>
          <w:szCs w:val="21"/>
          <w:highlight w:val="none"/>
          <w:lang w:val="zh-CN"/>
        </w:rPr>
        <w:t>资产总额为</w:t>
      </w:r>
      <w:r>
        <w:rPr>
          <w:rFonts w:hint="eastAsia" w:cs="宋体"/>
          <w:b/>
          <w:bCs/>
          <w:color w:val="auto"/>
          <w:sz w:val="21"/>
          <w:szCs w:val="21"/>
          <w:highlight w:val="none"/>
          <w:u w:val="single"/>
        </w:rPr>
        <w:t>5000</w:t>
      </w:r>
      <w:r>
        <w:rPr>
          <w:rFonts w:hint="eastAsia" w:cs="宋体"/>
          <w:b/>
          <w:bCs/>
          <w:color w:val="auto"/>
          <w:sz w:val="21"/>
          <w:szCs w:val="21"/>
          <w:highlight w:val="none"/>
          <w:lang w:val="zh-CN"/>
        </w:rPr>
        <w:t>万元</w:t>
      </w:r>
      <w:r>
        <w:rPr>
          <w:rFonts w:hint="eastAsia" w:cs="宋体"/>
          <w:b/>
          <w:bCs/>
          <w:color w:val="auto"/>
          <w:sz w:val="21"/>
          <w:szCs w:val="21"/>
          <w:highlight w:val="none"/>
        </w:rPr>
        <w:t>，</w:t>
      </w:r>
      <w:r>
        <w:rPr>
          <w:rFonts w:hint="eastAsia" w:cs="宋体"/>
          <w:b/>
          <w:bCs/>
          <w:color w:val="auto"/>
          <w:sz w:val="21"/>
          <w:szCs w:val="21"/>
          <w:highlight w:val="none"/>
          <w:lang w:val="zh-CN"/>
        </w:rPr>
        <w:t>属于</w:t>
      </w:r>
      <w:r>
        <w:rPr>
          <w:rFonts w:hint="eastAsia" w:cs="宋体"/>
          <w:b/>
          <w:bCs/>
          <w:color w:val="auto"/>
          <w:sz w:val="21"/>
          <w:szCs w:val="21"/>
          <w:highlight w:val="none"/>
        </w:rPr>
        <w:t>中</w:t>
      </w:r>
      <w:r>
        <w:rPr>
          <w:rFonts w:hint="eastAsia" w:cs="宋体"/>
          <w:b/>
          <w:bCs/>
          <w:color w:val="auto"/>
          <w:sz w:val="21"/>
          <w:szCs w:val="21"/>
          <w:highlight w:val="none"/>
          <w:u w:val="single"/>
          <w:lang w:val="zh-CN"/>
        </w:rPr>
        <w:t>型</w:t>
      </w:r>
      <w:r>
        <w:rPr>
          <w:rFonts w:hint="eastAsia" w:cs="宋体"/>
          <w:b/>
          <w:bCs/>
          <w:color w:val="auto"/>
          <w:sz w:val="21"/>
          <w:szCs w:val="21"/>
          <w:highlight w:val="none"/>
          <w:lang w:val="zh-CN"/>
        </w:rPr>
        <w:t>企业</w:t>
      </w:r>
      <w:r>
        <w:rPr>
          <w:rFonts w:hint="eastAsia" w:cs="宋体"/>
          <w:b/>
          <w:bCs/>
          <w:color w:val="auto"/>
          <w:sz w:val="21"/>
          <w:szCs w:val="21"/>
          <w:highlight w:val="none"/>
        </w:rPr>
        <w:t>[供应商自行登录工业和信息化部官网进行中小企业规模类型自测（查询网址https://www.miit.gov.cn/）查询]</w:t>
      </w:r>
      <w:r>
        <w:rPr>
          <w:rFonts w:hint="eastAsia" w:cs="宋体"/>
          <w:b/>
          <w:bCs/>
          <w:color w:val="auto"/>
          <w:sz w:val="21"/>
          <w:szCs w:val="21"/>
          <w:highlight w:val="none"/>
          <w:lang w:val="zh-CN"/>
        </w:rPr>
        <w:t>。</w:t>
      </w:r>
    </w:p>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十三、残疾人福利性单位声明函</w:t>
      </w:r>
    </w:p>
    <w:p>
      <w:pPr>
        <w:spacing w:line="360" w:lineRule="auto"/>
        <w:ind w:firstLine="461"/>
        <w:jc w:val="center"/>
        <w:outlineLvl w:val="1"/>
        <w:rPr>
          <w:rFonts w:cs="Arial"/>
          <w:b/>
          <w:i/>
          <w:color w:val="auto"/>
          <w:kern w:val="2"/>
          <w:sz w:val="24"/>
          <w:szCs w:val="24"/>
          <w:highlight w:val="none"/>
        </w:rPr>
      </w:pPr>
      <w:r>
        <w:rPr>
          <w:rFonts w:hint="eastAsia" w:cs="Arial"/>
          <w:b/>
          <w:i/>
          <w:color w:val="auto"/>
          <w:kern w:val="2"/>
          <w:sz w:val="24"/>
          <w:szCs w:val="24"/>
          <w:highlight w:val="none"/>
        </w:rPr>
        <w:t>（请完整填写声明函内容，否则不予认可。非残疾人福利性单位磋商，不需此件）</w:t>
      </w:r>
    </w:p>
    <w:p>
      <w:pPr>
        <w:spacing w:line="360" w:lineRule="auto"/>
        <w:ind w:firstLine="435"/>
        <w:rPr>
          <w:rFonts w:cs="Times New Roman"/>
          <w:color w:val="auto"/>
          <w:spacing w:val="6"/>
          <w:kern w:val="2"/>
          <w:sz w:val="24"/>
          <w:szCs w:val="24"/>
          <w:highlight w:val="none"/>
        </w:rPr>
      </w:pPr>
    </w:p>
    <w:p>
      <w:pPr>
        <w:spacing w:line="360" w:lineRule="auto"/>
        <w:ind w:firstLine="435"/>
        <w:rPr>
          <w:rFonts w:cs="Times New Roman"/>
          <w:color w:val="auto"/>
          <w:spacing w:val="6"/>
          <w:kern w:val="2"/>
          <w:sz w:val="24"/>
          <w:szCs w:val="24"/>
          <w:highlight w:val="none"/>
        </w:rPr>
      </w:pPr>
      <w:r>
        <w:rPr>
          <w:rFonts w:hint="eastAsia" w:cs="Times New Roman"/>
          <w:color w:val="auto"/>
          <w:spacing w:val="6"/>
          <w:kern w:val="2"/>
          <w:sz w:val="24"/>
          <w:szCs w:val="24"/>
          <w:highlight w:val="none"/>
        </w:rPr>
        <w:t>本单位</w:t>
      </w:r>
      <w:r>
        <w:rPr>
          <w:rFonts w:hint="eastAsia" w:cs="Times New Roman"/>
          <w:color w:val="auto"/>
          <w:kern w:val="2"/>
          <w:sz w:val="24"/>
          <w:szCs w:val="22"/>
          <w:highlight w:val="none"/>
        </w:rPr>
        <w:t>郑重</w:t>
      </w:r>
      <w:r>
        <w:rPr>
          <w:rFonts w:hint="eastAsia" w:cs="Times New Roman"/>
          <w:color w:val="auto"/>
          <w:spacing w:val="6"/>
          <w:kern w:val="2"/>
          <w:sz w:val="24"/>
          <w:szCs w:val="24"/>
          <w:highlight w:val="none"/>
        </w:rPr>
        <w:t>声明，根据《财政部 民政部 中国残疾人联合会关于促进残疾人就业政府采购政策的通知》（财库</w:t>
      </w:r>
      <w:r>
        <w:rPr>
          <w:rFonts w:hint="eastAsia" w:cs="Times New Roman"/>
          <w:color w:val="auto"/>
          <w:kern w:val="2"/>
          <w:sz w:val="24"/>
          <w:szCs w:val="24"/>
          <w:highlight w:val="none"/>
        </w:rPr>
        <w:t>〔2017〕141</w:t>
      </w:r>
      <w:r>
        <w:rPr>
          <w:rFonts w:hint="eastAsia" w:cs="Times New Roman"/>
          <w:color w:val="auto"/>
          <w:spacing w:val="6"/>
          <w:kern w:val="2"/>
          <w:sz w:val="24"/>
          <w:szCs w:val="24"/>
          <w:highlight w:val="none"/>
        </w:rPr>
        <w:t>号）的规定，本单位为</w:t>
      </w:r>
      <w:r>
        <w:rPr>
          <w:rFonts w:hint="eastAsia" w:cs="Times New Roman"/>
          <w:bCs/>
          <w:color w:val="auto"/>
          <w:kern w:val="2"/>
          <w:sz w:val="24"/>
          <w:szCs w:val="24"/>
          <w:highlight w:val="none"/>
        </w:rPr>
        <w:t>符合</w:t>
      </w:r>
      <w:r>
        <w:rPr>
          <w:rFonts w:hint="eastAsia" w:cs="Times New Roman"/>
          <w:color w:val="auto"/>
          <w:spacing w:val="6"/>
          <w:kern w:val="2"/>
          <w:sz w:val="24"/>
          <w:szCs w:val="24"/>
          <w:highlight w:val="none"/>
        </w:rPr>
        <w:t>条件的残疾人福利性单位，且本单位参加</w:t>
      </w:r>
      <w:r>
        <w:rPr>
          <w:rFonts w:hint="eastAsia" w:ascii="Calibri" w:hAnsi="Calibri" w:cs="Times New Roman"/>
          <w:color w:val="auto"/>
          <w:kern w:val="2"/>
          <w:sz w:val="24"/>
          <w:szCs w:val="24"/>
          <w:highlight w:val="none"/>
          <w:u w:val="single"/>
          <w:lang w:val="zh-CN"/>
        </w:rPr>
        <w:t xml:space="preserve"> </w:t>
      </w:r>
      <w:r>
        <w:rPr>
          <w:rFonts w:ascii="Calibri" w:hAnsi="Calibri" w:cs="Times New Roman"/>
          <w:color w:val="auto"/>
          <w:kern w:val="2"/>
          <w:sz w:val="24"/>
          <w:szCs w:val="24"/>
          <w:highlight w:val="none"/>
          <w:u w:val="single"/>
          <w:lang w:val="zh-CN"/>
        </w:rPr>
        <w:t xml:space="preserve">  </w:t>
      </w:r>
      <w:r>
        <w:rPr>
          <w:rFonts w:hint="eastAsia" w:ascii="Calibri" w:hAnsi="Calibri" w:cs="Times New Roman"/>
          <w:color w:val="auto"/>
          <w:kern w:val="2"/>
          <w:sz w:val="24"/>
          <w:szCs w:val="24"/>
          <w:highlight w:val="none"/>
          <w:u w:val="single"/>
          <w:lang w:val="zh-CN"/>
        </w:rPr>
        <w:t xml:space="preserve">   </w:t>
      </w:r>
      <w:r>
        <w:rPr>
          <w:rFonts w:ascii="Calibri" w:hAnsi="Calibri" w:cs="Times New Roman"/>
          <w:color w:val="auto"/>
          <w:kern w:val="2"/>
          <w:sz w:val="24"/>
          <w:szCs w:val="24"/>
          <w:highlight w:val="none"/>
          <w:u w:val="single"/>
          <w:lang w:val="zh-CN"/>
        </w:rPr>
        <w:t xml:space="preserve">  </w:t>
      </w:r>
      <w:r>
        <w:rPr>
          <w:rFonts w:hint="eastAsia" w:ascii="Calibri" w:hAnsi="Calibri" w:cs="Times New Roman"/>
          <w:color w:val="auto"/>
          <w:kern w:val="2"/>
          <w:sz w:val="24"/>
          <w:szCs w:val="24"/>
          <w:highlight w:val="none"/>
          <w:lang w:val="zh-CN"/>
        </w:rPr>
        <w:t>单位的</w:t>
      </w:r>
      <w:r>
        <w:rPr>
          <w:rFonts w:hint="eastAsia" w:ascii="Calibri" w:hAnsi="Calibri" w:cs="Times New Roman"/>
          <w:color w:val="auto"/>
          <w:kern w:val="2"/>
          <w:sz w:val="24"/>
          <w:szCs w:val="24"/>
          <w:highlight w:val="none"/>
          <w:u w:val="single"/>
          <w:lang w:val="zh-CN"/>
        </w:rPr>
        <w:t xml:space="preserve"> </w:t>
      </w:r>
      <w:r>
        <w:rPr>
          <w:rFonts w:ascii="Calibri" w:hAnsi="Calibri" w:cs="Times New Roman"/>
          <w:color w:val="auto"/>
          <w:kern w:val="2"/>
          <w:sz w:val="24"/>
          <w:szCs w:val="24"/>
          <w:highlight w:val="none"/>
          <w:u w:val="single"/>
          <w:lang w:val="zh-CN"/>
        </w:rPr>
        <w:t xml:space="preserve">  </w:t>
      </w:r>
      <w:r>
        <w:rPr>
          <w:rFonts w:hint="eastAsia" w:ascii="Calibri" w:hAnsi="Calibri" w:cs="Times New Roman"/>
          <w:color w:val="auto"/>
          <w:kern w:val="2"/>
          <w:sz w:val="24"/>
          <w:szCs w:val="24"/>
          <w:highlight w:val="none"/>
          <w:u w:val="single"/>
          <w:lang w:val="zh-CN"/>
        </w:rPr>
        <w:t xml:space="preserve">   </w:t>
      </w:r>
      <w:r>
        <w:rPr>
          <w:rFonts w:ascii="Calibri" w:hAnsi="Calibri" w:cs="Times New Roman"/>
          <w:color w:val="auto"/>
          <w:kern w:val="2"/>
          <w:sz w:val="24"/>
          <w:szCs w:val="24"/>
          <w:highlight w:val="none"/>
          <w:u w:val="single"/>
          <w:lang w:val="zh-CN"/>
        </w:rPr>
        <w:t xml:space="preserve">  </w:t>
      </w:r>
      <w:r>
        <w:rPr>
          <w:rFonts w:hint="eastAsia" w:ascii="Calibri" w:hAnsi="Calibri" w:cs="Times New Roman"/>
          <w:color w:val="auto"/>
          <w:kern w:val="2"/>
          <w:sz w:val="24"/>
          <w:szCs w:val="24"/>
          <w:highlight w:val="none"/>
          <w:lang w:val="zh-CN"/>
        </w:rPr>
        <w:t>项目</w:t>
      </w:r>
      <w:r>
        <w:rPr>
          <w:rFonts w:hint="eastAsia" w:cs="Times New Roman"/>
          <w:color w:val="auto"/>
          <w:spacing w:val="6"/>
          <w:kern w:val="2"/>
          <w:sz w:val="24"/>
          <w:szCs w:val="24"/>
          <w:highlight w:val="none"/>
        </w:rPr>
        <w:t>采购活动由本单位承担工程。</w:t>
      </w:r>
    </w:p>
    <w:p>
      <w:pPr>
        <w:spacing w:line="360" w:lineRule="auto"/>
        <w:ind w:firstLine="435"/>
        <w:rPr>
          <w:rFonts w:cs="Times New Roman"/>
          <w:color w:val="auto"/>
          <w:spacing w:val="6"/>
          <w:kern w:val="2"/>
          <w:sz w:val="24"/>
          <w:szCs w:val="24"/>
          <w:highlight w:val="none"/>
        </w:rPr>
      </w:pPr>
      <w:r>
        <w:rPr>
          <w:rFonts w:hint="eastAsia" w:cs="Times New Roman"/>
          <w:color w:val="auto"/>
          <w:spacing w:val="6"/>
          <w:kern w:val="2"/>
          <w:sz w:val="24"/>
          <w:szCs w:val="24"/>
          <w:highlight w:val="none"/>
        </w:rPr>
        <w:t>本单位对上述声明的真实性负责。如有虚假，将依法承担相应责任。</w:t>
      </w:r>
    </w:p>
    <w:p>
      <w:pPr>
        <w:spacing w:line="360" w:lineRule="auto"/>
        <w:ind w:firstLine="4228" w:firstLineChars="1762"/>
        <w:rPr>
          <w:rFonts w:cs="Times New Roman"/>
          <w:color w:val="auto"/>
          <w:kern w:val="2"/>
          <w:sz w:val="24"/>
          <w:szCs w:val="24"/>
          <w:highlight w:val="none"/>
        </w:rPr>
      </w:pPr>
    </w:p>
    <w:p>
      <w:pPr>
        <w:spacing w:line="360" w:lineRule="auto"/>
        <w:ind w:firstLine="4228" w:firstLineChars="1762"/>
        <w:rPr>
          <w:rFonts w:cs="Times New Roman"/>
          <w:color w:val="auto"/>
          <w:kern w:val="2"/>
          <w:sz w:val="24"/>
          <w:szCs w:val="24"/>
          <w:highlight w:val="none"/>
        </w:rPr>
      </w:pPr>
    </w:p>
    <w:p>
      <w:pPr>
        <w:spacing w:line="360" w:lineRule="auto"/>
        <w:ind w:firstLine="4228" w:firstLineChars="1762"/>
        <w:rPr>
          <w:rFonts w:cs="Times New Roman"/>
          <w:color w:val="auto"/>
          <w:kern w:val="2"/>
          <w:sz w:val="24"/>
          <w:szCs w:val="24"/>
          <w:highlight w:val="none"/>
          <w:u w:val="single"/>
        </w:rPr>
      </w:pPr>
      <w:r>
        <w:rPr>
          <w:rFonts w:hint="eastAsia" w:cs="Times New Roman"/>
          <w:color w:val="auto"/>
          <w:kern w:val="2"/>
          <w:sz w:val="24"/>
          <w:szCs w:val="24"/>
          <w:highlight w:val="none"/>
        </w:rPr>
        <w:t>供应商公章：</w:t>
      </w:r>
      <w:r>
        <w:rPr>
          <w:rFonts w:cs="Times New Roman"/>
          <w:color w:val="auto"/>
          <w:kern w:val="2"/>
          <w:sz w:val="24"/>
          <w:szCs w:val="24"/>
          <w:highlight w:val="none"/>
          <w:u w:val="single"/>
        </w:rPr>
        <w:t xml:space="preserve">             </w:t>
      </w:r>
    </w:p>
    <w:p>
      <w:pPr>
        <w:tabs>
          <w:tab w:val="left" w:pos="4620"/>
        </w:tabs>
        <w:spacing w:line="360" w:lineRule="auto"/>
        <w:ind w:firstLine="4252" w:firstLineChars="1772"/>
        <w:rPr>
          <w:rFonts w:cs="Times New Roman"/>
          <w:color w:val="auto"/>
          <w:kern w:val="2"/>
          <w:sz w:val="24"/>
          <w:szCs w:val="24"/>
          <w:highlight w:val="none"/>
          <w:u w:val="single"/>
        </w:rPr>
      </w:pPr>
      <w:r>
        <w:rPr>
          <w:rFonts w:hint="eastAsia" w:cs="Times New Roman"/>
          <w:color w:val="auto"/>
          <w:kern w:val="2"/>
          <w:sz w:val="24"/>
          <w:szCs w:val="24"/>
          <w:highlight w:val="none"/>
        </w:rPr>
        <w:t>日</w:t>
      </w:r>
      <w:r>
        <w:rPr>
          <w:rFonts w:cs="Times New Roman"/>
          <w:color w:val="auto"/>
          <w:kern w:val="2"/>
          <w:sz w:val="24"/>
          <w:szCs w:val="24"/>
          <w:highlight w:val="none"/>
        </w:rPr>
        <w:t xml:space="preserve">  </w:t>
      </w:r>
      <w:r>
        <w:rPr>
          <w:rFonts w:hint="eastAsia" w:cs="Times New Roman"/>
          <w:color w:val="auto"/>
          <w:kern w:val="2"/>
          <w:sz w:val="24"/>
          <w:szCs w:val="24"/>
          <w:highlight w:val="none"/>
          <w:lang w:val="en-US" w:eastAsia="zh-CN"/>
        </w:rPr>
        <w:t xml:space="preserve"> </w:t>
      </w:r>
      <w:r>
        <w:rPr>
          <w:rFonts w:hint="eastAsia" w:cs="Times New Roman"/>
          <w:color w:val="auto"/>
          <w:kern w:val="2"/>
          <w:sz w:val="24"/>
          <w:szCs w:val="24"/>
          <w:highlight w:val="none"/>
        </w:rPr>
        <w:t xml:space="preserve">   期：</w:t>
      </w:r>
      <w:r>
        <w:rPr>
          <w:rFonts w:cs="Times New Roman"/>
          <w:color w:val="auto"/>
          <w:kern w:val="2"/>
          <w:sz w:val="24"/>
          <w:szCs w:val="24"/>
          <w:highlight w:val="none"/>
          <w:u w:val="single"/>
        </w:rPr>
        <w:t xml:space="preserve">             </w:t>
      </w:r>
    </w:p>
    <w:p>
      <w:pPr>
        <w:widowControl/>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br w:type="page"/>
      </w:r>
    </w:p>
    <w:p>
      <w:pPr>
        <w:spacing w:line="360" w:lineRule="auto"/>
        <w:jc w:val="center"/>
        <w:outlineLvl w:val="1"/>
        <w:rPr>
          <w:rFonts w:cs="@仿宋_GB2312" w:asciiTheme="minorEastAsia" w:hAnsiTheme="minorEastAsia" w:eastAsiaTheme="minorEastAsia"/>
          <w:b/>
          <w:color w:val="auto"/>
          <w:kern w:val="2"/>
          <w:sz w:val="24"/>
          <w:highlight w:val="none"/>
        </w:rPr>
      </w:pPr>
      <w:bookmarkStart w:id="126" w:name="_Hlk44283088"/>
      <w:r>
        <w:rPr>
          <w:rFonts w:hint="eastAsia" w:cs="@仿宋_GB2312" w:asciiTheme="minorEastAsia" w:hAnsiTheme="minorEastAsia" w:eastAsiaTheme="minorEastAsia"/>
          <w:b/>
          <w:color w:val="auto"/>
          <w:kern w:val="2"/>
          <w:sz w:val="24"/>
          <w:highlight w:val="none"/>
        </w:rPr>
        <w:t>十</w:t>
      </w:r>
      <w:r>
        <w:rPr>
          <w:rFonts w:hint="eastAsia" w:cs="@仿宋_GB2312" w:asciiTheme="minorEastAsia" w:hAnsiTheme="minorEastAsia" w:eastAsiaTheme="minorEastAsia"/>
          <w:b/>
          <w:color w:val="auto"/>
          <w:kern w:val="2"/>
          <w:sz w:val="24"/>
          <w:highlight w:val="none"/>
          <w:lang w:val="en-US" w:eastAsia="zh-CN"/>
        </w:rPr>
        <w:t>四</w:t>
      </w:r>
      <w:r>
        <w:rPr>
          <w:rFonts w:hint="eastAsia" w:cs="@仿宋_GB2312" w:asciiTheme="minorEastAsia" w:hAnsiTheme="minorEastAsia" w:eastAsiaTheme="minorEastAsia"/>
          <w:b/>
          <w:color w:val="auto"/>
          <w:kern w:val="2"/>
          <w:sz w:val="24"/>
          <w:highlight w:val="none"/>
        </w:rPr>
        <w:t>、诚信履约承诺函</w:t>
      </w:r>
    </w:p>
    <w:p>
      <w:pPr>
        <w:spacing w:line="360" w:lineRule="auto"/>
        <w:rPr>
          <w:rFonts w:cs="@仿宋_GB2312" w:asciiTheme="minorEastAsia" w:hAnsiTheme="minorEastAsia" w:eastAsiaTheme="minorEastAsia"/>
          <w:b/>
          <w:bCs/>
          <w:color w:val="auto"/>
          <w:kern w:val="2"/>
          <w:sz w:val="24"/>
          <w:highlight w:val="none"/>
        </w:rPr>
      </w:pPr>
    </w:p>
    <w:p>
      <w:pPr>
        <w:spacing w:line="360" w:lineRule="auto"/>
        <w:rPr>
          <w:rFonts w:cs="@仿宋_GB2312" w:asciiTheme="minorEastAsia" w:hAnsiTheme="minorEastAsia" w:eastAsiaTheme="minorEastAsia"/>
          <w:b/>
          <w:bCs/>
          <w:color w:val="auto"/>
          <w:kern w:val="2"/>
          <w:sz w:val="24"/>
          <w:highlight w:val="none"/>
          <w:u w:val="single"/>
        </w:rPr>
      </w:pPr>
      <w:r>
        <w:rPr>
          <w:rFonts w:hint="eastAsia" w:cs="@仿宋_GB2312" w:asciiTheme="minorEastAsia" w:hAnsiTheme="minorEastAsia" w:eastAsiaTheme="minorEastAsia"/>
          <w:b/>
          <w:bCs/>
          <w:color w:val="auto"/>
          <w:kern w:val="2"/>
          <w:sz w:val="24"/>
          <w:highlight w:val="none"/>
        </w:rPr>
        <w:t>致：</w:t>
      </w:r>
      <w:r>
        <w:rPr>
          <w:rFonts w:hint="eastAsia" w:cs="@仿宋_GB2312" w:asciiTheme="minorEastAsia" w:hAnsiTheme="minorEastAsia" w:eastAsiaTheme="minorEastAsia"/>
          <w:b/>
          <w:bCs/>
          <w:color w:val="auto"/>
          <w:kern w:val="2"/>
          <w:sz w:val="24"/>
          <w:highlight w:val="none"/>
          <w:u w:val="single"/>
        </w:rPr>
        <w:t>某采购单位</w:t>
      </w:r>
    </w:p>
    <w:p>
      <w:pPr>
        <w:spacing w:line="360" w:lineRule="auto"/>
        <w:ind w:firstLine="482" w:firstLineChars="200"/>
        <w:rPr>
          <w:rFonts w:cs="@仿宋_GB2312" w:asciiTheme="minorEastAsia" w:hAnsiTheme="minorEastAsia" w:eastAsiaTheme="minorEastAsia"/>
          <w:b/>
          <w:bCs/>
          <w:color w:val="auto"/>
          <w:kern w:val="2"/>
          <w:sz w:val="24"/>
          <w:highlight w:val="none"/>
        </w:rPr>
      </w:pPr>
      <w:r>
        <w:rPr>
          <w:rFonts w:hint="eastAsia" w:cs="@仿宋_GB2312" w:asciiTheme="minorEastAsia" w:hAnsiTheme="minorEastAsia" w:eastAsiaTheme="minorEastAsia"/>
          <w:b/>
          <w:bCs/>
          <w:color w:val="auto"/>
          <w:kern w:val="2"/>
          <w:sz w:val="24"/>
          <w:highlight w:val="none"/>
          <w:u w:val="single"/>
        </w:rPr>
        <w:t>某代理机构</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如我单位被确定为本项目成交供应商，我单位承诺在合同签订及履约过程中将严格执行《中华人民共和国政府采购法</w:t>
      </w:r>
      <w:r>
        <w:rPr>
          <w:rFonts w:hint="eastAsia" w:cs="@仿宋_GB2312" w:asciiTheme="minorEastAsia" w:hAnsiTheme="minorEastAsia" w:eastAsiaTheme="minorEastAsia"/>
          <w:bCs/>
          <w:color w:val="auto"/>
          <w:kern w:val="2"/>
          <w:sz w:val="24"/>
          <w:highlight w:val="none"/>
          <w:lang w:eastAsia="zh-CN"/>
        </w:rPr>
        <w:t>》《</w:t>
      </w:r>
      <w:r>
        <w:rPr>
          <w:rFonts w:hint="eastAsia" w:cs="@仿宋_GB2312" w:asciiTheme="minorEastAsia" w:hAnsiTheme="minorEastAsia" w:eastAsiaTheme="minorEastAsia"/>
          <w:bCs/>
          <w:color w:val="auto"/>
          <w:kern w:val="2"/>
          <w:sz w:val="24"/>
          <w:highlight w:val="none"/>
        </w:rPr>
        <w:t>中华人民共和国政府采购法实施条例》及本项目采购文件中关于合同签订及履约的相关规定，不出现以下情形：</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（1）中标或者成交后无正当理由拒不与采购人签订政府采购合同；</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（2）未按照采购文件确定的事项签订政府采购合同；</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（3）将政府采购合同转包；</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（4）提供假冒伪劣产品；</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（5）擅自变更、中止或者终止政府采购合同。</w:t>
      </w:r>
    </w:p>
    <w:p>
      <w:pPr>
        <w:spacing w:line="360" w:lineRule="auto"/>
        <w:ind w:firstLine="480" w:firstLineChars="200"/>
        <w:rPr>
          <w:rFonts w:cs="@仿宋_GB2312" w:asciiTheme="minorEastAsia" w:hAnsiTheme="minorEastAsia" w:eastAsiaTheme="minorEastAsia"/>
          <w:bCs/>
          <w:color w:val="auto"/>
          <w:kern w:val="2"/>
          <w:sz w:val="24"/>
          <w:highlight w:val="none"/>
        </w:rPr>
      </w:pPr>
      <w:r>
        <w:rPr>
          <w:rFonts w:hint="eastAsia" w:cs="@仿宋_GB2312" w:asciiTheme="minorEastAsia" w:hAnsiTheme="minorEastAsia" w:eastAsiaTheme="minorEastAsia"/>
          <w:bCs/>
          <w:color w:val="auto"/>
          <w:kern w:val="2"/>
          <w:sz w:val="24"/>
          <w:highlight w:val="none"/>
        </w:rPr>
        <w:t>本单位知悉如出现上述情形，将会被依法追究法律责任，可能的处理结果有：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pPr>
        <w:spacing w:line="360" w:lineRule="auto"/>
        <w:rPr>
          <w:rFonts w:cs="@仿宋_GB2312" w:asciiTheme="minorEastAsia" w:hAnsiTheme="minorEastAsia" w:eastAsiaTheme="minorEastAsia"/>
          <w:bCs/>
          <w:color w:val="auto"/>
          <w:kern w:val="2"/>
          <w:sz w:val="24"/>
          <w:highlight w:val="none"/>
        </w:rPr>
      </w:pPr>
    </w:p>
    <w:p>
      <w:pPr>
        <w:spacing w:line="360" w:lineRule="auto"/>
        <w:rPr>
          <w:rFonts w:cs="@仿宋_GB2312" w:asciiTheme="minorEastAsia" w:hAnsiTheme="minorEastAsia" w:eastAsiaTheme="minorEastAsia"/>
          <w:bCs/>
          <w:color w:val="auto"/>
          <w:kern w:val="2"/>
          <w:sz w:val="24"/>
          <w:highlight w:val="none"/>
        </w:rPr>
      </w:pPr>
    </w:p>
    <w:p>
      <w:pPr>
        <w:spacing w:line="360" w:lineRule="auto"/>
        <w:ind w:firstLine="4320" w:firstLineChars="1800"/>
        <w:rPr>
          <w:rFonts w:cs="@仿宋_GB2312" w:asciiTheme="minorEastAsia" w:hAnsiTheme="minorEastAsia" w:eastAsiaTheme="minorEastAsia"/>
          <w:bCs/>
          <w:color w:val="auto"/>
          <w:kern w:val="2"/>
          <w:sz w:val="24"/>
          <w:highlight w:val="none"/>
          <w:u w:val="single"/>
        </w:rPr>
      </w:pPr>
      <w:r>
        <w:rPr>
          <w:rFonts w:hint="eastAsia" w:cs="@仿宋_GB2312" w:asciiTheme="minorEastAsia" w:hAnsiTheme="minorEastAsia" w:eastAsiaTheme="minorEastAsia"/>
          <w:bCs/>
          <w:color w:val="auto"/>
          <w:kern w:val="2"/>
          <w:sz w:val="24"/>
          <w:highlight w:val="none"/>
        </w:rPr>
        <w:t>供应商公章：</w:t>
      </w:r>
      <w:r>
        <w:rPr>
          <w:rFonts w:hint="eastAsia" w:cs="@仿宋_GB2312" w:asciiTheme="minorEastAsia" w:hAnsiTheme="minorEastAsia" w:eastAsiaTheme="minorEastAsia"/>
          <w:bCs/>
          <w:color w:val="auto"/>
          <w:kern w:val="2"/>
          <w:sz w:val="24"/>
          <w:highlight w:val="none"/>
          <w:u w:val="single"/>
        </w:rPr>
        <w:t xml:space="preserve">     </w:t>
      </w:r>
      <w:r>
        <w:rPr>
          <w:rFonts w:cs="@仿宋_GB2312" w:asciiTheme="minorEastAsia" w:hAnsiTheme="minorEastAsia" w:eastAsiaTheme="minorEastAsia"/>
          <w:bCs/>
          <w:color w:val="auto"/>
          <w:kern w:val="2"/>
          <w:sz w:val="24"/>
          <w:highlight w:val="none"/>
          <w:u w:val="single"/>
        </w:rPr>
        <w:t xml:space="preserve">    </w:t>
      </w:r>
      <w:r>
        <w:rPr>
          <w:rFonts w:hint="eastAsia" w:cs="@仿宋_GB2312" w:asciiTheme="minorEastAsia" w:hAnsiTheme="minorEastAsia" w:eastAsiaTheme="minorEastAsia"/>
          <w:bCs/>
          <w:color w:val="auto"/>
          <w:kern w:val="2"/>
          <w:sz w:val="24"/>
          <w:highlight w:val="none"/>
          <w:u w:val="single"/>
        </w:rPr>
        <w:t xml:space="preserve">    </w:t>
      </w:r>
    </w:p>
    <w:p>
      <w:pPr>
        <w:spacing w:line="360" w:lineRule="auto"/>
        <w:ind w:firstLine="4320" w:firstLineChars="1800"/>
        <w:rPr>
          <w:rFonts w:asciiTheme="minorEastAsia" w:hAnsiTheme="minorEastAsia" w:eastAsiaTheme="minorEastAsia"/>
          <w:b/>
          <w:color w:val="auto"/>
          <w:sz w:val="24"/>
          <w:highlight w:val="none"/>
        </w:rPr>
      </w:pPr>
      <w:r>
        <w:rPr>
          <w:rFonts w:hint="eastAsia" w:cs="@仿宋_GB2312" w:asciiTheme="minorEastAsia" w:hAnsiTheme="minorEastAsia" w:eastAsiaTheme="minorEastAsia"/>
          <w:bCs/>
          <w:color w:val="auto"/>
          <w:kern w:val="2"/>
          <w:sz w:val="24"/>
          <w:highlight w:val="none"/>
        </w:rPr>
        <w:t xml:space="preserve">日  </w:t>
      </w:r>
      <w:r>
        <w:rPr>
          <w:rFonts w:hint="eastAsia" w:cs="@仿宋_GB2312" w:asciiTheme="minorEastAsia" w:hAnsiTheme="minorEastAsia" w:eastAsiaTheme="minorEastAsia"/>
          <w:bCs/>
          <w:color w:val="auto"/>
          <w:kern w:val="2"/>
          <w:sz w:val="24"/>
          <w:highlight w:val="none"/>
          <w:lang w:val="en-US" w:eastAsia="zh-CN"/>
        </w:rPr>
        <w:t xml:space="preserve">  </w:t>
      </w:r>
      <w:r>
        <w:rPr>
          <w:rFonts w:hint="eastAsia" w:cs="@仿宋_GB2312" w:asciiTheme="minorEastAsia" w:hAnsiTheme="minorEastAsia" w:eastAsiaTheme="minorEastAsia"/>
          <w:bCs/>
          <w:color w:val="auto"/>
          <w:kern w:val="2"/>
          <w:sz w:val="24"/>
          <w:highlight w:val="none"/>
        </w:rPr>
        <w:t xml:space="preserve">  期：</w:t>
      </w:r>
      <w:r>
        <w:rPr>
          <w:rFonts w:hint="eastAsia" w:cs="@仿宋_GB2312" w:asciiTheme="minorEastAsia" w:hAnsiTheme="minorEastAsia" w:eastAsiaTheme="minorEastAsia"/>
          <w:bCs/>
          <w:color w:val="auto"/>
          <w:kern w:val="2"/>
          <w:sz w:val="24"/>
          <w:highlight w:val="none"/>
          <w:u w:val="single"/>
        </w:rPr>
        <w:t xml:space="preserve">             </w:t>
      </w:r>
    </w:p>
    <w:p>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bookmarkEnd w:id="126"/>
    <w:p>
      <w:pPr>
        <w:spacing w:line="360" w:lineRule="auto"/>
        <w:jc w:val="center"/>
        <w:outlineLvl w:val="1"/>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十</w:t>
      </w:r>
      <w:r>
        <w:rPr>
          <w:rFonts w:hint="eastAsia" w:asciiTheme="minorEastAsia" w:hAnsiTheme="minorEastAsia" w:eastAsiaTheme="minorEastAsia"/>
          <w:b/>
          <w:color w:val="auto"/>
          <w:sz w:val="24"/>
          <w:highlight w:val="none"/>
          <w:lang w:val="en-US" w:eastAsia="zh-CN"/>
        </w:rPr>
        <w:t>五</w:t>
      </w:r>
      <w:r>
        <w:rPr>
          <w:rFonts w:hint="eastAsia" w:asciiTheme="minorEastAsia" w:hAnsiTheme="minorEastAsia" w:eastAsiaTheme="minorEastAsia"/>
          <w:b/>
          <w:color w:val="auto"/>
          <w:sz w:val="24"/>
          <w:highlight w:val="none"/>
        </w:rPr>
        <w:t>、其他相关证明材料</w:t>
      </w:r>
    </w:p>
    <w:p>
      <w:pPr>
        <w:spacing w:line="360" w:lineRule="auto"/>
        <w:ind w:firstLine="435"/>
        <w:rPr>
          <w:color w:val="auto"/>
          <w:sz w:val="24"/>
          <w:highlight w:val="none"/>
        </w:rPr>
      </w:pPr>
      <w:r>
        <w:rPr>
          <w:rFonts w:hint="eastAsia"/>
          <w:color w:val="auto"/>
          <w:sz w:val="24"/>
          <w:highlight w:val="none"/>
        </w:rPr>
        <w:t>一、供应商编制施工组织设计，包括磋商文件规定的施工组织设计基本内容。主要包括各分部分项工程的施工方法；拟投入的主要施工机械设备情况、劳动力计划等；结合工程特点提出切实可行的工程质量、安全生产、文明施工、工程进度、技术组织措施，同时应对关键工序、复杂环节重点提出相应技术措施，如冬雨季施工技术措施、减少扰民噪音、降低环境污染技术措施、地下管线及其他地上地下设施的保护加固措施等。</w:t>
      </w:r>
    </w:p>
    <w:p>
      <w:pPr>
        <w:spacing w:line="360" w:lineRule="auto"/>
        <w:ind w:firstLine="435"/>
        <w:rPr>
          <w:rFonts w:asciiTheme="minorEastAsia" w:hAnsiTheme="minorEastAsia" w:eastAsiaTheme="minorEastAsia"/>
          <w:color w:val="auto"/>
          <w:sz w:val="24"/>
          <w:highlight w:val="none"/>
        </w:rPr>
      </w:pPr>
      <w:r>
        <w:rPr>
          <w:rFonts w:hint="eastAsia"/>
          <w:color w:val="auto"/>
          <w:sz w:val="24"/>
          <w:highlight w:val="none"/>
        </w:rPr>
        <w:t>二、供应商认为与磋商有关的其他资料。</w:t>
      </w:r>
    </w:p>
    <w:p>
      <w:pPr>
        <w:spacing w:line="360" w:lineRule="auto"/>
        <w:jc w:val="center"/>
        <w:outlineLvl w:val="0"/>
        <w:rPr>
          <w:b/>
          <w:bCs/>
          <w:color w:val="auto"/>
          <w:sz w:val="28"/>
          <w:highlight w:val="none"/>
        </w:rPr>
      </w:pPr>
      <w:r>
        <w:rPr>
          <w:rFonts w:asciiTheme="minorEastAsia" w:hAnsiTheme="minorEastAsia" w:eastAsiaTheme="minorEastAsia"/>
          <w:color w:val="auto"/>
          <w:sz w:val="24"/>
          <w:highlight w:val="none"/>
        </w:rPr>
        <w:br w:type="page"/>
      </w:r>
      <w:bookmarkStart w:id="127" w:name="_Toc60608831"/>
      <w:r>
        <w:rPr>
          <w:rFonts w:hint="eastAsia" w:asciiTheme="minorEastAsia" w:hAnsiTheme="minorEastAsia" w:eastAsiaTheme="minorEastAsia"/>
          <w:b/>
          <w:color w:val="auto"/>
          <w:sz w:val="28"/>
          <w:highlight w:val="none"/>
        </w:rPr>
        <w:t xml:space="preserve">第七章 </w:t>
      </w:r>
      <w:bookmarkEnd w:id="127"/>
      <w:bookmarkStart w:id="128" w:name="_Toc60608832"/>
      <w:r>
        <w:rPr>
          <w:rFonts w:hint="eastAsia"/>
          <w:b/>
          <w:bCs/>
          <w:color w:val="auto"/>
          <w:sz w:val="28"/>
          <w:highlight w:val="none"/>
        </w:rPr>
        <w:t xml:space="preserve">  </w:t>
      </w:r>
      <w:bookmarkEnd w:id="128"/>
      <w:r>
        <w:rPr>
          <w:rFonts w:hint="eastAsia"/>
          <w:b/>
          <w:bCs/>
          <w:color w:val="auto"/>
          <w:sz w:val="28"/>
          <w:highlight w:val="none"/>
        </w:rPr>
        <w:t>政府采购</w:t>
      </w:r>
      <w:r>
        <w:rPr>
          <w:rFonts w:hint="eastAsia" w:asciiTheme="minorEastAsia" w:hAnsiTheme="minorEastAsia" w:eastAsiaTheme="minorEastAsia"/>
          <w:b/>
          <w:color w:val="auto"/>
          <w:sz w:val="28"/>
          <w:highlight w:val="none"/>
        </w:rPr>
        <w:t>供应</w:t>
      </w:r>
      <w:r>
        <w:rPr>
          <w:rFonts w:hint="eastAsia"/>
          <w:b/>
          <w:bCs/>
          <w:color w:val="auto"/>
          <w:sz w:val="28"/>
          <w:highlight w:val="none"/>
        </w:rPr>
        <w:t>商询问函和质疑函范本</w:t>
      </w:r>
    </w:p>
    <w:p>
      <w:pPr>
        <w:spacing w:line="360" w:lineRule="auto"/>
        <w:jc w:val="center"/>
        <w:outlineLvl w:val="1"/>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询问函范本</w:t>
      </w:r>
    </w:p>
    <w:p>
      <w:pPr>
        <w:adjustRightInd w:val="0"/>
        <w:snapToGrid w:val="0"/>
        <w:spacing w:line="360" w:lineRule="auto"/>
        <w:ind w:firstLine="480" w:firstLineChars="200"/>
        <w:jc w:val="center"/>
        <w:rPr>
          <w:rFonts w:ascii="仿宋" w:hAnsi="仿宋" w:eastAsia="仿宋" w:cs="仿宋"/>
          <w:b/>
          <w:bCs/>
          <w:color w:val="auto"/>
          <w:sz w:val="32"/>
          <w:szCs w:val="44"/>
          <w:highlight w:val="none"/>
        </w:rPr>
      </w:pPr>
      <w:r>
        <w:rPr>
          <w:rFonts w:hint="eastAsia" w:cs="仿宋" w:asciiTheme="minorEastAsia" w:hAnsiTheme="minorEastAsia" w:eastAsiaTheme="minorEastAsia"/>
          <w:i/>
          <w:iCs/>
          <w:color w:val="auto"/>
          <w:sz w:val="24"/>
          <w:szCs w:val="24"/>
          <w:highlight w:val="none"/>
        </w:rPr>
        <w:t>（如为对采购文件或采购程序的询问或疑问，请按询问函范本进行提交）</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某采购单位、某代理机构：</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我单位拟参与某项目</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某编号</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的采购活动，现有以下内容</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或条款</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存在疑问</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或无法理解</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，特提出询问。</w:t>
      </w:r>
    </w:p>
    <w:p>
      <w:pPr>
        <w:adjustRightInd w:val="0"/>
        <w:snapToGrid w:val="0"/>
        <w:spacing w:line="360" w:lineRule="auto"/>
        <w:ind w:firstLine="480" w:firstLineChars="200"/>
        <w:outlineLvl w:val="1"/>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一、</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事项一</w:t>
      </w:r>
      <w:r>
        <w:rPr>
          <w:rFonts w:hint="eastAsia" w:cs="仿宋" w:asciiTheme="minorEastAsia" w:hAnsiTheme="minorEastAsia" w:eastAsiaTheme="minorEastAsia"/>
          <w:color w:val="auto"/>
          <w:sz w:val="24"/>
          <w:szCs w:val="24"/>
          <w:highlight w:val="none"/>
          <w:lang w:eastAsia="zh-CN"/>
        </w:rPr>
        <w:t>）</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1、</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内容或条款</w:t>
      </w:r>
      <w:r>
        <w:rPr>
          <w:rFonts w:hint="eastAsia" w:cs="仿宋" w:asciiTheme="minorEastAsia" w:hAnsiTheme="minorEastAsia" w:eastAsiaTheme="minorEastAsia"/>
          <w:color w:val="auto"/>
          <w:sz w:val="24"/>
          <w:szCs w:val="24"/>
          <w:highlight w:val="none"/>
          <w:lang w:eastAsia="zh-CN"/>
        </w:rPr>
        <w:t>）</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2、</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说明疑问或无法理解原因</w:t>
      </w:r>
      <w:r>
        <w:rPr>
          <w:rFonts w:hint="eastAsia" w:cs="仿宋" w:asciiTheme="minorEastAsia" w:hAnsiTheme="minorEastAsia" w:eastAsiaTheme="minorEastAsia"/>
          <w:color w:val="auto"/>
          <w:sz w:val="24"/>
          <w:szCs w:val="24"/>
          <w:highlight w:val="none"/>
          <w:lang w:eastAsia="zh-CN"/>
        </w:rPr>
        <w:t>）</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3、</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建议</w:t>
      </w:r>
      <w:r>
        <w:rPr>
          <w:rFonts w:hint="eastAsia" w:cs="仿宋" w:asciiTheme="minorEastAsia" w:hAnsiTheme="minorEastAsia" w:eastAsiaTheme="minorEastAsia"/>
          <w:color w:val="auto"/>
          <w:sz w:val="24"/>
          <w:szCs w:val="24"/>
          <w:highlight w:val="none"/>
          <w:lang w:eastAsia="zh-CN"/>
        </w:rPr>
        <w:t>）</w:t>
      </w:r>
    </w:p>
    <w:p>
      <w:pPr>
        <w:adjustRightInd w:val="0"/>
        <w:snapToGrid w:val="0"/>
        <w:spacing w:line="360" w:lineRule="auto"/>
        <w:ind w:firstLine="480" w:firstLineChars="200"/>
        <w:outlineLvl w:val="1"/>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二、</w:t>
      </w:r>
      <w:r>
        <w:rPr>
          <w:rFonts w:hint="eastAsia" w:cs="仿宋" w:asciiTheme="minorEastAsia" w:hAnsiTheme="minorEastAsia" w:eastAsiaTheme="minorEastAsia"/>
          <w:color w:val="auto"/>
          <w:sz w:val="24"/>
          <w:szCs w:val="24"/>
          <w:highlight w:val="none"/>
          <w:lang w:eastAsia="zh-CN"/>
        </w:rPr>
        <w:t>（</w:t>
      </w:r>
      <w:r>
        <w:rPr>
          <w:rFonts w:hint="eastAsia" w:cs="仿宋" w:asciiTheme="minorEastAsia" w:hAnsiTheme="minorEastAsia" w:eastAsiaTheme="minorEastAsia"/>
          <w:color w:val="auto"/>
          <w:sz w:val="24"/>
          <w:szCs w:val="24"/>
          <w:highlight w:val="none"/>
        </w:rPr>
        <w:t>事项二</w:t>
      </w:r>
      <w:r>
        <w:rPr>
          <w:rFonts w:hint="eastAsia" w:cs="仿宋" w:asciiTheme="minorEastAsia" w:hAnsiTheme="minorEastAsia" w:eastAsiaTheme="minorEastAsia"/>
          <w:color w:val="auto"/>
          <w:sz w:val="24"/>
          <w:szCs w:val="24"/>
          <w:highlight w:val="none"/>
          <w:lang w:eastAsia="zh-CN"/>
        </w:rPr>
        <w:t>）</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w:t>
      </w:r>
    </w:p>
    <w:p>
      <w:pPr>
        <w:adjustRightInd w:val="0"/>
        <w:snapToGrid w:val="0"/>
        <w:spacing w:line="360" w:lineRule="auto"/>
        <w:ind w:firstLine="480" w:firstLineChars="200"/>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 xml:space="preserve">随附相关证明材料如下： </w:t>
      </w:r>
    </w:p>
    <w:p>
      <w:pPr>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 系 人：</w:t>
      </w:r>
      <w:r>
        <w:rPr>
          <w:rFonts w:hint="eastAsia" w:asciiTheme="minorEastAsia" w:hAnsiTheme="minorEastAsia" w:eastAsiaTheme="minorEastAsia"/>
          <w:color w:val="auto"/>
          <w:sz w:val="24"/>
          <w:highlight w:val="none"/>
          <w:u w:val="single"/>
        </w:rPr>
        <w:t xml:space="preserve">              </w:t>
      </w:r>
    </w:p>
    <w:p>
      <w:pPr>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联系电话：</w:t>
      </w:r>
      <w:r>
        <w:rPr>
          <w:rFonts w:hint="eastAsia" w:asciiTheme="minorEastAsia" w:hAnsiTheme="minorEastAsia" w:eastAsiaTheme="minorEastAsia"/>
          <w:color w:val="auto"/>
          <w:sz w:val="24"/>
          <w:highlight w:val="none"/>
          <w:u w:val="single"/>
        </w:rPr>
        <w:t xml:space="preserve">              </w:t>
      </w:r>
    </w:p>
    <w:p>
      <w:pPr>
        <w:tabs>
          <w:tab w:val="left" w:pos="630"/>
        </w:tabs>
        <w:spacing w:line="360" w:lineRule="auto"/>
        <w:ind w:firstLine="4228" w:firstLineChars="1762"/>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日    期：</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pPr>
        <w:rPr>
          <w:rFonts w:asciiTheme="minorEastAsia" w:hAnsiTheme="minorEastAsia" w:eastAsiaTheme="minorEastAsia"/>
          <w:b/>
          <w:color w:val="auto"/>
          <w:sz w:val="52"/>
          <w:highlight w:val="none"/>
        </w:rPr>
      </w:pPr>
      <w:r>
        <w:rPr>
          <w:rFonts w:hint="eastAsia" w:ascii="仿宋" w:hAnsi="仿宋" w:eastAsia="仿宋" w:cs="仿宋"/>
          <w:b/>
          <w:bCs/>
          <w:color w:val="auto"/>
          <w:sz w:val="32"/>
          <w:szCs w:val="44"/>
          <w:highlight w:val="none"/>
        </w:rPr>
        <w:br w:type="page"/>
      </w:r>
    </w:p>
    <w:p>
      <w:pPr>
        <w:jc w:val="center"/>
        <w:outlineLvl w:val="1"/>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pPr>
        <w:adjustRightInd w:val="0"/>
        <w:snapToGrid w:val="0"/>
        <w:spacing w:before="312" w:beforeLines="100" w:line="360" w:lineRule="auto"/>
        <w:outlineLvl w:val="1"/>
        <w:rPr>
          <w:rFonts w:cs="仿宋" w:asciiTheme="minorEastAsia" w:hAnsiTheme="minorEastAsia" w:eastAsiaTheme="minorEastAsia"/>
          <w:b/>
          <w:bCs/>
          <w:color w:val="auto"/>
          <w:sz w:val="24"/>
          <w:szCs w:val="24"/>
          <w:highlight w:val="none"/>
        </w:rPr>
      </w:pPr>
      <w:r>
        <w:rPr>
          <w:rFonts w:hint="eastAsia" w:cs="仿宋" w:asciiTheme="minorEastAsia" w:hAnsiTheme="minorEastAsia" w:eastAsiaTheme="minorEastAsia"/>
          <w:b/>
          <w:bCs/>
          <w:color w:val="auto"/>
          <w:sz w:val="24"/>
          <w:szCs w:val="24"/>
          <w:highlight w:val="none"/>
        </w:rPr>
        <w:t>一、质疑供应商基本信息</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质疑供应商：</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地址：</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邮编：</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联系人：</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联系电话：</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授权代表：</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联系电话：</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地址：</w:t>
      </w:r>
      <w:r>
        <w:rPr>
          <w:rFonts w:cs="仿宋" w:asciiTheme="minorEastAsia" w:hAnsiTheme="minorEastAsia" w:eastAsiaTheme="minorEastAsia"/>
          <w:color w:val="auto"/>
          <w:sz w:val="24"/>
          <w:szCs w:val="24"/>
          <w:highlight w:val="none"/>
        </w:rPr>
        <w:t xml:space="preserve"> </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邮编：</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outlineLvl w:val="1"/>
        <w:rPr>
          <w:rFonts w:cs="仿宋" w:asciiTheme="minorEastAsia" w:hAnsiTheme="minorEastAsia" w:eastAsiaTheme="minorEastAsia"/>
          <w:b/>
          <w:bCs/>
          <w:color w:val="auto"/>
          <w:sz w:val="24"/>
          <w:szCs w:val="24"/>
          <w:highlight w:val="none"/>
        </w:rPr>
      </w:pPr>
      <w:r>
        <w:rPr>
          <w:rFonts w:hint="eastAsia" w:cs="仿宋" w:asciiTheme="minorEastAsia" w:hAnsiTheme="minorEastAsia" w:eastAsiaTheme="minorEastAsia"/>
          <w:b/>
          <w:bCs/>
          <w:color w:val="auto"/>
          <w:sz w:val="24"/>
          <w:szCs w:val="24"/>
          <w:highlight w:val="none"/>
        </w:rPr>
        <w:t>二、质疑项目基本情况</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质疑项目的名称：</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质疑项目的编号：</w:t>
      </w:r>
      <w:r>
        <w:rPr>
          <w:rFonts w:hint="eastAsia" w:cs="仿宋" w:asciiTheme="minorEastAsia" w:hAnsiTheme="minorEastAsia" w:eastAsiaTheme="minorEastAsia"/>
          <w:color w:val="auto"/>
          <w:sz w:val="24"/>
          <w:szCs w:val="24"/>
          <w:highlight w:val="none"/>
          <w:u w:val="dotted"/>
        </w:rPr>
        <w:t xml:space="preserve">               </w:t>
      </w:r>
      <w:r>
        <w:rPr>
          <w:rFonts w:hint="eastAsia" w:cs="仿宋" w:asciiTheme="minorEastAsia" w:hAnsiTheme="minorEastAsia" w:eastAsiaTheme="minorEastAsia"/>
          <w:color w:val="auto"/>
          <w:sz w:val="24"/>
          <w:szCs w:val="24"/>
          <w:highlight w:val="none"/>
        </w:rPr>
        <w:t>包号：</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采购人名称：</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采购文件获取日期：</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outlineLvl w:val="1"/>
        <w:rPr>
          <w:rFonts w:cs="仿宋" w:asciiTheme="minorEastAsia" w:hAnsiTheme="minorEastAsia" w:eastAsiaTheme="minorEastAsia"/>
          <w:b/>
          <w:bCs/>
          <w:color w:val="auto"/>
          <w:sz w:val="24"/>
          <w:szCs w:val="24"/>
          <w:highlight w:val="none"/>
        </w:rPr>
      </w:pPr>
      <w:r>
        <w:rPr>
          <w:rFonts w:hint="eastAsia" w:cs="仿宋" w:asciiTheme="minorEastAsia" w:hAnsiTheme="minorEastAsia" w:eastAsiaTheme="minorEastAsia"/>
          <w:b/>
          <w:bCs/>
          <w:color w:val="auto"/>
          <w:sz w:val="24"/>
          <w:szCs w:val="24"/>
          <w:highlight w:val="none"/>
        </w:rPr>
        <w:t>三、质疑事项具体内容</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质疑事项1：</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事实依据：</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法律依据：</w:t>
      </w: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u w:val="dotted"/>
        </w:rPr>
        <w:t xml:space="preserve">                                                    </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质疑事项2</w:t>
      </w:r>
    </w:p>
    <w:p>
      <w:pPr>
        <w:adjustRightInd w:val="0"/>
        <w:snapToGrid w:val="0"/>
        <w:spacing w:line="360" w:lineRule="auto"/>
        <w:rPr>
          <w:rFonts w:cs="仿宋" w:asciiTheme="minorEastAsia" w:hAnsiTheme="minorEastAsia" w:eastAsiaTheme="minorEastAsia"/>
          <w:color w:val="auto"/>
          <w:sz w:val="24"/>
          <w:szCs w:val="24"/>
          <w:highlight w:val="none"/>
        </w:rPr>
      </w:pPr>
      <w:r>
        <w:rPr>
          <w:rFonts w:hint="eastAsia" w:cs="仿宋" w:asciiTheme="minorEastAsia" w:hAnsiTheme="minorEastAsia" w:eastAsiaTheme="minorEastAsia"/>
          <w:color w:val="auto"/>
          <w:sz w:val="24"/>
          <w:szCs w:val="24"/>
          <w:highlight w:val="none"/>
        </w:rPr>
        <w:t>……</w:t>
      </w:r>
    </w:p>
    <w:p>
      <w:pPr>
        <w:adjustRightInd w:val="0"/>
        <w:snapToGrid w:val="0"/>
        <w:spacing w:line="360" w:lineRule="auto"/>
        <w:outlineLvl w:val="1"/>
        <w:rPr>
          <w:rFonts w:cs="仿宋" w:asciiTheme="minorEastAsia" w:hAnsiTheme="minorEastAsia" w:eastAsiaTheme="minorEastAsia"/>
          <w:b/>
          <w:bCs/>
          <w:color w:val="auto"/>
          <w:sz w:val="24"/>
          <w:szCs w:val="24"/>
          <w:highlight w:val="none"/>
        </w:rPr>
      </w:pPr>
      <w:r>
        <w:rPr>
          <w:rFonts w:hint="eastAsia" w:cs="仿宋" w:asciiTheme="minorEastAsia" w:hAnsiTheme="minorEastAsia" w:eastAsiaTheme="minorEastAsia"/>
          <w:b/>
          <w:bCs/>
          <w:color w:val="auto"/>
          <w:sz w:val="24"/>
          <w:szCs w:val="24"/>
          <w:highlight w:val="none"/>
        </w:rPr>
        <w:t>四、与质疑事项相关的质疑请求</w:t>
      </w:r>
    </w:p>
    <w:p>
      <w:pPr>
        <w:adjustRightInd w:val="0"/>
        <w:snapToGrid w:val="0"/>
        <w:spacing w:line="360" w:lineRule="auto"/>
        <w:rPr>
          <w:rFonts w:cs="仿宋" w:asciiTheme="minorEastAsia" w:hAnsiTheme="minorEastAsia" w:eastAsiaTheme="minorEastAsia"/>
          <w:color w:val="auto"/>
          <w:sz w:val="24"/>
          <w:szCs w:val="24"/>
          <w:highlight w:val="none"/>
          <w:u w:val="dotted"/>
        </w:rPr>
      </w:pPr>
      <w:r>
        <w:rPr>
          <w:rFonts w:hint="eastAsia" w:cs="仿宋" w:asciiTheme="minorEastAsia" w:hAnsiTheme="minorEastAsia" w:eastAsiaTheme="minorEastAsia"/>
          <w:color w:val="auto"/>
          <w:sz w:val="24"/>
          <w:szCs w:val="24"/>
          <w:highlight w:val="none"/>
        </w:rPr>
        <w:t>请求：</w:t>
      </w:r>
      <w:r>
        <w:rPr>
          <w:rFonts w:hint="eastAsia" w:cs="仿宋" w:asciiTheme="minorEastAsia" w:hAnsiTheme="minorEastAsia" w:eastAsiaTheme="minorEastAsia"/>
          <w:color w:val="auto"/>
          <w:sz w:val="24"/>
          <w:szCs w:val="24"/>
          <w:highlight w:val="none"/>
          <w:u w:val="dotted"/>
        </w:rPr>
        <w:t xml:space="preserve">                                              </w:t>
      </w:r>
    </w:p>
    <w:p>
      <w:pPr>
        <w:spacing w:line="360" w:lineRule="auto"/>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签字</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rPr>
        <w:t>签章</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rPr>
        <w:t xml:space="preserve">：                   公章：                      </w:t>
      </w:r>
    </w:p>
    <w:p>
      <w:pPr>
        <w:spacing w:line="360" w:lineRule="auto"/>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 xml:space="preserve">日期：    </w:t>
      </w:r>
    </w:p>
    <w:p>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pPr>
        <w:outlineLvl w:val="0"/>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pPr>
        <w:rPr>
          <w:color w:val="auto"/>
          <w:highlight w:val="none"/>
        </w:rPr>
      </w:pPr>
    </w:p>
    <w:sectPr>
      <w:headerReference r:id="rId9" w:type="default"/>
      <w:footerReference r:id="rId10"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简标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_x000B__x000C_">
    <w:altName w:val="Segoe Print"/>
    <w:panose1 w:val="00000000000000000000"/>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方正美黑_GBK">
    <w:altName w:val="黑体"/>
    <w:panose1 w:val="03000509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 </w:t>
                          </w:r>
                          <w:r>
                            <w:fldChar w:fldCharType="begin"/>
                          </w:r>
                          <w:r>
                            <w:instrText xml:space="preserve"> PAGE  \* MERGEFORMAT </w:instrText>
                          </w:r>
                          <w:r>
                            <w:fldChar w:fldCharType="separate"/>
                          </w:r>
                          <w:r>
                            <w:t>36</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8"/>
                    </w:pPr>
                    <w:r>
                      <w:t xml:space="preserve">— </w:t>
                    </w:r>
                    <w:r>
                      <w:fldChar w:fldCharType="begin"/>
                    </w:r>
                    <w:r>
                      <w:instrText xml:space="preserve"> PAGE  \* MERGEFORMAT </w:instrText>
                    </w:r>
                    <w:r>
                      <w:fldChar w:fldCharType="separate"/>
                    </w:r>
                    <w:r>
                      <w:t>36</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asciiTheme="minorEastAsia" w:hAnsiTheme="minorEastAsia" w:eastAsiaTheme="minorEastAsia"/>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10"/>
        <w:rPr>
          <w:rFonts w:eastAsia="楷体" w:cs="楷体"/>
          <w:bCs/>
          <w:snapToGrid w:val="0"/>
          <w:color w:val="0000FF"/>
          <w:kern w:val="0"/>
        </w:rPr>
      </w:pPr>
      <w:r>
        <w:rPr>
          <w:rStyle w:val="17"/>
          <w:rFonts w:eastAsia="楷体" w:cs="楷体"/>
          <w:bCs/>
          <w:snapToGrid w:val="0"/>
          <w:color w:val="0000FF"/>
          <w:kern w:val="0"/>
          <w:sz w:val="21"/>
          <w:szCs w:val="21"/>
        </w:rPr>
        <w:footnoteRef/>
      </w:r>
      <w:r>
        <w:rPr>
          <w:rFonts w:hint="eastAsia" w:eastAsia="楷体" w:cs="楷体"/>
          <w:bCs/>
          <w:snapToGrid w:val="0"/>
          <w:color w:val="0000FF"/>
          <w:kern w:val="0"/>
        </w:rPr>
        <w:t>本条内容可修改为：“本担保自（生效日期）之日起生效，至（失效日期）之日失效。” 如发包人接受履约保函采用固定有效期，在项目专用合同条款中应增加保证承包人在履约保函失效日前向发包人出具后续阶段履约保函的约束性条款，直至发包人签发</w:t>
      </w:r>
      <w:r>
        <w:rPr>
          <w:rFonts w:hint="eastAsia" w:eastAsia="楷体" w:cs="楷体"/>
          <w:bCs/>
          <w:snapToGrid w:val="0"/>
          <w:color w:val="0000FF"/>
          <w:kern w:val="0"/>
          <w:lang w:eastAsia="zh-CN"/>
        </w:rPr>
        <w:t>工程接收</w:t>
      </w:r>
      <w:r>
        <w:rPr>
          <w:rFonts w:hint="eastAsia" w:eastAsia="楷体" w:cs="楷体"/>
          <w:bCs/>
          <w:snapToGrid w:val="0"/>
          <w:color w:val="0000FF"/>
          <w:kern w:val="0"/>
        </w:rPr>
        <w:t>证书且承包人按照合同约定缴纳质量保证金之日为止。</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jc w:val="left"/>
      <w:rPr>
        <w:rFonts w:asciiTheme="minorEastAsia" w:hAnsiTheme="minorEastAsia" w:eastAsiaTheme="minor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1AA705"/>
    <w:multiLevelType w:val="singleLevel"/>
    <w:tmpl w:val="AF1AA705"/>
    <w:lvl w:ilvl="0" w:tentative="0">
      <w:start w:val="6"/>
      <w:numFmt w:val="decimal"/>
      <w:suff w:val="nothing"/>
      <w:lvlText w:val="%1、"/>
      <w:lvlJc w:val="left"/>
      <w:pPr>
        <w:ind w:left="-93"/>
      </w:pPr>
    </w:lvl>
  </w:abstractNum>
  <w:abstractNum w:abstractNumId="1">
    <w:nsid w:val="4315B712"/>
    <w:multiLevelType w:val="singleLevel"/>
    <w:tmpl w:val="4315B712"/>
    <w:lvl w:ilvl="0" w:tentative="0">
      <w:start w:val="1"/>
      <w:numFmt w:val="decimal"/>
      <w:lvlText w:val="%1."/>
      <w:lvlJc w:val="left"/>
      <w:pPr>
        <w:tabs>
          <w:tab w:val="left" w:pos="312"/>
        </w:tabs>
      </w:pPr>
    </w:lvl>
  </w:abstractNum>
  <w:abstractNum w:abstractNumId="2">
    <w:nsid w:val="58D6F077"/>
    <w:multiLevelType w:val="singleLevel"/>
    <w:tmpl w:val="58D6F077"/>
    <w:lvl w:ilvl="0" w:tentative="0">
      <w:start w:val="1"/>
      <w:numFmt w:val="decimal"/>
      <w:lvlText w:val="%1."/>
      <w:lvlJc w:val="left"/>
      <w:pPr>
        <w:tabs>
          <w:tab w:val="left" w:pos="312"/>
        </w:tabs>
      </w:pPr>
    </w:lvl>
  </w:abstractNum>
  <w:abstractNum w:abstractNumId="3">
    <w:nsid w:val="6BEB14C6"/>
    <w:multiLevelType w:val="singleLevel"/>
    <w:tmpl w:val="6BEB14C6"/>
    <w:lvl w:ilvl="0" w:tentative="0">
      <w:start w:val="1"/>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iYzBiNGRhMmY3NzEzMWZlNmRiNjlmODZkNjA4YjQifQ=="/>
  </w:docVars>
  <w:rsids>
    <w:rsidRoot w:val="76230172"/>
    <w:rsid w:val="02663C42"/>
    <w:rsid w:val="05341DD6"/>
    <w:rsid w:val="0BEF0A89"/>
    <w:rsid w:val="0C874EE1"/>
    <w:rsid w:val="21725D08"/>
    <w:rsid w:val="2F0F2DE8"/>
    <w:rsid w:val="64FD6C64"/>
    <w:rsid w:val="6EC539C8"/>
    <w:rsid w:val="762301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heme="minorBidi"/>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character" w:default="1" w:styleId="15">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4">
    <w:name w:val="Body Text"/>
    <w:basedOn w:val="1"/>
    <w:next w:val="1"/>
    <w:qFormat/>
    <w:uiPriority w:val="0"/>
    <w:pPr>
      <w:spacing w:after="120"/>
    </w:pPr>
    <w:rPr>
      <w:rFonts w:ascii="@微软简标宋" w:hAnsi="@微软简标宋" w:eastAsia="@微软简标宋" w:cs="@微软简标宋"/>
      <w:szCs w:val="24"/>
      <w:lang w:val="zh-CN"/>
    </w:rPr>
  </w:style>
  <w:style w:type="paragraph" w:styleId="5">
    <w:name w:val="Body Text Indent"/>
    <w:basedOn w:val="1"/>
    <w:next w:val="6"/>
    <w:unhideWhenUsed/>
    <w:qFormat/>
    <w:uiPriority w:val="0"/>
    <w:pPr>
      <w:spacing w:after="120"/>
      <w:ind w:left="420" w:leftChars="200"/>
    </w:pPr>
    <w:rPr>
      <w:rFonts w:asciiTheme="minorHAnsi" w:hAnsiTheme="minorHAnsi"/>
      <w:kern w:val="2"/>
      <w:sz w:val="21"/>
      <w:szCs w:val="22"/>
    </w:rPr>
  </w:style>
  <w:style w:type="paragraph" w:styleId="6">
    <w:name w:val="envelope return"/>
    <w:basedOn w:val="1"/>
    <w:qFormat/>
    <w:uiPriority w:val="0"/>
    <w:pPr>
      <w:snapToGrid w:val="0"/>
    </w:pPr>
    <w:rPr>
      <w:rFonts w:ascii="Arial" w:hAnsi="Arial" w:cs="Arial"/>
    </w:rPr>
  </w:style>
  <w:style w:type="paragraph" w:styleId="7">
    <w:name w:val="Plain Text"/>
    <w:basedOn w:val="1"/>
    <w:qFormat/>
    <w:uiPriority w:val="0"/>
    <w:rPr>
      <w:rFonts w:hAnsi="Courier New" w:eastAsiaTheme="minorEastAsia"/>
      <w:szCs w:val="22"/>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unhideWhenUsed/>
    <w:qFormat/>
    <w:uiPriority w:val="0"/>
    <w:pPr>
      <w:snapToGrid w:val="0"/>
      <w:jc w:val="left"/>
    </w:pPr>
    <w:rPr>
      <w:rFonts w:ascii="Times New Roman" w:hAnsi="Times New Roman" w:cs="Times New Roman"/>
      <w:kern w:val="2"/>
      <w:sz w:val="18"/>
      <w:szCs w:val="18"/>
      <w:lang w:val="zh-CN"/>
    </w:rPr>
  </w:style>
  <w:style w:type="paragraph" w:styleId="11">
    <w:name w:val="toc 2"/>
    <w:basedOn w:val="1"/>
    <w:next w:val="1"/>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12">
    <w:name w:val="Normal (Web)"/>
    <w:basedOn w:val="1"/>
    <w:qFormat/>
    <w:uiPriority w:val="0"/>
    <w:pPr>
      <w:widowControl/>
      <w:spacing w:before="100" w:beforeAutospacing="1" w:after="100" w:afterAutospacing="1"/>
      <w:jc w:val="left"/>
    </w:pPr>
    <w:rPr>
      <w:rFonts w:cs="宋体"/>
      <w:color w:val="0066CC"/>
      <w:sz w:val="24"/>
      <w:szCs w:val="24"/>
    </w:rPr>
  </w:style>
  <w:style w:type="paragraph" w:styleId="13">
    <w:name w:val="Body Text First Indent"/>
    <w:basedOn w:val="4"/>
    <w:semiHidden/>
    <w:unhideWhenUsed/>
    <w:qFormat/>
    <w:uiPriority w:val="99"/>
    <w:pPr>
      <w:ind w:firstLine="420" w:firstLineChars="100"/>
    </w:pPr>
  </w:style>
  <w:style w:type="character" w:styleId="16">
    <w:name w:val="Hyperlink"/>
    <w:basedOn w:val="15"/>
    <w:unhideWhenUsed/>
    <w:qFormat/>
    <w:uiPriority w:val="99"/>
    <w:rPr>
      <w:color w:val="0026E5" w:themeColor="hyperlink"/>
      <w:u w:val="single"/>
      <w14:textFill>
        <w14:solidFill>
          <w14:schemeClr w14:val="hlink"/>
        </w14:solidFill>
      </w14:textFill>
    </w:rPr>
  </w:style>
  <w:style w:type="character" w:styleId="17">
    <w:name w:val="footnote reference"/>
    <w:unhideWhenUsed/>
    <w:qFormat/>
    <w:uiPriority w:val="0"/>
    <w:rPr>
      <w:vertAlign w:val="superscript"/>
    </w:rPr>
  </w:style>
  <w:style w:type="paragraph" w:customStyle="1" w:styleId="18">
    <w:name w:val="xl31"/>
    <w:basedOn w:val="1"/>
    <w:autoRedefine/>
    <w:qFormat/>
    <w:uiPriority w:val="0"/>
    <w:pPr>
      <w:widowControl/>
      <w:spacing w:before="100" w:beforeAutospacing="1" w:after="100" w:afterAutospacing="1"/>
      <w:jc w:val="center"/>
    </w:pPr>
    <w:rPr>
      <w:b/>
      <w:bCs/>
      <w:sz w:val="28"/>
      <w:szCs w:val="28"/>
    </w:rPr>
  </w:style>
  <w:style w:type="paragraph" w:customStyle="1" w:styleId="19">
    <w:name w:val="D&amp;L"/>
    <w:basedOn w:val="9"/>
    <w:autoRedefine/>
    <w:qFormat/>
    <w:uiPriority w:val="0"/>
    <w:pPr>
      <w:pBdr>
        <w:bottom w:val="thinThickSmallGap" w:color="auto" w:sz="18" w:space="1"/>
      </w:pBdr>
      <w:adjustRightInd w:val="0"/>
      <w:snapToGrid/>
      <w:spacing w:line="240" w:lineRule="atLeast"/>
      <w:textAlignment w:val="baseline"/>
    </w:pPr>
    <w:rPr>
      <w:sz w:val="24"/>
      <w:szCs w:val="20"/>
    </w:rPr>
  </w:style>
  <w:style w:type="paragraph" w:customStyle="1" w:styleId="20">
    <w:name w:val="Table Text"/>
    <w:basedOn w:val="1"/>
    <w:autoRedefine/>
    <w:semiHidden/>
    <w:qFormat/>
    <w:uiPriority w:val="0"/>
    <w:rPr>
      <w:rFonts w:ascii="宋体" w:hAnsi="宋体" w:eastAsia="宋体" w:cs="宋体"/>
      <w:sz w:val="24"/>
      <w:szCs w:val="24"/>
      <w:lang w:val="en-US" w:eastAsia="en-US" w:bidi="ar-SA"/>
    </w:rPr>
  </w:style>
  <w:style w:type="table" w:customStyle="1" w:styleId="21">
    <w:name w:val="Table Normal"/>
    <w:autoRedefine/>
    <w:unhideWhenUsed/>
    <w:qFormat/>
    <w:uiPriority w:val="0"/>
    <w:tblPr>
      <w:tblCellMar>
        <w:top w:w="0" w:type="dxa"/>
        <w:left w:w="0" w:type="dxa"/>
        <w:bottom w:w="0" w:type="dxa"/>
        <w:right w:w="0" w:type="dxa"/>
      </w:tblCellMar>
    </w:tblPr>
  </w:style>
  <w:style w:type="paragraph" w:customStyle="1" w:styleId="22">
    <w:name w:val="普通 (Web)"/>
    <w:basedOn w:val="1"/>
    <w:autoRedefine/>
    <w:qFormat/>
    <w:uiPriority w:val="0"/>
    <w:pPr>
      <w:widowControl/>
      <w:spacing w:before="100" w:beforeAutospacing="1" w:after="100" w:afterAutospacing="1"/>
      <w:jc w:val="left"/>
    </w:pPr>
    <w:rPr>
      <w:rFonts w:cs="Times New Roman"/>
      <w:sz w:val="24"/>
      <w:szCs w:val="24"/>
    </w:rPr>
  </w:style>
  <w:style w:type="table" w:customStyle="1" w:styleId="23">
    <w:name w:val="网格型2"/>
    <w:basedOn w:val="14"/>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4">
    <w:name w:val="网格型4"/>
    <w:basedOn w:val="14"/>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85</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2024-05-23T08:46:00Z</dcterms:created>
  <dc:creator>梧桐滴落雨</dc:creator>
  <cp:lastModifiedBy>梧桐滴落雨</cp:lastModifiedBy>
  <dcterms:modified xsi:type="dcterms:W3CDTF">2024-05-23T08:51:09Z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AFDADC16D91D453FA5FE66619F6825CC_11</vt:lpwstr>
  </property>
</Properties>
</file>