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 w:lineRule="exact"/>
        <w:rPr>
          <w:rFonts w:asciiTheme="minorEastAsia" w:hAnsiTheme="minorEastAsia" w:cstheme="minorEastAsia"/>
          <w:highlight w:val="none"/>
        </w:rPr>
        <w:sectPr>
          <w:pgSz w:w="11900" w:h="16834"/>
          <w:pgMar w:top="1440" w:right="1800" w:bottom="1440" w:left="1800" w:header="0" w:footer="1134" w:gutter="0"/>
          <w:cols w:equalWidth="0" w:num="1">
            <w:col w:w="9029"/>
          </w:cols>
        </w:sectPr>
      </w:pPr>
      <w:r>
        <w:rPr>
          <w:rFonts w:hint="eastAsia" w:asciiTheme="minorEastAsia" w:hAnsiTheme="minorEastAsia" w:cstheme="minorEastAsia"/>
          <w:highlight w:val="none"/>
        </w:rPr>
        <w:t xml:space="preserve"> </w:t>
      </w:r>
    </w:p>
    <w:p>
      <w:pPr>
        <w:spacing w:line="200" w:lineRule="exact"/>
        <w:rPr>
          <w:rFonts w:asciiTheme="minorEastAsia" w:hAnsiTheme="minorEastAsia" w:cstheme="minorEastAsia"/>
          <w:sz w:val="24"/>
          <w:szCs w:val="24"/>
          <w:highlight w:val="none"/>
        </w:rPr>
      </w:pPr>
    </w:p>
    <w:p>
      <w:pPr>
        <w:spacing w:line="200" w:lineRule="exact"/>
        <w:rPr>
          <w:rFonts w:asciiTheme="minorEastAsia" w:hAnsiTheme="minorEastAsia" w:cstheme="minorEastAsia"/>
          <w:sz w:val="24"/>
          <w:szCs w:val="24"/>
          <w:highlight w:val="none"/>
        </w:rPr>
      </w:pPr>
    </w:p>
    <w:p>
      <w:pPr>
        <w:spacing w:line="200" w:lineRule="exact"/>
        <w:rPr>
          <w:rFonts w:asciiTheme="minorEastAsia" w:hAnsiTheme="minorEastAsia" w:cstheme="minorEastAsia"/>
          <w:sz w:val="24"/>
          <w:szCs w:val="24"/>
          <w:highlight w:val="none"/>
        </w:rPr>
      </w:pPr>
    </w:p>
    <w:p>
      <w:pPr>
        <w:spacing w:line="360" w:lineRule="auto"/>
        <w:jc w:val="center"/>
        <w:rPr>
          <w:rFonts w:asciiTheme="minorEastAsia" w:hAnsiTheme="minorEastAsia" w:cstheme="minorEastAsia"/>
          <w:b/>
          <w:bCs/>
          <w:sz w:val="48"/>
          <w:szCs w:val="48"/>
          <w:highlight w:val="none"/>
        </w:rPr>
      </w:pPr>
      <w:r>
        <w:rPr>
          <w:rFonts w:hint="eastAsia" w:asciiTheme="minorEastAsia" w:hAnsiTheme="minorEastAsia" w:cstheme="minorEastAsia"/>
          <w:b/>
          <w:bCs/>
          <w:sz w:val="48"/>
          <w:szCs w:val="48"/>
          <w:highlight w:val="none"/>
        </w:rPr>
        <w:t>安徽省水利引用外资办公室2024年度省级重大水利前期工作等项目技术咨询服务</w:t>
      </w:r>
    </w:p>
    <w:p>
      <w:pPr>
        <w:jc w:val="center"/>
        <w:rPr>
          <w:rFonts w:asciiTheme="minorEastAsia" w:hAnsiTheme="minorEastAsia" w:cstheme="minorEastAsia"/>
          <w:b/>
          <w:sz w:val="36"/>
          <w:szCs w:val="36"/>
          <w:highlight w:val="none"/>
        </w:rPr>
      </w:pPr>
    </w:p>
    <w:p>
      <w:pPr>
        <w:jc w:val="center"/>
        <w:rPr>
          <w:rFonts w:asciiTheme="minorEastAsia" w:hAnsiTheme="minorEastAsia" w:cstheme="minorEastAsia"/>
          <w:b/>
          <w:sz w:val="36"/>
          <w:szCs w:val="36"/>
          <w:highlight w:val="none"/>
        </w:rPr>
      </w:pPr>
    </w:p>
    <w:p>
      <w:pPr>
        <w:pStyle w:val="3"/>
        <w:outlineLvl w:val="9"/>
        <w:rPr>
          <w:rFonts w:asciiTheme="minorEastAsia" w:hAnsiTheme="minorEastAsia" w:cstheme="minorEastAsia"/>
          <w:sz w:val="36"/>
          <w:szCs w:val="36"/>
          <w:highlight w:val="none"/>
        </w:rPr>
      </w:pPr>
    </w:p>
    <w:p>
      <w:pPr>
        <w:pStyle w:val="3"/>
        <w:outlineLvl w:val="9"/>
        <w:rPr>
          <w:highlight w:val="none"/>
        </w:rPr>
      </w:pPr>
    </w:p>
    <w:p>
      <w:pPr>
        <w:jc w:val="center"/>
        <w:outlineLvl w:val="0"/>
        <w:rPr>
          <w:rFonts w:asciiTheme="minorEastAsia" w:hAnsiTheme="minorEastAsia" w:cstheme="minorEastAsia"/>
          <w:b/>
          <w:sz w:val="72"/>
          <w:szCs w:val="72"/>
          <w:highlight w:val="none"/>
        </w:rPr>
      </w:pPr>
      <w:bookmarkStart w:id="0" w:name="_Toc256690493"/>
      <w:bookmarkStart w:id="1" w:name="_Toc5928"/>
      <w:bookmarkStart w:id="2" w:name="_Toc235936258"/>
      <w:bookmarkStart w:id="3" w:name="_Toc24042"/>
      <w:r>
        <w:rPr>
          <w:rFonts w:hint="eastAsia" w:asciiTheme="minorEastAsia" w:hAnsiTheme="minorEastAsia" w:cstheme="minorEastAsia"/>
          <w:b/>
          <w:sz w:val="72"/>
          <w:szCs w:val="72"/>
          <w:highlight w:val="none"/>
        </w:rPr>
        <w:t>竞争性磋商文件</w:t>
      </w:r>
      <w:bookmarkEnd w:id="0"/>
      <w:bookmarkEnd w:id="1"/>
      <w:bookmarkEnd w:id="2"/>
      <w:bookmarkEnd w:id="3"/>
    </w:p>
    <w:p>
      <w:pPr>
        <w:spacing w:line="200" w:lineRule="exact"/>
        <w:rPr>
          <w:rFonts w:asciiTheme="minorEastAsia" w:hAnsiTheme="minorEastAsia" w:cstheme="minorEastAsia"/>
          <w:sz w:val="24"/>
          <w:szCs w:val="24"/>
          <w:highlight w:val="none"/>
        </w:rPr>
      </w:pPr>
    </w:p>
    <w:p>
      <w:pPr>
        <w:spacing w:line="200" w:lineRule="exact"/>
        <w:rPr>
          <w:rFonts w:asciiTheme="minorEastAsia" w:hAnsiTheme="minorEastAsia" w:cstheme="minorEastAsia"/>
          <w:sz w:val="24"/>
          <w:szCs w:val="24"/>
          <w:highlight w:val="none"/>
        </w:rPr>
      </w:pPr>
    </w:p>
    <w:p>
      <w:pPr>
        <w:spacing w:line="200" w:lineRule="exact"/>
        <w:rPr>
          <w:rFonts w:asciiTheme="minorEastAsia" w:hAnsiTheme="minorEastAsia" w:cstheme="minorEastAsia"/>
          <w:sz w:val="24"/>
          <w:szCs w:val="24"/>
          <w:highlight w:val="none"/>
        </w:rPr>
      </w:pPr>
    </w:p>
    <w:p>
      <w:pPr>
        <w:spacing w:line="200" w:lineRule="exact"/>
        <w:rPr>
          <w:rFonts w:asciiTheme="minorEastAsia" w:hAnsiTheme="minorEastAsia" w:cstheme="minorEastAsia"/>
          <w:sz w:val="24"/>
          <w:szCs w:val="24"/>
          <w:highlight w:val="none"/>
        </w:rPr>
      </w:pPr>
    </w:p>
    <w:p>
      <w:pPr>
        <w:spacing w:line="200" w:lineRule="exact"/>
        <w:rPr>
          <w:rFonts w:asciiTheme="minorEastAsia" w:hAnsiTheme="minorEastAsia" w:cstheme="minorEastAsia"/>
          <w:sz w:val="24"/>
          <w:szCs w:val="24"/>
          <w:highlight w:val="none"/>
        </w:rPr>
      </w:pPr>
    </w:p>
    <w:p>
      <w:pPr>
        <w:spacing w:line="200" w:lineRule="exact"/>
        <w:rPr>
          <w:rFonts w:asciiTheme="minorEastAsia" w:hAnsiTheme="minorEastAsia" w:cstheme="minorEastAsia"/>
          <w:sz w:val="24"/>
          <w:szCs w:val="24"/>
          <w:highlight w:val="none"/>
        </w:rPr>
      </w:pPr>
    </w:p>
    <w:p>
      <w:pPr>
        <w:spacing w:line="200" w:lineRule="exact"/>
        <w:rPr>
          <w:rFonts w:asciiTheme="minorEastAsia" w:hAnsiTheme="minorEastAsia" w:cstheme="minorEastAsia"/>
          <w:sz w:val="24"/>
          <w:szCs w:val="24"/>
          <w:highlight w:val="none"/>
        </w:rPr>
      </w:pPr>
    </w:p>
    <w:p>
      <w:pPr>
        <w:tabs>
          <w:tab w:val="left" w:pos="5693"/>
        </w:tabs>
        <w:spacing w:line="200" w:lineRule="exact"/>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ab/>
      </w:r>
    </w:p>
    <w:p>
      <w:pPr>
        <w:spacing w:line="200" w:lineRule="exact"/>
        <w:rPr>
          <w:rFonts w:asciiTheme="minorEastAsia" w:hAnsiTheme="minorEastAsia" w:cstheme="minorEastAsia"/>
          <w:sz w:val="24"/>
          <w:szCs w:val="24"/>
          <w:highlight w:val="none"/>
        </w:rPr>
      </w:pPr>
    </w:p>
    <w:p>
      <w:pPr>
        <w:spacing w:line="200" w:lineRule="exact"/>
        <w:rPr>
          <w:rFonts w:asciiTheme="minorEastAsia" w:hAnsiTheme="minorEastAsia" w:cstheme="minorEastAsia"/>
          <w:sz w:val="24"/>
          <w:szCs w:val="24"/>
          <w:highlight w:val="none"/>
        </w:rPr>
      </w:pPr>
    </w:p>
    <w:p>
      <w:pPr>
        <w:spacing w:line="200" w:lineRule="exact"/>
        <w:rPr>
          <w:rFonts w:asciiTheme="minorEastAsia" w:hAnsiTheme="minorEastAsia" w:cstheme="minorEastAsia"/>
          <w:sz w:val="24"/>
          <w:szCs w:val="24"/>
          <w:highlight w:val="none"/>
        </w:rPr>
      </w:pPr>
    </w:p>
    <w:p>
      <w:pPr>
        <w:rPr>
          <w:rFonts w:asciiTheme="minorEastAsia" w:hAnsiTheme="minorEastAsia" w:cstheme="minorEastAsia"/>
          <w:sz w:val="24"/>
          <w:szCs w:val="24"/>
          <w:highlight w:val="none"/>
        </w:rPr>
      </w:pPr>
    </w:p>
    <w:p>
      <w:pPr>
        <w:spacing w:line="200" w:lineRule="exact"/>
        <w:rPr>
          <w:rFonts w:asciiTheme="minorEastAsia" w:hAnsiTheme="minorEastAsia" w:cstheme="minorEastAsia"/>
          <w:sz w:val="24"/>
          <w:szCs w:val="24"/>
          <w:highlight w:val="none"/>
        </w:rPr>
      </w:pPr>
    </w:p>
    <w:p>
      <w:pPr>
        <w:spacing w:line="255" w:lineRule="exact"/>
        <w:rPr>
          <w:rFonts w:asciiTheme="minorEastAsia" w:hAnsiTheme="minorEastAsia" w:cstheme="minorEastAsia"/>
          <w:sz w:val="24"/>
          <w:szCs w:val="24"/>
          <w:highlight w:val="none"/>
        </w:rPr>
      </w:pPr>
    </w:p>
    <w:p>
      <w:pPr>
        <w:spacing w:line="255" w:lineRule="exact"/>
        <w:rPr>
          <w:rFonts w:asciiTheme="minorEastAsia" w:hAnsiTheme="minorEastAsia" w:cstheme="minorEastAsia"/>
          <w:sz w:val="24"/>
          <w:szCs w:val="24"/>
          <w:highlight w:val="none"/>
          <w:u w:val="single"/>
        </w:rPr>
      </w:pPr>
    </w:p>
    <w:p>
      <w:pPr>
        <w:tabs>
          <w:tab w:val="left" w:pos="1640"/>
          <w:tab w:val="left" w:pos="2200"/>
        </w:tabs>
        <w:spacing w:line="366" w:lineRule="exact"/>
        <w:jc w:val="center"/>
        <w:outlineLvl w:val="0"/>
        <w:rPr>
          <w:rFonts w:asciiTheme="minorEastAsia" w:hAnsiTheme="minorEastAsia" w:cstheme="minorEastAsia"/>
          <w:sz w:val="20"/>
          <w:szCs w:val="20"/>
          <w:highlight w:val="none"/>
        </w:rPr>
      </w:pPr>
      <w:bookmarkStart w:id="4" w:name="_Toc27971"/>
      <w:bookmarkStart w:id="5" w:name="_Toc10095"/>
      <w:r>
        <w:rPr>
          <w:rFonts w:hint="eastAsia" w:asciiTheme="minorEastAsia" w:hAnsiTheme="minorEastAsia" w:cstheme="minorEastAsia"/>
          <w:b/>
          <w:bCs/>
          <w:sz w:val="32"/>
          <w:szCs w:val="32"/>
          <w:highlight w:val="none"/>
        </w:rPr>
        <w:t>采购人：安徽省水利引用外资办公室</w:t>
      </w:r>
      <w:bookmarkEnd w:id="4"/>
      <w:bookmarkEnd w:id="5"/>
    </w:p>
    <w:p>
      <w:pPr>
        <w:spacing w:line="269" w:lineRule="exact"/>
        <w:rPr>
          <w:rFonts w:asciiTheme="minorEastAsia" w:hAnsiTheme="minorEastAsia" w:cstheme="minorEastAsia"/>
          <w:sz w:val="24"/>
          <w:szCs w:val="24"/>
          <w:highlight w:val="none"/>
        </w:rPr>
      </w:pPr>
    </w:p>
    <w:p>
      <w:pPr>
        <w:spacing w:line="366" w:lineRule="exact"/>
        <w:jc w:val="center"/>
        <w:rPr>
          <w:rFonts w:asciiTheme="minorEastAsia" w:hAnsiTheme="minorEastAsia" w:cstheme="minorEastAsia"/>
          <w:sz w:val="24"/>
          <w:szCs w:val="24"/>
          <w:highlight w:val="none"/>
        </w:rPr>
      </w:pPr>
      <w:r>
        <w:rPr>
          <w:rFonts w:hint="eastAsia" w:asciiTheme="minorEastAsia" w:hAnsiTheme="minorEastAsia" w:cstheme="minorEastAsia"/>
          <w:b/>
          <w:bCs/>
          <w:sz w:val="32"/>
          <w:szCs w:val="32"/>
          <w:highlight w:val="none"/>
        </w:rPr>
        <w:t>采购代理机构：安徽省河川项目管理咨询有限公司</w:t>
      </w:r>
    </w:p>
    <w:p>
      <w:pPr>
        <w:spacing w:line="281" w:lineRule="exact"/>
        <w:rPr>
          <w:rFonts w:asciiTheme="minorEastAsia" w:hAnsiTheme="minorEastAsia" w:cstheme="minorEastAsia"/>
          <w:sz w:val="24"/>
          <w:szCs w:val="24"/>
          <w:highlight w:val="none"/>
        </w:rPr>
      </w:pPr>
    </w:p>
    <w:p>
      <w:pPr>
        <w:spacing w:line="411" w:lineRule="exact"/>
        <w:ind w:right="9"/>
        <w:jc w:val="center"/>
        <w:rPr>
          <w:rFonts w:asciiTheme="minorEastAsia" w:hAnsiTheme="minorEastAsia" w:cstheme="minorEastAsia"/>
          <w:highlight w:val="none"/>
        </w:rPr>
        <w:sectPr>
          <w:footerReference r:id="rId3" w:type="default"/>
          <w:type w:val="continuous"/>
          <w:pgSz w:w="11900" w:h="16834"/>
          <w:pgMar w:top="1440" w:right="1800" w:bottom="1440" w:left="1800" w:header="0" w:footer="0" w:gutter="0"/>
          <w:cols w:equalWidth="0" w:num="1">
            <w:col w:w="9029"/>
          </w:cols>
        </w:sectPr>
      </w:pPr>
      <w:r>
        <w:rPr>
          <w:rFonts w:hint="eastAsia" w:asciiTheme="minorEastAsia" w:hAnsiTheme="minorEastAsia" w:cstheme="minorEastAsia"/>
          <w:b/>
          <w:bCs/>
          <w:sz w:val="36"/>
          <w:szCs w:val="36"/>
          <w:highlight w:val="none"/>
        </w:rPr>
        <w:t>2024年5月</w:t>
      </w:r>
    </w:p>
    <w:p>
      <w:pPr>
        <w:tabs>
          <w:tab w:val="left" w:pos="320"/>
        </w:tabs>
        <w:spacing w:line="308" w:lineRule="exact"/>
        <w:jc w:val="both"/>
        <w:rPr>
          <w:rFonts w:asciiTheme="minorEastAsia" w:hAnsiTheme="minorEastAsia" w:cstheme="minorEastAsia"/>
          <w:b/>
          <w:bCs/>
          <w:sz w:val="32"/>
          <w:szCs w:val="32"/>
          <w:highlight w:val="none"/>
        </w:rPr>
        <w:sectPr>
          <w:footerReference r:id="rId4" w:type="default"/>
          <w:type w:val="continuous"/>
          <w:pgSz w:w="11900" w:h="16834"/>
          <w:pgMar w:top="1440" w:right="1800" w:bottom="1440" w:left="1800" w:header="0" w:footer="0" w:gutter="0"/>
          <w:cols w:equalWidth="0" w:num="1">
            <w:col w:w="9029"/>
          </w:cols>
        </w:sectPr>
      </w:pPr>
      <w:bookmarkStart w:id="6" w:name="page2"/>
      <w:bookmarkEnd w:id="6"/>
    </w:p>
    <w:sdt>
      <w:sdtPr>
        <w:rPr>
          <w:rFonts w:ascii="宋体" w:hAnsi="宋体" w:eastAsia="宋体" w:cs="Times New Roman"/>
          <w:b/>
          <w:bCs/>
          <w:sz w:val="21"/>
          <w:szCs w:val="22"/>
          <w:highlight w:val="none"/>
          <w:lang w:val="en-US" w:eastAsia="zh-CN" w:bidi="ar-SA"/>
        </w:rPr>
        <w:id w:val="147482983"/>
        <w15:color w:val="DBDBDB"/>
        <w:docPartObj>
          <w:docPartGallery w:val="Table of Contents"/>
          <w:docPartUnique/>
        </w:docPartObj>
      </w:sdtPr>
      <w:sdtEndPr>
        <w:rPr>
          <w:rFonts w:hint="eastAsia" w:ascii="宋体" w:hAnsi="宋体" w:eastAsia="宋体" w:cs="宋体"/>
          <w:b/>
          <w:bCs/>
          <w:sz w:val="30"/>
          <w:szCs w:val="30"/>
          <w:highlight w:val="none"/>
          <w:lang w:val="en-US" w:eastAsia="zh-CN" w:bidi="ar-SA"/>
        </w:rPr>
      </w:sdtEndPr>
      <w:sdtContent>
        <w:p>
          <w:pPr>
            <w:keepNext w:val="0"/>
            <w:keepLines w:val="0"/>
            <w:pageBreakBefore w:val="0"/>
            <w:widowControl/>
            <w:kinsoku/>
            <w:wordWrap/>
            <w:overflowPunct/>
            <w:topLinePunct w:val="0"/>
            <w:autoSpaceDE/>
            <w:autoSpaceDN/>
            <w:bidi w:val="0"/>
            <w:adjustRightInd/>
            <w:snapToGrid/>
            <w:spacing w:before="0" w:beforeLines="0" w:after="0" w:afterLines="0" w:line="1200" w:lineRule="exact"/>
            <w:ind w:left="0" w:leftChars="0" w:right="0" w:rightChars="0" w:firstLine="0" w:firstLineChars="0"/>
            <w:jc w:val="center"/>
            <w:textAlignment w:val="auto"/>
            <w:rPr>
              <w:b/>
              <w:bCs/>
              <w:highlight w:val="none"/>
            </w:rPr>
          </w:pPr>
          <w:bookmarkStart w:id="7" w:name="page3"/>
          <w:bookmarkEnd w:id="7"/>
          <w:r>
            <w:rPr>
              <w:rFonts w:ascii="宋体" w:hAnsi="宋体" w:eastAsia="宋体"/>
              <w:b/>
              <w:bCs/>
              <w:sz w:val="44"/>
              <w:szCs w:val="44"/>
              <w:highlight w:val="none"/>
            </w:rPr>
            <w:t>目</w:t>
          </w:r>
          <w:r>
            <w:rPr>
              <w:rFonts w:hint="eastAsia" w:ascii="宋体" w:hAnsi="宋体" w:eastAsia="宋体"/>
              <w:b/>
              <w:bCs/>
              <w:sz w:val="44"/>
              <w:szCs w:val="44"/>
              <w:highlight w:val="none"/>
              <w:lang w:val="en-US" w:eastAsia="zh-CN"/>
            </w:rPr>
            <w:t xml:space="preserve">  </w:t>
          </w:r>
          <w:r>
            <w:rPr>
              <w:rFonts w:ascii="宋体" w:hAnsi="宋体" w:eastAsia="宋体"/>
              <w:b/>
              <w:bCs/>
              <w:sz w:val="44"/>
              <w:szCs w:val="44"/>
              <w:highlight w:val="none"/>
            </w:rPr>
            <w:t>录</w:t>
          </w:r>
        </w:p>
        <w:p>
          <w:pPr>
            <w:pStyle w:val="14"/>
            <w:tabs>
              <w:tab w:val="right" w:leader="dot" w:pos="8300"/>
            </w:tabs>
            <w:ind w:firstLine="200" w:firstLineChars="100"/>
            <w:rPr>
              <w:rFonts w:asciiTheme="minorEastAsia" w:hAnsiTheme="minorEastAsia" w:cstheme="minorEastAsia"/>
              <w:sz w:val="20"/>
              <w:szCs w:val="20"/>
              <w:highlight w:val="none"/>
            </w:rPr>
          </w:pPr>
        </w:p>
        <w:p>
          <w:pPr>
            <w:pStyle w:val="14"/>
            <w:keepNext w:val="0"/>
            <w:keepLines w:val="0"/>
            <w:pageBreakBefore w:val="0"/>
            <w:widowControl/>
            <w:tabs>
              <w:tab w:val="right" w:leader="dot" w:pos="8300"/>
            </w:tabs>
            <w:kinsoku/>
            <w:wordWrap/>
            <w:overflowPunct/>
            <w:topLinePunct w:val="0"/>
            <w:autoSpaceDE/>
            <w:autoSpaceDN/>
            <w:bidi w:val="0"/>
            <w:adjustRightInd/>
            <w:snapToGrid/>
            <w:spacing w:line="800" w:lineRule="exact"/>
            <w:textAlignment w:val="auto"/>
            <w:rPr>
              <w:rFonts w:hint="eastAsia" w:ascii="宋体" w:hAnsi="宋体" w:eastAsia="宋体" w:cs="宋体"/>
              <w:sz w:val="30"/>
              <w:szCs w:val="30"/>
              <w:highlight w:val="none"/>
            </w:rPr>
          </w:pP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TOC \o "1-1" \h \u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HYPERLINK \l _Toc689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t>第一章 磋商公告</w:t>
          </w:r>
          <w:r>
            <w:rPr>
              <w:rFonts w:hint="eastAsia" w:ascii="宋体" w:hAnsi="宋体" w:eastAsia="宋体" w:cs="宋体"/>
              <w:sz w:val="30"/>
              <w:szCs w:val="30"/>
              <w:highlight w:val="none"/>
            </w:rPr>
            <w:tab/>
          </w: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PAGEREF _Toc689 \h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t>1</w:t>
          </w:r>
          <w:r>
            <w:rPr>
              <w:rFonts w:hint="eastAsia" w:ascii="宋体" w:hAnsi="宋体" w:eastAsia="宋体" w:cs="宋体"/>
              <w:sz w:val="30"/>
              <w:szCs w:val="30"/>
              <w:highlight w:val="none"/>
            </w:rPr>
            <w:fldChar w:fldCharType="end"/>
          </w:r>
          <w:r>
            <w:rPr>
              <w:rFonts w:hint="eastAsia" w:ascii="宋体" w:hAnsi="宋体" w:eastAsia="宋体" w:cs="宋体"/>
              <w:sz w:val="30"/>
              <w:szCs w:val="30"/>
              <w:highlight w:val="none"/>
            </w:rPr>
            <w:fldChar w:fldCharType="end"/>
          </w:r>
        </w:p>
        <w:p>
          <w:pPr>
            <w:pStyle w:val="14"/>
            <w:keepNext w:val="0"/>
            <w:keepLines w:val="0"/>
            <w:pageBreakBefore w:val="0"/>
            <w:widowControl/>
            <w:tabs>
              <w:tab w:val="right" w:leader="dot" w:pos="8300"/>
            </w:tabs>
            <w:kinsoku/>
            <w:wordWrap/>
            <w:overflowPunct/>
            <w:topLinePunct w:val="0"/>
            <w:autoSpaceDE/>
            <w:autoSpaceDN/>
            <w:bidi w:val="0"/>
            <w:adjustRightInd/>
            <w:snapToGrid/>
            <w:spacing w:line="800" w:lineRule="exact"/>
            <w:textAlignment w:val="auto"/>
            <w:rPr>
              <w:rFonts w:hint="eastAsia" w:ascii="宋体" w:hAnsi="宋体" w:eastAsia="宋体" w:cs="宋体"/>
              <w:sz w:val="30"/>
              <w:szCs w:val="30"/>
              <w:highlight w:val="none"/>
            </w:rPr>
          </w:pP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HYPERLINK \l _Toc17255 </w:instrText>
          </w:r>
          <w:r>
            <w:rPr>
              <w:rFonts w:hint="eastAsia" w:ascii="宋体" w:hAnsi="宋体" w:eastAsia="宋体" w:cs="宋体"/>
              <w:sz w:val="30"/>
              <w:szCs w:val="30"/>
              <w:highlight w:val="none"/>
            </w:rPr>
            <w:fldChar w:fldCharType="separate"/>
          </w:r>
          <w:r>
            <w:rPr>
              <w:rFonts w:hint="eastAsia" w:ascii="宋体" w:hAnsi="宋体" w:eastAsia="宋体" w:cs="宋体"/>
              <w:bCs/>
              <w:sz w:val="30"/>
              <w:szCs w:val="30"/>
              <w:highlight w:val="none"/>
            </w:rPr>
            <w:t>第二章</w:t>
          </w:r>
          <w:r>
            <w:rPr>
              <w:rFonts w:hint="eastAsia" w:ascii="宋体" w:hAnsi="宋体" w:eastAsia="宋体" w:cs="宋体"/>
              <w:bCs/>
              <w:sz w:val="30"/>
              <w:szCs w:val="30"/>
              <w:highlight w:val="none"/>
              <w:lang w:val="en-US" w:eastAsia="zh-CN"/>
            </w:rPr>
            <w:t xml:space="preserve"> </w:t>
          </w:r>
          <w:r>
            <w:rPr>
              <w:rFonts w:hint="eastAsia" w:ascii="宋体" w:hAnsi="宋体" w:eastAsia="宋体" w:cs="宋体"/>
              <w:bCs/>
              <w:sz w:val="30"/>
              <w:szCs w:val="30"/>
              <w:highlight w:val="none"/>
            </w:rPr>
            <w:t>供应商须知</w:t>
          </w:r>
          <w:r>
            <w:rPr>
              <w:rFonts w:hint="eastAsia" w:ascii="宋体" w:hAnsi="宋体" w:eastAsia="宋体" w:cs="宋体"/>
              <w:sz w:val="30"/>
              <w:szCs w:val="30"/>
              <w:highlight w:val="none"/>
            </w:rPr>
            <w:tab/>
          </w: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PAGEREF _Toc17255 \h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t>4</w:t>
          </w:r>
          <w:r>
            <w:rPr>
              <w:rFonts w:hint="eastAsia" w:ascii="宋体" w:hAnsi="宋体" w:eastAsia="宋体" w:cs="宋体"/>
              <w:sz w:val="30"/>
              <w:szCs w:val="30"/>
              <w:highlight w:val="none"/>
            </w:rPr>
            <w:fldChar w:fldCharType="end"/>
          </w:r>
          <w:r>
            <w:rPr>
              <w:rFonts w:hint="eastAsia" w:ascii="宋体" w:hAnsi="宋体" w:eastAsia="宋体" w:cs="宋体"/>
              <w:sz w:val="30"/>
              <w:szCs w:val="30"/>
              <w:highlight w:val="none"/>
            </w:rPr>
            <w:fldChar w:fldCharType="end"/>
          </w:r>
        </w:p>
        <w:p>
          <w:pPr>
            <w:pStyle w:val="14"/>
            <w:keepNext w:val="0"/>
            <w:keepLines w:val="0"/>
            <w:pageBreakBefore w:val="0"/>
            <w:widowControl/>
            <w:tabs>
              <w:tab w:val="right" w:leader="dot" w:pos="8300"/>
            </w:tabs>
            <w:kinsoku/>
            <w:wordWrap/>
            <w:overflowPunct/>
            <w:topLinePunct w:val="0"/>
            <w:autoSpaceDE/>
            <w:autoSpaceDN/>
            <w:bidi w:val="0"/>
            <w:adjustRightInd/>
            <w:snapToGrid/>
            <w:spacing w:line="800" w:lineRule="exact"/>
            <w:textAlignment w:val="auto"/>
            <w:rPr>
              <w:rFonts w:hint="eastAsia" w:ascii="宋体" w:hAnsi="宋体" w:eastAsia="宋体" w:cs="宋体"/>
              <w:sz w:val="30"/>
              <w:szCs w:val="30"/>
              <w:highlight w:val="none"/>
            </w:rPr>
          </w:pP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HYPERLINK \l _Toc15166 </w:instrText>
          </w:r>
          <w:r>
            <w:rPr>
              <w:rFonts w:hint="eastAsia" w:ascii="宋体" w:hAnsi="宋体" w:eastAsia="宋体" w:cs="宋体"/>
              <w:sz w:val="30"/>
              <w:szCs w:val="30"/>
              <w:highlight w:val="none"/>
            </w:rPr>
            <w:fldChar w:fldCharType="separate"/>
          </w:r>
          <w:r>
            <w:rPr>
              <w:rFonts w:hint="eastAsia" w:ascii="宋体" w:hAnsi="宋体" w:eastAsia="宋体" w:cs="宋体"/>
              <w:bCs/>
              <w:sz w:val="30"/>
              <w:szCs w:val="30"/>
              <w:highlight w:val="none"/>
            </w:rPr>
            <w:t>第三章</w:t>
          </w:r>
          <w:r>
            <w:rPr>
              <w:rFonts w:hint="eastAsia" w:ascii="宋体" w:hAnsi="宋体" w:eastAsia="宋体" w:cs="宋体"/>
              <w:bCs/>
              <w:sz w:val="30"/>
              <w:szCs w:val="30"/>
              <w:highlight w:val="none"/>
              <w:lang w:val="en-US" w:eastAsia="zh-CN"/>
            </w:rPr>
            <w:t xml:space="preserve"> </w:t>
          </w:r>
          <w:r>
            <w:rPr>
              <w:rFonts w:hint="eastAsia" w:ascii="宋体" w:hAnsi="宋体" w:eastAsia="宋体" w:cs="宋体"/>
              <w:bCs/>
              <w:sz w:val="30"/>
              <w:szCs w:val="30"/>
              <w:highlight w:val="none"/>
            </w:rPr>
            <w:t>采购需求</w:t>
          </w:r>
          <w:r>
            <w:rPr>
              <w:rFonts w:hint="eastAsia" w:ascii="宋体" w:hAnsi="宋体" w:eastAsia="宋体" w:cs="宋体"/>
              <w:sz w:val="30"/>
              <w:szCs w:val="30"/>
              <w:highlight w:val="none"/>
            </w:rPr>
            <w:tab/>
          </w: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PAGEREF _Toc15166 \h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t>24</w:t>
          </w:r>
          <w:r>
            <w:rPr>
              <w:rFonts w:hint="eastAsia" w:ascii="宋体" w:hAnsi="宋体" w:eastAsia="宋体" w:cs="宋体"/>
              <w:sz w:val="30"/>
              <w:szCs w:val="30"/>
              <w:highlight w:val="none"/>
            </w:rPr>
            <w:fldChar w:fldCharType="end"/>
          </w:r>
          <w:r>
            <w:rPr>
              <w:rFonts w:hint="eastAsia" w:ascii="宋体" w:hAnsi="宋体" w:eastAsia="宋体" w:cs="宋体"/>
              <w:sz w:val="30"/>
              <w:szCs w:val="30"/>
              <w:highlight w:val="none"/>
            </w:rPr>
            <w:fldChar w:fldCharType="end"/>
          </w:r>
        </w:p>
        <w:p>
          <w:pPr>
            <w:pStyle w:val="14"/>
            <w:keepNext w:val="0"/>
            <w:keepLines w:val="0"/>
            <w:pageBreakBefore w:val="0"/>
            <w:widowControl/>
            <w:tabs>
              <w:tab w:val="right" w:leader="dot" w:pos="8300"/>
            </w:tabs>
            <w:kinsoku/>
            <w:wordWrap/>
            <w:overflowPunct/>
            <w:topLinePunct w:val="0"/>
            <w:autoSpaceDE/>
            <w:autoSpaceDN/>
            <w:bidi w:val="0"/>
            <w:adjustRightInd/>
            <w:snapToGrid/>
            <w:spacing w:line="800" w:lineRule="exact"/>
            <w:textAlignment w:val="auto"/>
            <w:rPr>
              <w:rFonts w:hint="eastAsia" w:ascii="宋体" w:hAnsi="宋体" w:eastAsia="宋体" w:cs="宋体"/>
              <w:sz w:val="30"/>
              <w:szCs w:val="30"/>
              <w:highlight w:val="none"/>
            </w:rPr>
          </w:pP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HYPERLINK \l _Toc10725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t>第四章</w:t>
          </w:r>
          <w:r>
            <w:rPr>
              <w:rFonts w:hint="eastAsia" w:ascii="宋体" w:hAnsi="宋体" w:eastAsia="宋体" w:cs="宋体"/>
              <w:sz w:val="30"/>
              <w:szCs w:val="30"/>
              <w:highlight w:val="none"/>
              <w:lang w:val="en-US" w:eastAsia="zh-CN"/>
            </w:rPr>
            <w:t xml:space="preserve"> </w:t>
          </w:r>
          <w:r>
            <w:rPr>
              <w:rFonts w:hint="eastAsia" w:ascii="宋体" w:hAnsi="宋体" w:eastAsia="宋体" w:cs="宋体"/>
              <w:sz w:val="30"/>
              <w:szCs w:val="30"/>
              <w:highlight w:val="none"/>
            </w:rPr>
            <w:t>评审方法和标准</w:t>
          </w:r>
          <w:r>
            <w:rPr>
              <w:rFonts w:hint="eastAsia" w:ascii="宋体" w:hAnsi="宋体" w:eastAsia="宋体" w:cs="宋体"/>
              <w:sz w:val="30"/>
              <w:szCs w:val="30"/>
              <w:highlight w:val="none"/>
            </w:rPr>
            <w:tab/>
          </w: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PAGEREF _Toc10725 \h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t>26</w:t>
          </w:r>
          <w:r>
            <w:rPr>
              <w:rFonts w:hint="eastAsia" w:ascii="宋体" w:hAnsi="宋体" w:eastAsia="宋体" w:cs="宋体"/>
              <w:sz w:val="30"/>
              <w:szCs w:val="30"/>
              <w:highlight w:val="none"/>
            </w:rPr>
            <w:fldChar w:fldCharType="end"/>
          </w:r>
          <w:r>
            <w:rPr>
              <w:rFonts w:hint="eastAsia" w:ascii="宋体" w:hAnsi="宋体" w:eastAsia="宋体" w:cs="宋体"/>
              <w:sz w:val="30"/>
              <w:szCs w:val="30"/>
              <w:highlight w:val="none"/>
            </w:rPr>
            <w:fldChar w:fldCharType="end"/>
          </w:r>
        </w:p>
        <w:p>
          <w:pPr>
            <w:pStyle w:val="14"/>
            <w:keepNext w:val="0"/>
            <w:keepLines w:val="0"/>
            <w:pageBreakBefore w:val="0"/>
            <w:widowControl/>
            <w:tabs>
              <w:tab w:val="right" w:leader="dot" w:pos="8300"/>
            </w:tabs>
            <w:kinsoku/>
            <w:wordWrap/>
            <w:overflowPunct/>
            <w:topLinePunct w:val="0"/>
            <w:autoSpaceDE/>
            <w:autoSpaceDN/>
            <w:bidi w:val="0"/>
            <w:adjustRightInd/>
            <w:snapToGrid/>
            <w:spacing w:line="800" w:lineRule="exact"/>
            <w:textAlignment w:val="auto"/>
            <w:rPr>
              <w:rFonts w:hint="eastAsia" w:ascii="宋体" w:hAnsi="宋体" w:eastAsia="宋体" w:cs="宋体"/>
              <w:sz w:val="30"/>
              <w:szCs w:val="30"/>
              <w:highlight w:val="none"/>
            </w:rPr>
          </w:pP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HYPERLINK \l _Toc20958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t>第五章</w:t>
          </w:r>
          <w:r>
            <w:rPr>
              <w:rFonts w:hint="eastAsia" w:ascii="宋体" w:hAnsi="宋体" w:eastAsia="宋体" w:cs="宋体"/>
              <w:sz w:val="30"/>
              <w:szCs w:val="30"/>
              <w:highlight w:val="none"/>
              <w:lang w:val="en-US" w:eastAsia="zh-CN"/>
            </w:rPr>
            <w:t xml:space="preserve"> </w:t>
          </w:r>
          <w:r>
            <w:rPr>
              <w:rFonts w:hint="eastAsia" w:ascii="宋体" w:hAnsi="宋体" w:eastAsia="宋体" w:cs="宋体"/>
              <w:sz w:val="30"/>
              <w:szCs w:val="30"/>
              <w:highlight w:val="none"/>
            </w:rPr>
            <w:t>采购合同</w:t>
          </w:r>
          <w:r>
            <w:rPr>
              <w:rFonts w:hint="eastAsia" w:ascii="宋体" w:hAnsi="宋体" w:eastAsia="宋体" w:cs="宋体"/>
              <w:sz w:val="30"/>
              <w:szCs w:val="30"/>
              <w:highlight w:val="none"/>
            </w:rPr>
            <w:tab/>
          </w: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PAGEREF _Toc20958 \h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t>33</w:t>
          </w:r>
          <w:r>
            <w:rPr>
              <w:rFonts w:hint="eastAsia" w:ascii="宋体" w:hAnsi="宋体" w:eastAsia="宋体" w:cs="宋体"/>
              <w:sz w:val="30"/>
              <w:szCs w:val="30"/>
              <w:highlight w:val="none"/>
            </w:rPr>
            <w:fldChar w:fldCharType="end"/>
          </w:r>
          <w:r>
            <w:rPr>
              <w:rFonts w:hint="eastAsia" w:ascii="宋体" w:hAnsi="宋体" w:eastAsia="宋体" w:cs="宋体"/>
              <w:sz w:val="30"/>
              <w:szCs w:val="30"/>
              <w:highlight w:val="none"/>
            </w:rPr>
            <w:fldChar w:fldCharType="end"/>
          </w:r>
        </w:p>
        <w:p>
          <w:pPr>
            <w:pStyle w:val="14"/>
            <w:keepNext w:val="0"/>
            <w:keepLines w:val="0"/>
            <w:pageBreakBefore w:val="0"/>
            <w:widowControl/>
            <w:tabs>
              <w:tab w:val="right" w:leader="dot" w:pos="8300"/>
            </w:tabs>
            <w:kinsoku/>
            <w:wordWrap/>
            <w:overflowPunct/>
            <w:topLinePunct w:val="0"/>
            <w:autoSpaceDE/>
            <w:autoSpaceDN/>
            <w:bidi w:val="0"/>
            <w:adjustRightInd/>
            <w:snapToGrid/>
            <w:spacing w:line="800" w:lineRule="exact"/>
            <w:textAlignment w:val="auto"/>
            <w:rPr>
              <w:rFonts w:hint="eastAsia" w:ascii="宋体" w:hAnsi="宋体" w:eastAsia="宋体" w:cs="宋体"/>
              <w:sz w:val="30"/>
              <w:szCs w:val="30"/>
              <w:highlight w:val="none"/>
            </w:rPr>
          </w:pP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HYPERLINK \l _Toc23253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t>第六章 响应文件格式</w:t>
          </w:r>
          <w:r>
            <w:rPr>
              <w:rFonts w:hint="eastAsia" w:ascii="宋体" w:hAnsi="宋体" w:eastAsia="宋体" w:cs="宋体"/>
              <w:sz w:val="30"/>
              <w:szCs w:val="30"/>
              <w:highlight w:val="none"/>
            </w:rPr>
            <w:tab/>
          </w: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PAGEREF _Toc23253 \h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t>43</w:t>
          </w:r>
          <w:r>
            <w:rPr>
              <w:rFonts w:hint="eastAsia" w:ascii="宋体" w:hAnsi="宋体" w:eastAsia="宋体" w:cs="宋体"/>
              <w:sz w:val="30"/>
              <w:szCs w:val="30"/>
              <w:highlight w:val="none"/>
            </w:rPr>
            <w:fldChar w:fldCharType="end"/>
          </w:r>
          <w:r>
            <w:rPr>
              <w:rFonts w:hint="eastAsia" w:ascii="宋体" w:hAnsi="宋体" w:eastAsia="宋体" w:cs="宋体"/>
              <w:sz w:val="30"/>
              <w:szCs w:val="30"/>
              <w:highlight w:val="none"/>
            </w:rPr>
            <w:fldChar w:fldCharType="end"/>
          </w:r>
        </w:p>
        <w:p>
          <w:pPr>
            <w:pStyle w:val="14"/>
            <w:keepNext w:val="0"/>
            <w:keepLines w:val="0"/>
            <w:pageBreakBefore w:val="0"/>
            <w:widowControl/>
            <w:tabs>
              <w:tab w:val="right" w:leader="dot" w:pos="8300"/>
            </w:tabs>
            <w:kinsoku/>
            <w:wordWrap/>
            <w:overflowPunct/>
            <w:topLinePunct w:val="0"/>
            <w:autoSpaceDE/>
            <w:autoSpaceDN/>
            <w:bidi w:val="0"/>
            <w:adjustRightInd/>
            <w:snapToGrid/>
            <w:spacing w:line="800" w:lineRule="exact"/>
            <w:textAlignment w:val="auto"/>
            <w:rPr>
              <w:rFonts w:hint="eastAsia" w:ascii="宋体" w:hAnsi="宋体" w:eastAsia="宋体" w:cs="宋体"/>
              <w:sz w:val="30"/>
              <w:szCs w:val="30"/>
              <w:highlight w:val="none"/>
            </w:rPr>
          </w:pP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HYPERLINK \l _Toc26427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t>第七章 质疑函范本</w:t>
          </w:r>
          <w:r>
            <w:rPr>
              <w:rFonts w:hint="eastAsia" w:ascii="宋体" w:hAnsi="宋体" w:eastAsia="宋体" w:cs="宋体"/>
              <w:sz w:val="30"/>
              <w:szCs w:val="30"/>
              <w:highlight w:val="none"/>
            </w:rPr>
            <w:tab/>
          </w:r>
          <w:r>
            <w:rPr>
              <w:rFonts w:hint="eastAsia" w:ascii="宋体" w:hAnsi="宋体" w:eastAsia="宋体" w:cs="宋体"/>
              <w:sz w:val="30"/>
              <w:szCs w:val="30"/>
              <w:highlight w:val="none"/>
            </w:rPr>
            <w:fldChar w:fldCharType="begin"/>
          </w:r>
          <w:r>
            <w:rPr>
              <w:rFonts w:hint="eastAsia" w:ascii="宋体" w:hAnsi="宋体" w:eastAsia="宋体" w:cs="宋体"/>
              <w:sz w:val="30"/>
              <w:szCs w:val="30"/>
              <w:highlight w:val="none"/>
            </w:rPr>
            <w:instrText xml:space="preserve"> PAGEREF _Toc26427 \h </w:instrText>
          </w:r>
          <w:r>
            <w:rPr>
              <w:rFonts w:hint="eastAsia" w:ascii="宋体" w:hAnsi="宋体" w:eastAsia="宋体" w:cs="宋体"/>
              <w:sz w:val="30"/>
              <w:szCs w:val="30"/>
              <w:highlight w:val="none"/>
            </w:rPr>
            <w:fldChar w:fldCharType="separate"/>
          </w:r>
          <w:r>
            <w:rPr>
              <w:rFonts w:hint="eastAsia" w:ascii="宋体" w:hAnsi="宋体" w:eastAsia="宋体" w:cs="宋体"/>
              <w:sz w:val="30"/>
              <w:szCs w:val="30"/>
              <w:highlight w:val="none"/>
            </w:rPr>
            <w:t>61</w:t>
          </w:r>
          <w:r>
            <w:rPr>
              <w:rFonts w:hint="eastAsia" w:ascii="宋体" w:hAnsi="宋体" w:eastAsia="宋体" w:cs="宋体"/>
              <w:sz w:val="30"/>
              <w:szCs w:val="30"/>
              <w:highlight w:val="none"/>
            </w:rPr>
            <w:fldChar w:fldCharType="end"/>
          </w:r>
          <w:r>
            <w:rPr>
              <w:rFonts w:hint="eastAsia" w:ascii="宋体" w:hAnsi="宋体" w:eastAsia="宋体" w:cs="宋体"/>
              <w:sz w:val="30"/>
              <w:szCs w:val="30"/>
              <w:highlight w:val="none"/>
            </w:rPr>
            <w:fldChar w:fldCharType="end"/>
          </w:r>
        </w:p>
        <w:p>
          <w:pPr>
            <w:keepNext w:val="0"/>
            <w:keepLines w:val="0"/>
            <w:pageBreakBefore w:val="0"/>
            <w:widowControl/>
            <w:kinsoku/>
            <w:wordWrap/>
            <w:overflowPunct/>
            <w:topLinePunct w:val="0"/>
            <w:autoSpaceDE/>
            <w:autoSpaceDN/>
            <w:bidi w:val="0"/>
            <w:adjustRightInd/>
            <w:snapToGrid/>
            <w:spacing w:line="800" w:lineRule="exact"/>
            <w:textAlignment w:val="auto"/>
            <w:rPr>
              <w:rFonts w:hint="eastAsia" w:ascii="宋体" w:hAnsi="宋体" w:eastAsia="宋体" w:cs="宋体"/>
              <w:sz w:val="30"/>
              <w:szCs w:val="30"/>
              <w:highlight w:val="none"/>
            </w:rPr>
          </w:pPr>
          <w:r>
            <w:rPr>
              <w:rFonts w:hint="eastAsia" w:ascii="宋体" w:hAnsi="宋体" w:eastAsia="宋体" w:cs="宋体"/>
              <w:sz w:val="30"/>
              <w:szCs w:val="30"/>
              <w:highlight w:val="none"/>
            </w:rPr>
            <w:fldChar w:fldCharType="end"/>
          </w:r>
        </w:p>
      </w:sdtContent>
    </w:sdt>
    <w:p>
      <w:pPr>
        <w:pStyle w:val="2"/>
        <w:numPr>
          <w:ilvl w:val="0"/>
          <w:numId w:val="1"/>
        </w:numPr>
        <w:spacing w:before="240" w:beforeLines="100" w:after="240" w:afterLines="100" w:line="300" w:lineRule="auto"/>
        <w:rPr>
          <w:rFonts w:asciiTheme="minorEastAsia" w:hAnsiTheme="minorEastAsia" w:cstheme="minorEastAsia"/>
          <w:sz w:val="40"/>
          <w:highlight w:val="none"/>
        </w:rPr>
        <w:sectPr>
          <w:footerReference r:id="rId5" w:type="default"/>
          <w:pgSz w:w="11900" w:h="16834"/>
          <w:pgMar w:top="1440" w:right="1800" w:bottom="1440" w:left="1800" w:header="0" w:footer="1134" w:gutter="0"/>
          <w:pgNumType w:start="1"/>
          <w:cols w:equalWidth="0" w:num="1">
            <w:col w:w="9029"/>
          </w:cols>
        </w:sectPr>
      </w:pPr>
      <w:bookmarkStart w:id="8" w:name="_Toc2196"/>
      <w:bookmarkStart w:id="9" w:name="_Toc21376"/>
      <w:bookmarkStart w:id="10" w:name="_Toc9510098"/>
      <w:bookmarkStart w:id="11" w:name="_Toc6701"/>
    </w:p>
    <w:p>
      <w:pPr>
        <w:pStyle w:val="2"/>
        <w:numPr>
          <w:ilvl w:val="0"/>
          <w:numId w:val="1"/>
        </w:numPr>
        <w:spacing w:before="240" w:beforeLines="100" w:after="240" w:afterLines="100" w:line="300" w:lineRule="auto"/>
        <w:rPr>
          <w:rFonts w:asciiTheme="minorEastAsia" w:hAnsiTheme="minorEastAsia" w:cstheme="minorEastAsia"/>
          <w:sz w:val="40"/>
          <w:highlight w:val="none"/>
        </w:rPr>
      </w:pPr>
      <w:r>
        <w:rPr>
          <w:rFonts w:hint="eastAsia" w:asciiTheme="minorEastAsia" w:hAnsiTheme="minorEastAsia" w:cstheme="minorEastAsia"/>
          <w:sz w:val="40"/>
          <w:highlight w:val="none"/>
          <w:lang w:val="en-US" w:eastAsia="zh-CN"/>
        </w:rPr>
        <w:t xml:space="preserve"> </w:t>
      </w:r>
      <w:bookmarkStart w:id="12" w:name="_Toc689"/>
      <w:r>
        <w:rPr>
          <w:rFonts w:hint="eastAsia" w:asciiTheme="minorEastAsia" w:hAnsiTheme="minorEastAsia" w:cstheme="minorEastAsia"/>
          <w:sz w:val="40"/>
          <w:highlight w:val="none"/>
        </w:rPr>
        <w:t>磋商公告</w:t>
      </w:r>
      <w:bookmarkEnd w:id="8"/>
      <w:bookmarkEnd w:id="9"/>
      <w:bookmarkEnd w:id="10"/>
      <w:bookmarkEnd w:id="11"/>
      <w:bookmarkEnd w:id="12"/>
    </w:p>
    <w:p>
      <w:pPr>
        <w:pStyle w:val="2"/>
        <w:keepNext w:val="0"/>
        <w:keepLines w:val="0"/>
        <w:pageBreakBefore w:val="0"/>
        <w:widowControl/>
        <w:kinsoku/>
        <w:wordWrap/>
        <w:overflowPunct/>
        <w:topLinePunct w:val="0"/>
        <w:autoSpaceDE/>
        <w:autoSpaceDN/>
        <w:bidi w:val="0"/>
        <w:adjustRightInd/>
        <w:snapToGrid/>
        <w:spacing w:line="700" w:lineRule="exact"/>
        <w:textAlignment w:val="auto"/>
        <w:rPr>
          <w:rFonts w:asciiTheme="minorEastAsia" w:hAnsiTheme="minorEastAsia" w:cstheme="minorEastAsia"/>
          <w:sz w:val="44"/>
          <w:szCs w:val="44"/>
          <w:highlight w:val="none"/>
        </w:rPr>
      </w:pPr>
      <w:bookmarkStart w:id="13" w:name="_Toc15787"/>
      <w:bookmarkStart w:id="14" w:name="_Toc2504"/>
      <w:r>
        <w:rPr>
          <w:rFonts w:hint="eastAsia" w:asciiTheme="minorEastAsia" w:hAnsiTheme="minorEastAsia" w:cstheme="minorEastAsia"/>
          <w:sz w:val="44"/>
          <w:szCs w:val="44"/>
          <w:highlight w:val="none"/>
        </w:rPr>
        <w:t>安徽省水利引用外资办公室2024年度省级重大水利前期工作等项目技术咨询服务</w:t>
      </w:r>
      <w:bookmarkEnd w:id="13"/>
      <w:bookmarkEnd w:id="14"/>
    </w:p>
    <w:p>
      <w:pPr>
        <w:pStyle w:val="2"/>
        <w:keepNext w:val="0"/>
        <w:keepLines w:val="0"/>
        <w:pageBreakBefore w:val="0"/>
        <w:widowControl/>
        <w:kinsoku/>
        <w:wordWrap/>
        <w:overflowPunct/>
        <w:topLinePunct w:val="0"/>
        <w:autoSpaceDE/>
        <w:autoSpaceDN/>
        <w:bidi w:val="0"/>
        <w:adjustRightInd/>
        <w:snapToGrid/>
        <w:spacing w:line="700" w:lineRule="exact"/>
        <w:textAlignment w:val="auto"/>
        <w:rPr>
          <w:rFonts w:asciiTheme="minorEastAsia" w:hAnsiTheme="minorEastAsia" w:cstheme="minorEastAsia"/>
          <w:sz w:val="36"/>
          <w:szCs w:val="36"/>
          <w:highlight w:val="none"/>
        </w:rPr>
      </w:pPr>
      <w:bookmarkStart w:id="15" w:name="_Toc2535"/>
      <w:bookmarkStart w:id="16" w:name="_Toc6239"/>
      <w:r>
        <w:rPr>
          <w:rFonts w:hint="eastAsia" w:asciiTheme="minorEastAsia" w:hAnsiTheme="minorEastAsia" w:cstheme="minorEastAsia"/>
          <w:sz w:val="44"/>
          <w:szCs w:val="44"/>
          <w:highlight w:val="none"/>
        </w:rPr>
        <w:t>竞争性磋商公告</w:t>
      </w:r>
      <w:bookmarkEnd w:id="15"/>
      <w:bookmarkEnd w:id="16"/>
    </w:p>
    <w:p>
      <w:pPr>
        <w:pStyle w:val="3"/>
        <w:pageBreakBefore w:val="0"/>
        <w:widowControl/>
        <w:overflowPunct/>
        <w:topLinePunct w:val="0"/>
        <w:bidi w:val="0"/>
        <w:spacing w:before="0" w:after="0" w:line="560" w:lineRule="exact"/>
        <w:rPr>
          <w:rFonts w:ascii="黑体" w:hAnsi="黑体" w:cs="黑体"/>
          <w:b w:val="0"/>
          <w:bCs w:val="0"/>
          <w:sz w:val="28"/>
          <w:szCs w:val="28"/>
          <w:highlight w:val="none"/>
        </w:rPr>
      </w:pPr>
      <w:r>
        <w:rPr>
          <w:rFonts w:hint="eastAsia" w:ascii="黑体" w:hAnsi="黑体" w:cs="黑体"/>
          <w:b w:val="0"/>
          <w:bCs w:val="0"/>
          <w:sz w:val="28"/>
          <w:szCs w:val="28"/>
          <w:highlight w:val="none"/>
        </w:rPr>
        <w:t>项目概况</w:t>
      </w:r>
    </w:p>
    <w:p>
      <w:pPr>
        <w:pStyle w:val="3"/>
        <w:pageBreakBefore w:val="0"/>
        <w:widowControl/>
        <w:overflowPunct/>
        <w:topLinePunct w:val="0"/>
        <w:bidi w:val="0"/>
        <w:spacing w:before="0" w:after="0" w:line="560" w:lineRule="exact"/>
        <w:ind w:firstLine="560" w:firstLineChars="200"/>
        <w:rPr>
          <w:rFonts w:asciiTheme="minorEastAsia" w:hAnsiTheme="minorEastAsia" w:cstheme="minorEastAsia"/>
          <w:b w:val="0"/>
          <w:bCs w:val="0"/>
          <w:sz w:val="28"/>
          <w:szCs w:val="28"/>
          <w:highlight w:val="none"/>
        </w:rPr>
      </w:pPr>
      <w:r>
        <w:rPr>
          <w:rFonts w:hint="eastAsia" w:ascii="仿宋" w:hAnsi="仿宋" w:eastAsia="仿宋" w:cs="仿宋"/>
          <w:b w:val="0"/>
          <w:bCs w:val="0"/>
          <w:sz w:val="28"/>
          <w:szCs w:val="28"/>
          <w:highlight w:val="none"/>
        </w:rPr>
        <w:t>安徽省水利引用外资办公室2024年度省级重大水利前期工作等项目技术咨询服务采购项目的潜在供应商应在</w:t>
      </w:r>
      <w:r>
        <w:rPr>
          <w:rFonts w:hint="eastAsia" w:ascii="仿宋" w:hAnsi="仿宋" w:eastAsia="仿宋" w:cs="仿宋"/>
          <w:b w:val="0"/>
          <w:bCs w:val="0"/>
          <w:sz w:val="28"/>
          <w:szCs w:val="28"/>
          <w:highlight w:val="none"/>
          <w:lang w:eastAsia="zh-CN"/>
        </w:rPr>
        <w:t>安徽省河川项目管理咨询有限公司</w:t>
      </w:r>
      <w:r>
        <w:rPr>
          <w:rFonts w:hint="eastAsia" w:ascii="仿宋" w:hAnsi="仿宋" w:eastAsia="仿宋" w:cs="仿宋"/>
          <w:b w:val="0"/>
          <w:bCs w:val="0"/>
          <w:sz w:val="28"/>
          <w:szCs w:val="28"/>
          <w:highlight w:val="none"/>
        </w:rPr>
        <w:t>获取采购文件，并于2024年</w:t>
      </w:r>
      <w:r>
        <w:rPr>
          <w:rFonts w:hint="eastAsia" w:ascii="仿宋" w:hAnsi="仿宋" w:eastAsia="仿宋" w:cs="仿宋"/>
          <w:b w:val="0"/>
          <w:bCs w:val="0"/>
          <w:sz w:val="28"/>
          <w:szCs w:val="28"/>
          <w:highlight w:val="none"/>
          <w:lang w:val="en-US" w:eastAsia="zh-CN"/>
        </w:rPr>
        <w:t>6</w:t>
      </w:r>
      <w:r>
        <w:rPr>
          <w:rFonts w:hint="eastAsia" w:ascii="仿宋" w:hAnsi="仿宋" w:eastAsia="仿宋" w:cs="仿宋"/>
          <w:b w:val="0"/>
          <w:bCs w:val="0"/>
          <w:sz w:val="28"/>
          <w:szCs w:val="28"/>
          <w:highlight w:val="none"/>
        </w:rPr>
        <w:t>月3日10点00分（北京时间）前递交响应文件。</w:t>
      </w:r>
    </w:p>
    <w:p>
      <w:pPr>
        <w:pageBreakBefore w:val="0"/>
        <w:widowControl/>
        <w:overflowPunct/>
        <w:topLinePunct w:val="0"/>
        <w:bidi w:val="0"/>
        <w:adjustRightInd w:val="0"/>
        <w:snapToGrid w:val="0"/>
        <w:spacing w:line="560" w:lineRule="exact"/>
        <w:outlineLvl w:val="1"/>
        <w:rPr>
          <w:rFonts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一、项目基本情况</w:t>
      </w:r>
    </w:p>
    <w:p>
      <w:pPr>
        <w:pStyle w:val="15"/>
        <w:pageBreakBefore w:val="0"/>
        <w:widowControl/>
        <w:shd w:val="clear" w:color="auto" w:fill="FFFFFF"/>
        <w:overflowPunct/>
        <w:topLinePunct w:val="0"/>
        <w:bidi w:val="0"/>
        <w:spacing w:line="560" w:lineRule="exact"/>
        <w:ind w:firstLine="560" w:firstLineChars="200"/>
        <w:jc w:val="both"/>
        <w:rPr>
          <w:rFonts w:ascii="宋体" w:hAnsi="宋体" w:eastAsia="仿宋" w:cs="宋体"/>
          <w:b w:val="0"/>
          <w:bCs w:val="0"/>
          <w:sz w:val="28"/>
          <w:szCs w:val="28"/>
          <w:highlight w:val="none"/>
        </w:rPr>
      </w:pPr>
      <w:r>
        <w:rPr>
          <w:rFonts w:hint="eastAsia" w:ascii="仿宋" w:hAnsi="仿宋" w:eastAsia="仿宋" w:cs="仿宋"/>
          <w:b w:val="0"/>
          <w:bCs w:val="0"/>
          <w:sz w:val="28"/>
          <w:szCs w:val="28"/>
          <w:highlight w:val="none"/>
          <w:shd w:val="clear" w:color="auto" w:fill="FFFFFF"/>
        </w:rPr>
        <w:t>项目编号：</w:t>
      </w:r>
      <w:r>
        <w:rPr>
          <w:rFonts w:ascii="仿宋" w:hAnsi="仿宋" w:eastAsia="仿宋" w:cs="仿宋"/>
          <w:b w:val="0"/>
          <w:bCs w:val="0"/>
          <w:sz w:val="28"/>
          <w:szCs w:val="28"/>
          <w:highlight w:val="none"/>
          <w:shd w:val="clear" w:color="auto" w:fill="FFFFFF"/>
        </w:rPr>
        <w:t>AHSLT-HC-202</w:t>
      </w:r>
      <w:r>
        <w:rPr>
          <w:rFonts w:hint="eastAsia" w:ascii="仿宋" w:hAnsi="仿宋" w:eastAsia="仿宋" w:cs="仿宋"/>
          <w:b w:val="0"/>
          <w:bCs w:val="0"/>
          <w:sz w:val="28"/>
          <w:szCs w:val="28"/>
          <w:highlight w:val="none"/>
          <w:shd w:val="clear" w:color="auto" w:fill="FFFFFF"/>
        </w:rPr>
        <w:t>4</w:t>
      </w:r>
      <w:r>
        <w:rPr>
          <w:rFonts w:ascii="仿宋" w:hAnsi="仿宋" w:eastAsia="仿宋" w:cs="仿宋"/>
          <w:b w:val="0"/>
          <w:bCs w:val="0"/>
          <w:sz w:val="28"/>
          <w:szCs w:val="28"/>
          <w:highlight w:val="none"/>
          <w:shd w:val="clear" w:color="auto" w:fill="FFFFFF"/>
        </w:rPr>
        <w:t>-001</w:t>
      </w:r>
      <w:r>
        <w:rPr>
          <w:rFonts w:hint="eastAsia" w:ascii="仿宋" w:hAnsi="仿宋" w:eastAsia="仿宋" w:cs="仿宋"/>
          <w:b w:val="0"/>
          <w:bCs w:val="0"/>
          <w:sz w:val="28"/>
          <w:szCs w:val="28"/>
          <w:highlight w:val="none"/>
          <w:shd w:val="clear" w:color="auto" w:fill="FFFFFF"/>
        </w:rPr>
        <w:t>号</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项目名称：安徽省水利引用外资办公室2024年度省级重大水利前期工作等项目技术咨询服务</w:t>
      </w:r>
    </w:p>
    <w:p>
      <w:pPr>
        <w:pStyle w:val="15"/>
        <w:pageBreakBefore w:val="0"/>
        <w:widowControl/>
        <w:shd w:val="clear" w:color="auto" w:fill="FFFFFF"/>
        <w:overflowPunct/>
        <w:topLinePunct w:val="0"/>
        <w:bidi w:val="0"/>
        <w:spacing w:line="560" w:lineRule="exact"/>
        <w:ind w:firstLine="560" w:firstLineChars="200"/>
        <w:jc w:val="both"/>
        <w:rPr>
          <w:rFonts w:ascii="宋体" w:hAnsi="宋体" w:eastAsia="宋体" w:cs="宋体"/>
          <w:b w:val="0"/>
          <w:bCs w:val="0"/>
          <w:sz w:val="28"/>
          <w:szCs w:val="28"/>
          <w:highlight w:val="none"/>
        </w:rPr>
      </w:pPr>
      <w:r>
        <w:rPr>
          <w:rFonts w:hint="eastAsia" w:ascii="仿宋" w:hAnsi="仿宋" w:eastAsia="仿宋" w:cs="仿宋"/>
          <w:b w:val="0"/>
          <w:bCs w:val="0"/>
          <w:sz w:val="28"/>
          <w:szCs w:val="28"/>
          <w:highlight w:val="none"/>
          <w:shd w:val="clear" w:color="auto" w:fill="FFFFFF"/>
        </w:rPr>
        <w:t>采购方式：竞争性磋商</w:t>
      </w:r>
    </w:p>
    <w:p>
      <w:pPr>
        <w:pStyle w:val="15"/>
        <w:pageBreakBefore w:val="0"/>
        <w:widowControl/>
        <w:shd w:val="clear" w:color="auto" w:fill="FFFFFF"/>
        <w:overflowPunct/>
        <w:topLinePunct w:val="0"/>
        <w:bidi w:val="0"/>
        <w:spacing w:line="560" w:lineRule="exact"/>
        <w:ind w:firstLine="560" w:firstLineChars="200"/>
        <w:jc w:val="both"/>
        <w:rPr>
          <w:rFonts w:ascii="宋体" w:hAnsi="宋体" w:eastAsia="宋体" w:cs="宋体"/>
          <w:b w:val="0"/>
          <w:bCs w:val="0"/>
          <w:sz w:val="28"/>
          <w:szCs w:val="28"/>
          <w:highlight w:val="none"/>
        </w:rPr>
      </w:pPr>
      <w:r>
        <w:rPr>
          <w:rFonts w:hint="eastAsia" w:ascii="仿宋" w:hAnsi="仿宋" w:eastAsia="仿宋" w:cs="仿宋"/>
          <w:b w:val="0"/>
          <w:bCs w:val="0"/>
          <w:sz w:val="28"/>
          <w:szCs w:val="28"/>
          <w:highlight w:val="none"/>
          <w:shd w:val="clear" w:color="auto" w:fill="FFFFFF"/>
        </w:rPr>
        <w:t>预算金额：6万元</w:t>
      </w:r>
    </w:p>
    <w:p>
      <w:pPr>
        <w:pStyle w:val="15"/>
        <w:pageBreakBefore w:val="0"/>
        <w:widowControl/>
        <w:shd w:val="clear" w:color="auto" w:fill="FFFFFF"/>
        <w:overflowPunct/>
        <w:topLinePunct w:val="0"/>
        <w:bidi w:val="0"/>
        <w:spacing w:line="560" w:lineRule="exact"/>
        <w:ind w:firstLine="560" w:firstLineChars="200"/>
        <w:jc w:val="both"/>
        <w:rPr>
          <w:rFonts w:ascii="宋体" w:hAnsi="宋体" w:eastAsia="宋体" w:cs="宋体"/>
          <w:b w:val="0"/>
          <w:bCs w:val="0"/>
          <w:sz w:val="28"/>
          <w:szCs w:val="28"/>
          <w:highlight w:val="none"/>
        </w:rPr>
      </w:pPr>
      <w:r>
        <w:rPr>
          <w:rFonts w:hint="eastAsia" w:ascii="仿宋" w:hAnsi="仿宋" w:eastAsia="仿宋" w:cs="仿宋"/>
          <w:b w:val="0"/>
          <w:bCs w:val="0"/>
          <w:sz w:val="28"/>
          <w:szCs w:val="28"/>
          <w:highlight w:val="none"/>
          <w:shd w:val="clear" w:color="auto" w:fill="FFFFFF"/>
        </w:rPr>
        <w:t>最高限价：6万元</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采购需求：详见采购文件</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rPr>
      </w:pPr>
      <w:r>
        <w:rPr>
          <w:rFonts w:hint="eastAsia" w:ascii="仿宋" w:hAnsi="仿宋" w:eastAsia="仿宋" w:cs="仿宋"/>
          <w:b w:val="0"/>
          <w:bCs w:val="0"/>
          <w:sz w:val="28"/>
          <w:szCs w:val="28"/>
          <w:highlight w:val="none"/>
          <w:shd w:val="clear" w:color="auto" w:fill="FFFFFF"/>
        </w:rPr>
        <w:t>合同履行期限：</w:t>
      </w:r>
      <w:r>
        <w:rPr>
          <w:rFonts w:hint="eastAsia" w:ascii="仿宋" w:hAnsi="仿宋" w:eastAsia="仿宋" w:cs="仿宋"/>
          <w:b w:val="0"/>
          <w:bCs w:val="0"/>
          <w:sz w:val="28"/>
          <w:szCs w:val="28"/>
          <w:highlight w:val="none"/>
        </w:rPr>
        <w:t>合同签订后至2024年底</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本项目是否接受联合体：</w:t>
      </w:r>
      <w:bookmarkStart w:id="17" w:name="_Toc28359003"/>
      <w:bookmarkStart w:id="18" w:name="_Toc35393791"/>
      <w:bookmarkStart w:id="19" w:name="_Toc28359080"/>
      <w:bookmarkStart w:id="20" w:name="_Toc35393622"/>
      <w:r>
        <w:rPr>
          <w:rFonts w:hint="eastAsia" w:ascii="仿宋" w:hAnsi="仿宋" w:eastAsia="仿宋" w:cs="仿宋"/>
          <w:b w:val="0"/>
          <w:bCs w:val="0"/>
          <w:sz w:val="28"/>
          <w:szCs w:val="28"/>
          <w:highlight w:val="none"/>
          <w:shd w:val="clear" w:color="auto" w:fill="FFFFFF"/>
        </w:rPr>
        <w:t>是</w:t>
      </w:r>
    </w:p>
    <w:p>
      <w:pPr>
        <w:pStyle w:val="15"/>
        <w:pageBreakBefore w:val="0"/>
        <w:widowControl/>
        <w:shd w:val="clear" w:color="auto" w:fill="FFFFFF"/>
        <w:overflowPunct/>
        <w:topLinePunct w:val="0"/>
        <w:bidi w:val="0"/>
        <w:spacing w:line="560" w:lineRule="exact"/>
        <w:jc w:val="both"/>
        <w:rPr>
          <w:rFonts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二、申请人的资格要求：</w:t>
      </w:r>
      <w:bookmarkEnd w:id="17"/>
      <w:bookmarkEnd w:id="18"/>
      <w:bookmarkEnd w:id="19"/>
      <w:bookmarkEnd w:id="20"/>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1.满足《中华人民共和国政府采购法》第二十二条规定；</w:t>
      </w:r>
    </w:p>
    <w:p>
      <w:pPr>
        <w:pStyle w:val="15"/>
        <w:pageBreakBefore w:val="0"/>
        <w:widowControl/>
        <w:shd w:val="clear" w:color="auto" w:fill="FFFFFF"/>
        <w:overflowPunct/>
        <w:topLinePunct w:val="0"/>
        <w:bidi w:val="0"/>
        <w:spacing w:line="560" w:lineRule="exact"/>
        <w:ind w:firstLine="560" w:firstLineChars="200"/>
        <w:jc w:val="both"/>
        <w:rPr>
          <w:rFonts w:hint="eastAsia"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2.落实政府采购政策需满足的资格要求：无；</w:t>
      </w:r>
    </w:p>
    <w:p>
      <w:pPr>
        <w:pStyle w:val="15"/>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u w:val="none"/>
          <w:shd w:val="clear" w:color="auto" w:fill="FFFFFF"/>
          <w:lang w:val="en-US" w:eastAsia="zh-CN"/>
        </w:rPr>
      </w:pPr>
      <w:r>
        <w:rPr>
          <w:rFonts w:hint="eastAsia" w:ascii="仿宋" w:hAnsi="仿宋" w:eastAsia="仿宋" w:cs="仿宋"/>
          <w:b w:val="0"/>
          <w:bCs w:val="0"/>
          <w:color w:val="auto"/>
          <w:sz w:val="28"/>
          <w:szCs w:val="28"/>
          <w:highlight w:val="none"/>
          <w:u w:val="none"/>
          <w:shd w:val="clear" w:color="auto" w:fill="FFFFFF"/>
        </w:rPr>
        <w:t>3.本项目的特定资格要求</w:t>
      </w:r>
      <w:r>
        <w:rPr>
          <w:rFonts w:hint="eastAsia" w:ascii="仿宋" w:hAnsi="仿宋" w:eastAsia="仿宋" w:cs="仿宋"/>
          <w:b w:val="0"/>
          <w:bCs w:val="0"/>
          <w:color w:val="auto"/>
          <w:sz w:val="28"/>
          <w:szCs w:val="28"/>
          <w:highlight w:val="none"/>
          <w:u w:val="none"/>
          <w:shd w:val="clear" w:color="auto" w:fill="FFFFFF"/>
          <w:lang w:eastAsia="zh-CN"/>
        </w:rPr>
        <w:t>：</w:t>
      </w:r>
      <w:r>
        <w:rPr>
          <w:rFonts w:hint="eastAsia" w:ascii="仿宋" w:hAnsi="仿宋" w:eastAsia="仿宋" w:cs="仿宋"/>
          <w:b w:val="0"/>
          <w:bCs w:val="0"/>
          <w:color w:val="auto"/>
          <w:sz w:val="28"/>
          <w:szCs w:val="28"/>
          <w:highlight w:val="none"/>
          <w:u w:val="none"/>
          <w:shd w:val="clear" w:color="auto" w:fill="FFFFFF"/>
          <w:lang w:val="en-US" w:eastAsia="zh-CN"/>
        </w:rPr>
        <w:t>无;</w:t>
      </w:r>
    </w:p>
    <w:p>
      <w:pPr>
        <w:pStyle w:val="15"/>
        <w:pageBreakBefore w:val="0"/>
        <w:widowControl/>
        <w:shd w:val="clear" w:color="auto" w:fill="FFFFFF"/>
        <w:overflowPunct/>
        <w:topLinePunct w:val="0"/>
        <w:bidi w:val="0"/>
        <w:spacing w:line="560" w:lineRule="exact"/>
        <w:ind w:firstLine="560" w:firstLineChars="200"/>
        <w:jc w:val="both"/>
        <w:rPr>
          <w:rFonts w:hint="eastAsia" w:ascii="仿宋" w:hAnsi="仿宋" w:eastAsia="仿宋" w:cs="仿宋"/>
          <w:b w:val="0"/>
          <w:bCs w:val="0"/>
          <w:sz w:val="28"/>
          <w:szCs w:val="28"/>
          <w:highlight w:val="none"/>
          <w:shd w:val="clear" w:color="auto" w:fill="FFFFFF"/>
        </w:rPr>
      </w:pPr>
      <w:r>
        <w:rPr>
          <w:rFonts w:hint="eastAsia" w:ascii="仿宋" w:hAnsi="仿宋" w:eastAsia="仿宋" w:cs="仿宋"/>
          <w:b w:val="0"/>
          <w:bCs w:val="0"/>
          <w:color w:val="auto"/>
          <w:sz w:val="28"/>
          <w:szCs w:val="28"/>
          <w:highlight w:val="none"/>
          <w:u w:val="none"/>
          <w:shd w:val="clear" w:color="auto" w:fill="FFFFFF"/>
          <w:lang w:val="en-US" w:eastAsia="zh-CN"/>
        </w:rPr>
        <w:t>4.本项目接受联合体磋商。</w:t>
      </w:r>
    </w:p>
    <w:p>
      <w:pPr>
        <w:pStyle w:val="15"/>
        <w:pageBreakBefore w:val="0"/>
        <w:widowControl/>
        <w:shd w:val="clear" w:color="auto" w:fill="FFFFFF"/>
        <w:overflowPunct/>
        <w:topLinePunct w:val="0"/>
        <w:bidi w:val="0"/>
        <w:spacing w:line="560" w:lineRule="exact"/>
        <w:jc w:val="both"/>
        <w:rPr>
          <w:rFonts w:ascii="黑体" w:hAnsi="黑体" w:eastAsia="黑体" w:cs="黑体"/>
          <w:b w:val="0"/>
          <w:bCs w:val="0"/>
          <w:sz w:val="28"/>
          <w:szCs w:val="28"/>
          <w:highlight w:val="none"/>
        </w:rPr>
      </w:pPr>
      <w:bookmarkStart w:id="21" w:name="_Toc35393792"/>
      <w:bookmarkStart w:id="22" w:name="_Toc35393623"/>
      <w:r>
        <w:rPr>
          <w:rFonts w:hint="eastAsia" w:ascii="黑体" w:hAnsi="黑体" w:eastAsia="黑体" w:cs="黑体"/>
          <w:b w:val="0"/>
          <w:bCs w:val="0"/>
          <w:sz w:val="28"/>
          <w:szCs w:val="28"/>
          <w:highlight w:val="none"/>
        </w:rPr>
        <w:t>三、获取采购文件</w:t>
      </w:r>
      <w:bookmarkEnd w:id="21"/>
      <w:bookmarkEnd w:id="22"/>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时间：2024年5月</w:t>
      </w:r>
      <w:r>
        <w:rPr>
          <w:rFonts w:hint="eastAsia" w:ascii="仿宋" w:hAnsi="仿宋" w:eastAsia="仿宋" w:cs="仿宋"/>
          <w:b w:val="0"/>
          <w:bCs w:val="0"/>
          <w:sz w:val="28"/>
          <w:szCs w:val="28"/>
          <w:highlight w:val="none"/>
          <w:shd w:val="clear" w:color="auto" w:fill="FFFFFF"/>
          <w:lang w:val="en-US" w:eastAsia="zh-CN"/>
        </w:rPr>
        <w:t>23</w:t>
      </w:r>
      <w:r>
        <w:rPr>
          <w:rFonts w:hint="eastAsia" w:ascii="仿宋" w:hAnsi="仿宋" w:eastAsia="仿宋" w:cs="仿宋"/>
          <w:b w:val="0"/>
          <w:bCs w:val="0"/>
          <w:sz w:val="28"/>
          <w:szCs w:val="28"/>
          <w:highlight w:val="none"/>
          <w:shd w:val="clear" w:color="auto" w:fill="FFFFFF"/>
        </w:rPr>
        <w:t>日至响应文件递交截止时间</w:t>
      </w:r>
    </w:p>
    <w:p>
      <w:pPr>
        <w:pStyle w:val="15"/>
        <w:pageBreakBefore w:val="0"/>
        <w:widowControl/>
        <w:shd w:val="clear" w:color="auto" w:fill="FFFFFF"/>
        <w:wordWrap w:val="0"/>
        <w:overflowPunct/>
        <w:topLinePunct w:val="0"/>
        <w:bidi w:val="0"/>
        <w:spacing w:line="560" w:lineRule="exact"/>
        <w:ind w:firstLine="560" w:firstLineChars="200"/>
        <w:jc w:val="both"/>
        <w:rPr>
          <w:rFonts w:hint="eastAsia" w:ascii="仿宋" w:hAnsi="仿宋" w:eastAsia="仿宋" w:cs="仿宋"/>
          <w:b w:val="0"/>
          <w:bCs w:val="0"/>
          <w:sz w:val="28"/>
          <w:szCs w:val="28"/>
          <w:highlight w:val="none"/>
          <w:shd w:val="clear" w:color="auto" w:fill="FFFFFF"/>
          <w:lang w:val="en-US" w:eastAsia="zh-CN" w:bidi="ar"/>
        </w:rPr>
      </w:pPr>
      <w:r>
        <w:rPr>
          <w:rFonts w:hint="eastAsia" w:ascii="仿宋" w:hAnsi="仿宋" w:eastAsia="仿宋" w:cs="仿宋"/>
          <w:b w:val="0"/>
          <w:bCs w:val="0"/>
          <w:sz w:val="28"/>
          <w:szCs w:val="28"/>
          <w:highlight w:val="none"/>
          <w:shd w:val="clear" w:color="auto" w:fill="FFFFFF"/>
          <w:lang w:bidi="ar"/>
        </w:rPr>
        <w:t>地点：</w:t>
      </w:r>
      <w:r>
        <w:rPr>
          <w:rFonts w:hint="eastAsia" w:ascii="仿宋" w:hAnsi="仿宋" w:eastAsia="仿宋" w:cs="仿宋"/>
          <w:b w:val="0"/>
          <w:bCs w:val="0"/>
          <w:sz w:val="28"/>
          <w:szCs w:val="28"/>
          <w:highlight w:val="none"/>
          <w:shd w:val="clear" w:color="auto" w:fill="FFFFFF"/>
          <w:lang w:eastAsia="zh-CN" w:bidi="ar"/>
        </w:rPr>
        <w:t>安徽省河川项目管理咨询有限公司</w:t>
      </w:r>
      <w:r>
        <w:rPr>
          <w:rFonts w:hint="eastAsia" w:ascii="仿宋" w:hAnsi="仿宋" w:eastAsia="仿宋" w:cs="仿宋"/>
          <w:b w:val="0"/>
          <w:bCs w:val="0"/>
          <w:sz w:val="28"/>
          <w:szCs w:val="28"/>
          <w:highlight w:val="none"/>
          <w:shd w:val="clear" w:color="auto" w:fill="FFFFFF"/>
          <w:lang w:val="en-US" w:eastAsia="zh-CN" w:bidi="ar"/>
        </w:rPr>
        <w:t>网站</w:t>
      </w:r>
    </w:p>
    <w:p>
      <w:pPr>
        <w:pStyle w:val="15"/>
        <w:pageBreakBefore w:val="0"/>
        <w:widowControl/>
        <w:shd w:val="clear" w:color="auto" w:fill="FFFFFF"/>
        <w:wordWrap w:val="0"/>
        <w:overflowPunct/>
        <w:topLinePunct w:val="0"/>
        <w:bidi w:val="0"/>
        <w:spacing w:line="560" w:lineRule="exact"/>
        <w:ind w:firstLine="560" w:firstLineChars="200"/>
        <w:jc w:val="both"/>
        <w:rPr>
          <w:rFonts w:hint="eastAsia" w:ascii="仿宋" w:hAnsi="仿宋" w:eastAsia="仿宋" w:cs="仿宋"/>
          <w:b w:val="0"/>
          <w:bCs w:val="0"/>
          <w:sz w:val="28"/>
          <w:szCs w:val="28"/>
          <w:highlight w:val="none"/>
          <w:shd w:val="clear" w:color="auto" w:fill="FFFFFF"/>
          <w:lang w:val="en-US" w:eastAsia="zh-CN" w:bidi="ar"/>
        </w:rPr>
      </w:pPr>
      <w:r>
        <w:rPr>
          <w:rFonts w:hint="eastAsia" w:ascii="仿宋" w:hAnsi="仿宋" w:eastAsia="仿宋" w:cs="仿宋"/>
          <w:b w:val="0"/>
          <w:bCs w:val="0"/>
          <w:sz w:val="28"/>
          <w:szCs w:val="28"/>
          <w:highlight w:val="none"/>
          <w:shd w:val="clear" w:color="auto" w:fill="FFFFFF"/>
          <w:lang w:bidi="ar"/>
        </w:rPr>
        <w:t>方式：</w:t>
      </w:r>
      <w:r>
        <w:rPr>
          <w:rFonts w:hint="eastAsia" w:ascii="仿宋" w:hAnsi="仿宋" w:eastAsia="仿宋" w:cs="仿宋"/>
          <w:b w:val="0"/>
          <w:bCs w:val="0"/>
          <w:sz w:val="28"/>
          <w:szCs w:val="28"/>
          <w:highlight w:val="none"/>
          <w:shd w:val="clear" w:color="auto" w:fill="FFFFFF"/>
          <w:lang w:val="en-US" w:eastAsia="zh-CN" w:bidi="ar"/>
        </w:rPr>
        <w:t>自行下载</w:t>
      </w:r>
    </w:p>
    <w:p>
      <w:pPr>
        <w:pStyle w:val="15"/>
        <w:pageBreakBefore w:val="0"/>
        <w:widowControl/>
        <w:shd w:val="clear" w:color="auto" w:fill="FFFFFF"/>
        <w:wordWrap w:val="0"/>
        <w:overflowPunct/>
        <w:topLinePunct w:val="0"/>
        <w:bidi w:val="0"/>
        <w:spacing w:line="560" w:lineRule="exact"/>
        <w:ind w:firstLine="560" w:firstLineChars="200"/>
        <w:jc w:val="both"/>
        <w:rPr>
          <w:rFonts w:hint="eastAsia" w:ascii="仿宋" w:hAnsi="仿宋" w:eastAsia="仿宋" w:cs="仿宋"/>
          <w:b w:val="0"/>
          <w:bCs w:val="0"/>
          <w:sz w:val="28"/>
          <w:szCs w:val="28"/>
          <w:highlight w:val="none"/>
          <w:shd w:val="clear" w:color="auto" w:fill="FFFFFF"/>
          <w:lang w:bidi="ar"/>
        </w:rPr>
      </w:pPr>
      <w:r>
        <w:rPr>
          <w:rFonts w:hint="eastAsia" w:ascii="仿宋" w:hAnsi="仿宋" w:eastAsia="仿宋" w:cs="仿宋"/>
          <w:b w:val="0"/>
          <w:bCs w:val="0"/>
          <w:sz w:val="28"/>
          <w:szCs w:val="28"/>
          <w:highlight w:val="none"/>
          <w:shd w:val="clear" w:color="auto" w:fill="FFFFFF"/>
          <w:lang w:val="en-US" w:eastAsia="zh-CN" w:bidi="ar"/>
        </w:rPr>
        <w:t>售价：0元</w:t>
      </w:r>
    </w:p>
    <w:p>
      <w:pPr>
        <w:pStyle w:val="15"/>
        <w:pageBreakBefore w:val="0"/>
        <w:widowControl/>
        <w:shd w:val="clear" w:color="auto" w:fill="FFFFFF"/>
        <w:overflowPunct/>
        <w:topLinePunct w:val="0"/>
        <w:bidi w:val="0"/>
        <w:spacing w:line="560" w:lineRule="exact"/>
        <w:jc w:val="both"/>
        <w:rPr>
          <w:rFonts w:ascii="黑体" w:hAnsi="黑体" w:eastAsia="黑体" w:cs="黑体"/>
          <w:b w:val="0"/>
          <w:bCs w:val="0"/>
          <w:sz w:val="28"/>
          <w:szCs w:val="28"/>
          <w:highlight w:val="none"/>
        </w:rPr>
      </w:pPr>
      <w:bookmarkStart w:id="23" w:name="_Toc28359005"/>
      <w:bookmarkStart w:id="24" w:name="_Toc28359082"/>
      <w:bookmarkStart w:id="25" w:name="_Toc35393624"/>
      <w:bookmarkStart w:id="26" w:name="_Toc35393793"/>
      <w:bookmarkStart w:id="27" w:name="_Toc35393796"/>
      <w:bookmarkStart w:id="28" w:name="_Toc28359085"/>
      <w:bookmarkStart w:id="29" w:name="_Toc35393627"/>
      <w:bookmarkStart w:id="30" w:name="_Toc28359008"/>
      <w:r>
        <w:rPr>
          <w:rFonts w:hint="eastAsia" w:ascii="黑体" w:hAnsi="黑体" w:eastAsia="黑体" w:cs="黑体"/>
          <w:b w:val="0"/>
          <w:bCs w:val="0"/>
          <w:sz w:val="28"/>
          <w:szCs w:val="28"/>
          <w:highlight w:val="none"/>
        </w:rPr>
        <w:t>四、响应文件</w:t>
      </w:r>
      <w:bookmarkEnd w:id="23"/>
      <w:bookmarkEnd w:id="24"/>
      <w:r>
        <w:rPr>
          <w:rFonts w:hint="eastAsia" w:ascii="黑体" w:hAnsi="黑体" w:eastAsia="黑体" w:cs="黑体"/>
          <w:b w:val="0"/>
          <w:bCs w:val="0"/>
          <w:sz w:val="28"/>
          <w:szCs w:val="28"/>
          <w:highlight w:val="none"/>
        </w:rPr>
        <w:t>提交</w:t>
      </w:r>
      <w:bookmarkEnd w:id="25"/>
      <w:bookmarkEnd w:id="26"/>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截止时间：2024年</w:t>
      </w:r>
      <w:r>
        <w:rPr>
          <w:rFonts w:hint="eastAsia" w:ascii="仿宋" w:hAnsi="仿宋" w:eastAsia="仿宋" w:cs="仿宋"/>
          <w:b w:val="0"/>
          <w:bCs w:val="0"/>
          <w:sz w:val="28"/>
          <w:szCs w:val="28"/>
          <w:highlight w:val="none"/>
          <w:shd w:val="clear" w:color="auto" w:fill="FFFFFF"/>
          <w:lang w:val="en-US" w:eastAsia="zh-CN"/>
        </w:rPr>
        <w:t>6</w:t>
      </w:r>
      <w:r>
        <w:rPr>
          <w:rFonts w:hint="eastAsia" w:ascii="仿宋" w:hAnsi="仿宋" w:eastAsia="仿宋" w:cs="仿宋"/>
          <w:b w:val="0"/>
          <w:bCs w:val="0"/>
          <w:sz w:val="28"/>
          <w:szCs w:val="28"/>
          <w:highlight w:val="none"/>
          <w:shd w:val="clear" w:color="auto" w:fill="FFFFFF"/>
        </w:rPr>
        <w:t>月</w:t>
      </w:r>
      <w:r>
        <w:rPr>
          <w:rFonts w:hint="eastAsia" w:ascii="仿宋" w:hAnsi="仿宋" w:eastAsia="仿宋" w:cs="仿宋"/>
          <w:b w:val="0"/>
          <w:bCs w:val="0"/>
          <w:sz w:val="28"/>
          <w:szCs w:val="28"/>
          <w:highlight w:val="none"/>
          <w:shd w:val="clear" w:color="auto" w:fill="FFFFFF"/>
          <w:lang w:val="en-US" w:eastAsia="zh-CN"/>
        </w:rPr>
        <w:t>3</w:t>
      </w:r>
      <w:r>
        <w:rPr>
          <w:rFonts w:hint="eastAsia" w:ascii="仿宋" w:hAnsi="仿宋" w:eastAsia="仿宋" w:cs="仿宋"/>
          <w:b w:val="0"/>
          <w:bCs w:val="0"/>
          <w:sz w:val="28"/>
          <w:szCs w:val="28"/>
          <w:highlight w:val="none"/>
          <w:shd w:val="clear" w:color="auto" w:fill="FFFFFF"/>
        </w:rPr>
        <w:t>日10点00分（北京时间）</w:t>
      </w:r>
    </w:p>
    <w:p>
      <w:pPr>
        <w:spacing w:line="560" w:lineRule="exact"/>
        <w:ind w:firstLine="560" w:firstLineChars="200"/>
        <w:jc w:val="left"/>
        <w:rPr>
          <w:rFonts w:hint="eastAsia"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地点：</w:t>
      </w:r>
      <w:bookmarkStart w:id="31" w:name="_Toc28359084"/>
      <w:bookmarkStart w:id="32" w:name="_Toc35393794"/>
      <w:bookmarkStart w:id="33" w:name="_Toc28359007"/>
      <w:bookmarkStart w:id="34" w:name="_Toc35393625"/>
      <w:r>
        <w:rPr>
          <w:rFonts w:hint="eastAsia" w:ascii="仿宋" w:hAnsi="仿宋" w:eastAsia="仿宋" w:cs="仿宋"/>
          <w:b w:val="0"/>
          <w:bCs w:val="0"/>
          <w:sz w:val="28"/>
          <w:szCs w:val="28"/>
          <w:highlight w:val="none"/>
          <w:shd w:val="clear" w:color="auto" w:fill="FFFFFF"/>
        </w:rPr>
        <w:t>本项目采用不见面开标方式，供应商开标时无须至开标现场递交响应文件，供应商在投标截止时间前将文件邮寄至合肥市滨湖区徽州大道6669号滨湖时代广场C3幢20层安徽省河川项目管理咨询有限公司收，并在截止时间前确认文件已经签收。</w:t>
      </w:r>
    </w:p>
    <w:p>
      <w:pPr>
        <w:spacing w:line="560" w:lineRule="exact"/>
        <w:ind w:firstLine="560" w:firstLineChars="200"/>
        <w:jc w:val="left"/>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rPr>
        <w:t>逾期送达或者不按照采购文件要求密封的响应文件，采购人应当拒收。</w:t>
      </w:r>
    </w:p>
    <w:p>
      <w:pPr>
        <w:pStyle w:val="15"/>
        <w:pageBreakBefore w:val="0"/>
        <w:widowControl/>
        <w:shd w:val="clear" w:color="auto" w:fill="FFFFFF"/>
        <w:overflowPunct/>
        <w:topLinePunct w:val="0"/>
        <w:bidi w:val="0"/>
        <w:spacing w:line="560" w:lineRule="exact"/>
        <w:jc w:val="both"/>
        <w:rPr>
          <w:rFonts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五、开启</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时间：2024年</w:t>
      </w:r>
      <w:r>
        <w:rPr>
          <w:rFonts w:hint="eastAsia" w:ascii="仿宋" w:hAnsi="仿宋" w:eastAsia="仿宋" w:cs="仿宋"/>
          <w:b w:val="0"/>
          <w:bCs w:val="0"/>
          <w:sz w:val="28"/>
          <w:szCs w:val="28"/>
          <w:highlight w:val="none"/>
          <w:shd w:val="clear" w:color="auto" w:fill="FFFFFF"/>
          <w:lang w:val="en-US" w:eastAsia="zh-CN"/>
        </w:rPr>
        <w:t>6</w:t>
      </w:r>
      <w:r>
        <w:rPr>
          <w:rFonts w:hint="eastAsia" w:ascii="仿宋" w:hAnsi="仿宋" w:eastAsia="仿宋" w:cs="仿宋"/>
          <w:b w:val="0"/>
          <w:bCs w:val="0"/>
          <w:sz w:val="28"/>
          <w:szCs w:val="28"/>
          <w:highlight w:val="none"/>
          <w:shd w:val="clear" w:color="auto" w:fill="FFFFFF"/>
        </w:rPr>
        <w:t>月3日10点00分（北京时间）</w:t>
      </w:r>
    </w:p>
    <w:p>
      <w:pPr>
        <w:pStyle w:val="15"/>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地点：</w:t>
      </w:r>
      <w:r>
        <w:rPr>
          <w:rFonts w:hint="eastAsia" w:ascii="仿宋" w:hAnsi="仿宋" w:eastAsia="仿宋" w:cs="仿宋"/>
          <w:b w:val="0"/>
          <w:bCs w:val="0"/>
          <w:color w:val="auto"/>
          <w:sz w:val="28"/>
          <w:szCs w:val="28"/>
          <w:highlight w:val="none"/>
          <w:shd w:val="clear" w:color="auto" w:fill="FFFFFF"/>
        </w:rPr>
        <w:t>合肥市滨湖区徽州大道6669号滨湖时代广场C3幢20层大会议室</w:t>
      </w:r>
    </w:p>
    <w:p>
      <w:pPr>
        <w:pStyle w:val="15"/>
        <w:pageBreakBefore w:val="0"/>
        <w:widowControl/>
        <w:shd w:val="clear" w:color="auto" w:fill="FFFFFF"/>
        <w:overflowPunct/>
        <w:topLinePunct w:val="0"/>
        <w:bidi w:val="0"/>
        <w:spacing w:line="560" w:lineRule="exact"/>
        <w:jc w:val="both"/>
        <w:rPr>
          <w:rFonts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六、公告期限</w:t>
      </w:r>
      <w:bookmarkEnd w:id="31"/>
      <w:bookmarkEnd w:id="32"/>
      <w:bookmarkEnd w:id="33"/>
      <w:bookmarkEnd w:id="34"/>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自本公告发布之日起3个工作日。</w:t>
      </w:r>
      <w:bookmarkStart w:id="35" w:name="_Toc35393626"/>
      <w:bookmarkStart w:id="36" w:name="_Toc35393795"/>
    </w:p>
    <w:p>
      <w:pPr>
        <w:pStyle w:val="15"/>
        <w:pageBreakBefore w:val="0"/>
        <w:widowControl/>
        <w:shd w:val="clear" w:color="auto" w:fill="FFFFFF"/>
        <w:overflowPunct/>
        <w:topLinePunct w:val="0"/>
        <w:bidi w:val="0"/>
        <w:spacing w:line="560" w:lineRule="exact"/>
        <w:jc w:val="both"/>
        <w:rPr>
          <w:rFonts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七、其他补充事宜</w:t>
      </w:r>
      <w:bookmarkEnd w:id="35"/>
      <w:bookmarkEnd w:id="36"/>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1.本项目落实节能环保、中小微型企业扶持等相关政府采购政策；</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2.本次采购公告</w:t>
      </w:r>
      <w:r>
        <w:rPr>
          <w:rFonts w:hint="eastAsia" w:ascii="仿宋" w:hAnsi="仿宋" w:eastAsia="仿宋" w:cs="仿宋"/>
          <w:b w:val="0"/>
          <w:bCs w:val="0"/>
          <w:sz w:val="28"/>
          <w:szCs w:val="28"/>
          <w:highlight w:val="none"/>
          <w:shd w:val="clear" w:color="auto" w:fill="FFFFFF"/>
          <w:lang w:val="en-US" w:eastAsia="zh-CN"/>
        </w:rPr>
        <w:t>同时</w:t>
      </w:r>
      <w:r>
        <w:rPr>
          <w:rFonts w:hint="eastAsia" w:ascii="仿宋" w:hAnsi="仿宋" w:eastAsia="仿宋" w:cs="仿宋"/>
          <w:b w:val="0"/>
          <w:bCs w:val="0"/>
          <w:sz w:val="28"/>
          <w:szCs w:val="28"/>
          <w:highlight w:val="none"/>
          <w:shd w:val="clear" w:color="auto" w:fill="FFFFFF"/>
        </w:rPr>
        <w:t>在</w:t>
      </w:r>
      <w:r>
        <w:rPr>
          <w:rFonts w:hint="eastAsia" w:ascii="仿宋" w:hAnsi="仿宋" w:eastAsia="仿宋" w:cs="仿宋"/>
          <w:b w:val="0"/>
          <w:bCs w:val="0"/>
          <w:sz w:val="28"/>
          <w:szCs w:val="28"/>
          <w:highlight w:val="none"/>
          <w:shd w:val="clear" w:color="auto" w:fill="FFFFFF"/>
          <w:lang w:val="en-US" w:eastAsia="zh-CN"/>
        </w:rPr>
        <w:t>安徽省招标投标信息网和</w:t>
      </w:r>
      <w:r>
        <w:rPr>
          <w:rFonts w:hint="eastAsia" w:ascii="仿宋" w:hAnsi="仿宋" w:eastAsia="仿宋" w:cs="仿宋"/>
          <w:b w:val="0"/>
          <w:bCs w:val="0"/>
          <w:color w:val="auto"/>
          <w:sz w:val="28"/>
          <w:szCs w:val="28"/>
          <w:highlight w:val="none"/>
          <w:shd w:val="clear" w:color="auto" w:fill="FFFFFF"/>
          <w:lang w:eastAsia="zh-CN"/>
        </w:rPr>
        <w:t>安徽省河川项目管理咨询有限公司</w:t>
      </w:r>
      <w:r>
        <w:rPr>
          <w:rFonts w:hint="eastAsia" w:ascii="仿宋" w:hAnsi="仿宋" w:eastAsia="仿宋" w:cs="仿宋"/>
          <w:b w:val="0"/>
          <w:bCs w:val="0"/>
          <w:color w:val="auto"/>
          <w:sz w:val="28"/>
          <w:szCs w:val="28"/>
          <w:highlight w:val="none"/>
          <w:shd w:val="clear" w:color="auto" w:fill="FFFFFF"/>
          <w:lang w:val="en-US" w:eastAsia="zh-CN"/>
        </w:rPr>
        <w:t>网站</w:t>
      </w:r>
      <w:r>
        <w:rPr>
          <w:rFonts w:hint="eastAsia" w:ascii="仿宋" w:hAnsi="仿宋" w:eastAsia="仿宋" w:cs="仿宋"/>
          <w:b w:val="0"/>
          <w:bCs w:val="0"/>
          <w:sz w:val="28"/>
          <w:szCs w:val="28"/>
          <w:highlight w:val="none"/>
          <w:shd w:val="clear" w:color="auto" w:fill="FFFFFF"/>
        </w:rPr>
        <w:t>上发布。</w:t>
      </w:r>
    </w:p>
    <w:p>
      <w:pPr>
        <w:pageBreakBefore w:val="0"/>
        <w:widowControl/>
        <w:kinsoku w:val="0"/>
        <w:overflowPunct/>
        <w:topLinePunct w:val="0"/>
        <w:autoSpaceDE w:val="0"/>
        <w:autoSpaceDN w:val="0"/>
        <w:bidi w:val="0"/>
        <w:adjustRightInd w:val="0"/>
        <w:snapToGrid w:val="0"/>
        <w:spacing w:line="560" w:lineRule="exact"/>
        <w:ind w:firstLine="560" w:firstLineChars="200"/>
        <w:jc w:val="both"/>
        <w:textAlignment w:val="baseline"/>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3.</w:t>
      </w:r>
      <w:r>
        <w:rPr>
          <w:rFonts w:hint="eastAsia" w:ascii="仿宋" w:hAnsi="仿宋" w:eastAsia="仿宋" w:cs="仿宋"/>
          <w:b w:val="0"/>
          <w:bCs w:val="0"/>
          <w:sz w:val="28"/>
          <w:szCs w:val="28"/>
          <w:highlight w:val="none"/>
        </w:rPr>
        <w:t>不专门面向中小企业。依据《政府采购促进中小企业发展管理办法》第六条第三款之规定，按照本办法规定预留采购份额无法确保充分供应、充分竞争，或者存在可能影响政府采购目标实现的情形。如对此项内容有疑问，可按采购文件约定提出询问或质疑。</w:t>
      </w:r>
    </w:p>
    <w:p>
      <w:pPr>
        <w:pStyle w:val="15"/>
        <w:pageBreakBefore w:val="0"/>
        <w:widowControl/>
        <w:shd w:val="clear" w:color="auto" w:fill="FFFFFF"/>
        <w:overflowPunct/>
        <w:topLinePunct w:val="0"/>
        <w:bidi w:val="0"/>
        <w:spacing w:line="560" w:lineRule="exact"/>
        <w:jc w:val="both"/>
        <w:rPr>
          <w:rFonts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八、对本次采购提出询问，请按以下方式联系。</w:t>
      </w:r>
      <w:bookmarkEnd w:id="27"/>
      <w:bookmarkEnd w:id="28"/>
      <w:bookmarkEnd w:id="29"/>
      <w:bookmarkEnd w:id="30"/>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1.采购人信息</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名称：安徽省水利引用外资办公室</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地址：合肥市九华山路48号</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联系方式：</w:t>
      </w:r>
      <w:bookmarkStart w:id="37" w:name="_Toc28359009"/>
      <w:bookmarkStart w:id="38" w:name="_Toc28359086"/>
      <w:r>
        <w:rPr>
          <w:rFonts w:ascii="仿宋" w:hAnsi="仿宋" w:eastAsia="仿宋" w:cs="仿宋"/>
          <w:b w:val="0"/>
          <w:bCs w:val="0"/>
          <w:sz w:val="28"/>
          <w:szCs w:val="28"/>
          <w:highlight w:val="none"/>
          <w:shd w:val="clear" w:color="auto" w:fill="FFFFFF"/>
        </w:rPr>
        <w:t>18297926531</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2.采购代理机构信息</w:t>
      </w:r>
      <w:bookmarkEnd w:id="37"/>
      <w:bookmarkEnd w:id="38"/>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名称：安徽省河川项目管理咨询有限公司</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地址：合肥市</w:t>
      </w:r>
      <w:r>
        <w:rPr>
          <w:rFonts w:hint="eastAsia" w:ascii="仿宋" w:hAnsi="仿宋" w:eastAsia="仿宋" w:cs="仿宋"/>
          <w:b w:val="0"/>
          <w:bCs w:val="0"/>
          <w:sz w:val="28"/>
          <w:szCs w:val="28"/>
          <w:highlight w:val="none"/>
          <w:shd w:val="clear" w:color="auto" w:fill="FFFFFF"/>
          <w:lang w:val="en-US" w:eastAsia="zh-CN"/>
        </w:rPr>
        <w:t>滨湖区徽州大道6669号</w:t>
      </w:r>
      <w:r>
        <w:rPr>
          <w:rFonts w:hint="eastAsia" w:ascii="仿宋" w:hAnsi="仿宋" w:eastAsia="仿宋" w:cs="仿宋"/>
          <w:b w:val="0"/>
          <w:bCs w:val="0"/>
          <w:sz w:val="28"/>
          <w:szCs w:val="28"/>
          <w:highlight w:val="none"/>
          <w:shd w:val="clear" w:color="auto" w:fill="FFFFFF"/>
        </w:rPr>
        <w:t>高速时代广场C3</w:t>
      </w:r>
      <w:r>
        <w:rPr>
          <w:rFonts w:hint="eastAsia" w:ascii="仿宋" w:hAnsi="仿宋" w:eastAsia="仿宋" w:cs="仿宋"/>
          <w:b w:val="0"/>
          <w:bCs w:val="0"/>
          <w:sz w:val="28"/>
          <w:szCs w:val="28"/>
          <w:highlight w:val="none"/>
          <w:shd w:val="clear" w:color="auto" w:fill="FFFFFF"/>
          <w:lang w:val="en-US" w:eastAsia="zh-CN"/>
        </w:rPr>
        <w:t>幢</w:t>
      </w:r>
      <w:r>
        <w:rPr>
          <w:rFonts w:hint="eastAsia" w:ascii="仿宋" w:hAnsi="仿宋" w:eastAsia="仿宋" w:cs="仿宋"/>
          <w:b w:val="0"/>
          <w:bCs w:val="0"/>
          <w:sz w:val="28"/>
          <w:szCs w:val="28"/>
          <w:highlight w:val="none"/>
          <w:shd w:val="clear" w:color="auto" w:fill="FFFFFF"/>
        </w:rPr>
        <w:t>20楼</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联系方式：</w:t>
      </w:r>
      <w:bookmarkStart w:id="39" w:name="_Toc28359087"/>
      <w:bookmarkStart w:id="40" w:name="_Toc28359010"/>
      <w:r>
        <w:rPr>
          <w:rFonts w:hint="eastAsia" w:ascii="仿宋" w:hAnsi="仿宋" w:eastAsia="仿宋" w:cs="仿宋"/>
          <w:b w:val="0"/>
          <w:bCs w:val="0"/>
          <w:sz w:val="28"/>
          <w:szCs w:val="28"/>
          <w:highlight w:val="none"/>
          <w:shd w:val="clear" w:color="auto" w:fill="FFFFFF"/>
        </w:rPr>
        <w:t>0551－62629968</w:t>
      </w:r>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3.项目联系方式</w:t>
      </w:r>
      <w:bookmarkEnd w:id="39"/>
      <w:bookmarkEnd w:id="40"/>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项目联系人：汪工</w:t>
      </w:r>
      <w:bookmarkStart w:id="83" w:name="_GoBack"/>
      <w:bookmarkEnd w:id="83"/>
    </w:p>
    <w:p>
      <w:pPr>
        <w:pStyle w:val="15"/>
        <w:pageBreakBefore w:val="0"/>
        <w:widowControl/>
        <w:shd w:val="clear" w:color="auto" w:fill="FFFFFF"/>
        <w:overflowPunct/>
        <w:topLinePunct w:val="0"/>
        <w:bidi w:val="0"/>
        <w:spacing w:line="560" w:lineRule="exact"/>
        <w:ind w:firstLine="560" w:firstLineChars="200"/>
        <w:jc w:val="both"/>
        <w:rPr>
          <w:rFonts w:ascii="仿宋" w:hAnsi="仿宋" w:eastAsia="仿宋" w:cs="仿宋"/>
          <w:b w:val="0"/>
          <w:bCs w:val="0"/>
          <w:sz w:val="28"/>
          <w:szCs w:val="28"/>
          <w:highlight w:val="none"/>
          <w:shd w:val="clear" w:color="auto" w:fill="FFFFFF"/>
        </w:rPr>
      </w:pPr>
      <w:r>
        <w:rPr>
          <w:rFonts w:hint="eastAsia" w:ascii="仿宋" w:hAnsi="仿宋" w:eastAsia="仿宋" w:cs="仿宋"/>
          <w:b w:val="0"/>
          <w:bCs w:val="0"/>
          <w:sz w:val="28"/>
          <w:szCs w:val="28"/>
          <w:highlight w:val="none"/>
          <w:shd w:val="clear" w:color="auto" w:fill="FFFFFF"/>
        </w:rPr>
        <w:t>电话：0551－62629968</w:t>
      </w:r>
    </w:p>
    <w:p>
      <w:pPr>
        <w:rPr>
          <w:rFonts w:asciiTheme="minorEastAsia" w:hAnsiTheme="minorEastAsia" w:cstheme="minorEastAsia"/>
          <w:b/>
          <w:bCs/>
          <w:sz w:val="40"/>
          <w:highlight w:val="none"/>
        </w:rPr>
      </w:pPr>
      <w:bookmarkStart w:id="41" w:name="page5"/>
      <w:bookmarkEnd w:id="41"/>
      <w:r>
        <w:rPr>
          <w:rFonts w:hint="eastAsia" w:asciiTheme="minorEastAsia" w:hAnsiTheme="minorEastAsia" w:cstheme="minorEastAsia"/>
          <w:b/>
          <w:bCs/>
          <w:sz w:val="40"/>
          <w:highlight w:val="none"/>
        </w:rPr>
        <w:br w:type="page"/>
      </w:r>
    </w:p>
    <w:p>
      <w:pPr>
        <w:spacing w:before="240" w:beforeLines="100" w:after="240" w:afterLines="100" w:line="300" w:lineRule="auto"/>
        <w:jc w:val="center"/>
        <w:outlineLvl w:val="0"/>
        <w:rPr>
          <w:rFonts w:asciiTheme="minorEastAsia" w:hAnsiTheme="minorEastAsia" w:cstheme="minorEastAsia"/>
          <w:b/>
          <w:bCs/>
          <w:sz w:val="40"/>
          <w:highlight w:val="none"/>
        </w:rPr>
      </w:pPr>
      <w:bookmarkStart w:id="42" w:name="_Toc17255"/>
      <w:r>
        <w:rPr>
          <w:rFonts w:hint="eastAsia" w:asciiTheme="minorEastAsia" w:hAnsiTheme="minorEastAsia" w:cstheme="minorEastAsia"/>
          <w:b/>
          <w:bCs/>
          <w:sz w:val="40"/>
          <w:highlight w:val="none"/>
        </w:rPr>
        <w:t>第二章</w:t>
      </w:r>
      <w:r>
        <w:rPr>
          <w:rFonts w:hint="eastAsia" w:asciiTheme="minorEastAsia" w:hAnsiTheme="minorEastAsia" w:cstheme="minorEastAsia"/>
          <w:b/>
          <w:bCs/>
          <w:sz w:val="40"/>
          <w:highlight w:val="none"/>
          <w:lang w:val="en-US" w:eastAsia="zh-CN"/>
        </w:rPr>
        <w:t xml:space="preserve"> </w:t>
      </w:r>
      <w:r>
        <w:rPr>
          <w:rFonts w:hint="eastAsia" w:asciiTheme="minorEastAsia" w:hAnsiTheme="minorEastAsia" w:cstheme="minorEastAsia"/>
          <w:b/>
          <w:bCs/>
          <w:sz w:val="40"/>
          <w:highlight w:val="none"/>
        </w:rPr>
        <w:t>供应商须知</w:t>
      </w:r>
      <w:bookmarkEnd w:id="42"/>
    </w:p>
    <w:p>
      <w:pPr>
        <w:spacing w:line="360" w:lineRule="auto"/>
        <w:jc w:val="center"/>
        <w:outlineLvl w:val="1"/>
        <w:rPr>
          <w:rFonts w:asciiTheme="minorEastAsia" w:hAnsiTheme="minorEastAsia"/>
          <w:b/>
          <w:sz w:val="24"/>
          <w:highlight w:val="none"/>
        </w:rPr>
      </w:pPr>
      <w:r>
        <w:rPr>
          <w:rFonts w:hint="eastAsia" w:asciiTheme="minorEastAsia" w:hAnsiTheme="minorEastAsia"/>
          <w:b/>
          <w:sz w:val="24"/>
          <w:highlight w:val="none"/>
        </w:rPr>
        <w:t>一、供应商须知前附表</w:t>
      </w:r>
    </w:p>
    <w:p>
      <w:pPr>
        <w:spacing w:line="560" w:lineRule="exact"/>
        <w:ind w:firstLine="482" w:firstLineChars="200"/>
        <w:rPr>
          <w:highlight w:val="none"/>
        </w:rPr>
      </w:pPr>
      <w:r>
        <w:rPr>
          <w:rFonts w:hint="eastAsia" w:asciiTheme="minorEastAsia" w:hAnsiTheme="minorEastAsia" w:cstheme="minorEastAsia"/>
          <w:b/>
          <w:bCs/>
          <w:sz w:val="24"/>
          <w:szCs w:val="24"/>
          <w:highlight w:val="none"/>
        </w:rPr>
        <w:t>注：</w:t>
      </w:r>
      <w:r>
        <w:rPr>
          <w:rFonts w:hint="eastAsia" w:asciiTheme="minorEastAsia" w:hAnsiTheme="minorEastAsia" w:cstheme="minorEastAsia"/>
          <w:sz w:val="24"/>
          <w:szCs w:val="24"/>
          <w:highlight w:val="none"/>
        </w:rPr>
        <w:t>本表是本项目的具体要求，是对供应商须知的具体补充和修改，如有不一致，以本表为准。</w:t>
      </w:r>
    </w:p>
    <w:tbl>
      <w:tblPr>
        <w:tblStyle w:val="19"/>
        <w:tblpPr w:leftFromText="180" w:rightFromText="180" w:vertAnchor="text" w:horzAnchor="page" w:tblpX="1806" w:tblpY="575"/>
        <w:tblOverlap w:val="never"/>
        <w:tblW w:w="8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6"/>
              <w:widowControl w:val="0"/>
              <w:spacing w:before="0" w:beforeAutospacing="0" w:after="0" w:afterAutospacing="0" w:line="360" w:lineRule="auto"/>
              <w:rPr>
                <w:rFonts w:asciiTheme="minorEastAsia" w:hAnsiTheme="minorEastAsia" w:cstheme="minorEastAsia"/>
                <w:bCs w:val="0"/>
                <w:kern w:val="2"/>
                <w:sz w:val="24"/>
                <w:szCs w:val="24"/>
                <w:highlight w:val="none"/>
              </w:rPr>
            </w:pPr>
            <w:r>
              <w:rPr>
                <w:rFonts w:hint="eastAsia" w:asciiTheme="minorEastAsia" w:hAnsiTheme="minorEastAsia" w:cstheme="minorEastAsia"/>
                <w:bCs w:val="0"/>
                <w:kern w:val="2"/>
                <w:sz w:val="24"/>
                <w:szCs w:val="24"/>
                <w:highlight w:val="none"/>
              </w:rPr>
              <w:t>条款号</w:t>
            </w:r>
          </w:p>
        </w:tc>
        <w:tc>
          <w:tcPr>
            <w:tcW w:w="2025" w:type="dxa"/>
            <w:vAlign w:val="center"/>
          </w:tcPr>
          <w:p>
            <w:pPr>
              <w:pStyle w:val="36"/>
              <w:widowControl w:val="0"/>
              <w:spacing w:before="0" w:beforeAutospacing="0" w:after="0" w:afterAutospacing="0" w:line="360" w:lineRule="auto"/>
              <w:rPr>
                <w:rFonts w:asciiTheme="minorEastAsia" w:hAnsiTheme="minorEastAsia" w:cstheme="minorEastAsia"/>
                <w:bCs w:val="0"/>
                <w:kern w:val="2"/>
                <w:sz w:val="24"/>
                <w:szCs w:val="24"/>
                <w:highlight w:val="none"/>
              </w:rPr>
            </w:pPr>
            <w:r>
              <w:rPr>
                <w:rFonts w:hint="eastAsia" w:asciiTheme="minorEastAsia" w:hAnsiTheme="minorEastAsia" w:cstheme="minorEastAsia"/>
                <w:bCs w:val="0"/>
                <w:kern w:val="2"/>
                <w:sz w:val="24"/>
                <w:szCs w:val="24"/>
                <w:highlight w:val="none"/>
              </w:rPr>
              <w:t>条款名称</w:t>
            </w:r>
          </w:p>
        </w:tc>
        <w:tc>
          <w:tcPr>
            <w:tcW w:w="5466" w:type="dxa"/>
            <w:vAlign w:val="center"/>
          </w:tcPr>
          <w:p>
            <w:pPr>
              <w:pStyle w:val="36"/>
              <w:widowControl w:val="0"/>
              <w:spacing w:before="0" w:beforeAutospacing="0" w:after="0" w:afterAutospacing="0" w:line="360" w:lineRule="auto"/>
              <w:rPr>
                <w:rFonts w:asciiTheme="minorEastAsia" w:hAnsiTheme="minorEastAsia" w:cstheme="minorEastAsia"/>
                <w:bCs w:val="0"/>
                <w:kern w:val="2"/>
                <w:sz w:val="24"/>
                <w:szCs w:val="24"/>
                <w:highlight w:val="none"/>
              </w:rPr>
            </w:pPr>
            <w:r>
              <w:rPr>
                <w:rFonts w:hint="eastAsia" w:asciiTheme="minorEastAsia" w:hAnsiTheme="minorEastAsia" w:cstheme="minorEastAsia"/>
                <w:bCs w:val="0"/>
                <w:kern w:val="2"/>
                <w:sz w:val="24"/>
                <w:szCs w:val="24"/>
                <w:highlight w:val="none"/>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3.1</w:t>
            </w:r>
          </w:p>
        </w:tc>
        <w:tc>
          <w:tcPr>
            <w:tcW w:w="2025"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采购人</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安徽省水利引用外资办公室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3.2</w:t>
            </w:r>
          </w:p>
        </w:tc>
        <w:tc>
          <w:tcPr>
            <w:tcW w:w="2025"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采购代理机构</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安徽省河川项目管理咨询有限公司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3.4.4</w:t>
            </w:r>
          </w:p>
        </w:tc>
        <w:tc>
          <w:tcPr>
            <w:tcW w:w="2025" w:type="dxa"/>
            <w:vAlign w:val="center"/>
          </w:tcPr>
          <w:p>
            <w:pPr>
              <w:pStyle w:val="36"/>
              <w:widowControl w:val="0"/>
              <w:spacing w:before="0" w:beforeAutospacing="0" w:after="0" w:afterAutospacing="0" w:line="400" w:lineRule="exact"/>
              <w:jc w:val="left"/>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是否为专门面向中小企业采购</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3.5</w:t>
            </w:r>
          </w:p>
        </w:tc>
        <w:tc>
          <w:tcPr>
            <w:tcW w:w="2025" w:type="dxa"/>
            <w:vAlign w:val="center"/>
          </w:tcPr>
          <w:p>
            <w:pPr>
              <w:pStyle w:val="36"/>
              <w:widowControl w:val="0"/>
              <w:spacing w:before="0" w:beforeAutospacing="0" w:after="0" w:afterAutospacing="0" w:line="400" w:lineRule="exact"/>
              <w:jc w:val="left"/>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是否允许联合体参加磋商</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7.3</w:t>
            </w:r>
          </w:p>
        </w:tc>
        <w:tc>
          <w:tcPr>
            <w:tcW w:w="2025" w:type="dxa"/>
            <w:vAlign w:val="center"/>
          </w:tcPr>
          <w:p>
            <w:pPr>
              <w:pStyle w:val="36"/>
              <w:widowControl w:val="0"/>
              <w:spacing w:before="0" w:beforeAutospacing="0" w:after="0" w:afterAutospacing="0" w:line="400" w:lineRule="exact"/>
              <w:jc w:val="left"/>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现场考察</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不组织，供应商自行考察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8.1</w:t>
            </w:r>
          </w:p>
        </w:tc>
        <w:tc>
          <w:tcPr>
            <w:tcW w:w="2025" w:type="dxa"/>
            <w:vAlign w:val="center"/>
          </w:tcPr>
          <w:p>
            <w:pPr>
              <w:pStyle w:val="36"/>
              <w:widowControl w:val="0"/>
              <w:spacing w:before="0" w:beforeAutospacing="0" w:after="0" w:afterAutospacing="0" w:line="400" w:lineRule="exact"/>
              <w:jc w:val="left"/>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询问截止时间</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响应文件提交截止之日2日前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9.1</w:t>
            </w:r>
          </w:p>
        </w:tc>
        <w:tc>
          <w:tcPr>
            <w:tcW w:w="2025" w:type="dxa"/>
            <w:vAlign w:val="center"/>
          </w:tcPr>
          <w:p>
            <w:pPr>
              <w:pStyle w:val="36"/>
              <w:widowControl w:val="0"/>
              <w:spacing w:before="0" w:beforeAutospacing="0" w:after="0" w:afterAutospacing="0" w:line="400" w:lineRule="exact"/>
              <w:jc w:val="left"/>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包别划分</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不分包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13.1</w:t>
            </w:r>
          </w:p>
        </w:tc>
        <w:tc>
          <w:tcPr>
            <w:tcW w:w="2025"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磋商保证金</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（1）金额：人民币</w:t>
            </w:r>
            <w:r>
              <w:rPr>
                <w:rFonts w:hint="eastAsia" w:asciiTheme="minorEastAsia" w:hAnsiTheme="minorEastAsia" w:cstheme="minorEastAsia"/>
                <w:b w:val="0"/>
                <w:bCs w:val="0"/>
                <w:sz w:val="24"/>
                <w:szCs w:val="24"/>
                <w:highlight w:val="none"/>
                <w:u w:val="single"/>
              </w:rPr>
              <w:t xml:space="preserve"> 0 </w:t>
            </w:r>
            <w:r>
              <w:rPr>
                <w:rFonts w:hint="eastAsia" w:asciiTheme="minorEastAsia" w:hAnsiTheme="minorEastAsia" w:cstheme="minorEastAsia"/>
                <w:b w:val="0"/>
                <w:bCs w:val="0"/>
                <w:sz w:val="24"/>
                <w:szCs w:val="24"/>
                <w:highlight w:val="none"/>
              </w:rPr>
              <w:t>元，（2）支付方式：</w:t>
            </w:r>
            <w:r>
              <w:rPr>
                <w:rFonts w:hint="eastAsia" w:asciiTheme="minorEastAsia" w:hAnsiTheme="minorEastAsia" w:cstheme="minorEastAsia"/>
                <w:b w:val="0"/>
                <w:bCs w:val="0"/>
                <w:sz w:val="24"/>
                <w:szCs w:val="24"/>
                <w:highlight w:val="none"/>
                <w:u w:val="single"/>
              </w:rPr>
              <w:t xml:space="preserve"> / </w:t>
            </w:r>
            <w:r>
              <w:rPr>
                <w:rFonts w:hint="eastAsia" w:asciiTheme="minorEastAsia" w:hAnsiTheme="minorEastAsia" w:cstheme="minorEastAsia"/>
                <w:b w:val="0"/>
                <w:bCs w:val="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13.7</w:t>
            </w:r>
          </w:p>
        </w:tc>
        <w:tc>
          <w:tcPr>
            <w:tcW w:w="2025" w:type="dxa"/>
            <w:vAlign w:val="center"/>
          </w:tcPr>
          <w:p>
            <w:pPr>
              <w:pStyle w:val="36"/>
              <w:widowControl w:val="0"/>
              <w:spacing w:before="0" w:beforeAutospacing="0" w:after="0" w:afterAutospacing="0" w:line="400" w:lineRule="exact"/>
              <w:jc w:val="left"/>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其他不予退还磋商保证金的情形</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成交后未在规定时间内签订合同。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14.1</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磋商有效期</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90日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15.1</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响应文件要求</w:t>
            </w:r>
          </w:p>
        </w:tc>
        <w:tc>
          <w:tcPr>
            <w:tcW w:w="5466" w:type="dxa"/>
            <w:vAlign w:val="center"/>
          </w:tcPr>
          <w:p>
            <w:pPr>
              <w:pStyle w:val="36"/>
              <w:widowControl w:val="0"/>
              <w:spacing w:before="0" w:beforeAutospacing="0" w:after="0" w:afterAutospacing="0" w:line="360" w:lineRule="auto"/>
              <w:jc w:val="both"/>
              <w:rPr>
                <w:rFonts w:ascii="宋体" w:hAnsi="宋体" w:eastAsia="宋体"/>
                <w:b w:val="0"/>
                <w:sz w:val="24"/>
                <w:highlight w:val="none"/>
              </w:rPr>
            </w:pPr>
            <w:r>
              <w:rPr>
                <w:rFonts w:hint="eastAsia" w:ascii="宋体" w:hAnsi="宋体" w:eastAsia="宋体"/>
                <w:b w:val="0"/>
                <w:sz w:val="24"/>
                <w:highlight w:val="none"/>
                <w:lang w:eastAsia="zh-CN"/>
              </w:rPr>
              <w:t>（</w:t>
            </w:r>
            <w:r>
              <w:rPr>
                <w:rFonts w:hint="eastAsia" w:ascii="宋体" w:hAnsi="宋体" w:eastAsia="宋体"/>
                <w:b w:val="0"/>
                <w:sz w:val="24"/>
                <w:highlight w:val="none"/>
                <w:lang w:val="en-US" w:eastAsia="zh-CN"/>
              </w:rPr>
              <w:t>1</w:t>
            </w:r>
            <w:r>
              <w:rPr>
                <w:rFonts w:hint="eastAsia" w:ascii="宋体" w:hAnsi="宋体" w:eastAsia="宋体"/>
                <w:b w:val="0"/>
                <w:sz w:val="24"/>
                <w:highlight w:val="none"/>
                <w:lang w:eastAsia="zh-CN"/>
              </w:rPr>
              <w:t>）</w:t>
            </w:r>
            <w:r>
              <w:rPr>
                <w:rFonts w:hint="eastAsia" w:ascii="宋体" w:hAnsi="宋体" w:eastAsia="宋体"/>
                <w:b w:val="0"/>
                <w:sz w:val="24"/>
                <w:highlight w:val="none"/>
              </w:rPr>
              <w:t>响应文件正本1份，副本</w:t>
            </w:r>
            <w:r>
              <w:rPr>
                <w:rFonts w:hint="eastAsia" w:ascii="宋体" w:hAnsi="宋体" w:eastAsia="宋体"/>
                <w:b w:val="0"/>
                <w:sz w:val="24"/>
                <w:highlight w:val="none"/>
                <w:lang w:val="en-US" w:eastAsia="zh-CN"/>
              </w:rPr>
              <w:t>2</w:t>
            </w:r>
            <w:r>
              <w:rPr>
                <w:rFonts w:hint="eastAsia" w:ascii="宋体" w:hAnsi="宋体" w:eastAsia="宋体"/>
                <w:b w:val="0"/>
                <w:sz w:val="24"/>
                <w:highlight w:val="none"/>
              </w:rPr>
              <w:t>份</w:t>
            </w:r>
            <w:r>
              <w:rPr>
                <w:rFonts w:hint="eastAsia" w:ascii="宋体" w:hAnsi="宋体" w:eastAsia="宋体"/>
                <w:b w:val="0"/>
                <w:sz w:val="24"/>
                <w:highlight w:val="none"/>
                <w:lang w:val="en-US" w:eastAsia="zh-CN"/>
              </w:rPr>
              <w:t>。</w:t>
            </w:r>
            <w:r>
              <w:rPr>
                <w:rFonts w:hint="eastAsia" w:ascii="宋体" w:hAnsi="宋体" w:eastAsia="宋体"/>
                <w:b w:val="0"/>
                <w:sz w:val="24"/>
                <w:highlight w:val="none"/>
              </w:rPr>
              <w:t>响应文件应密封，封套上应清楚标明以下内容：</w:t>
            </w:r>
          </w:p>
          <w:p>
            <w:pPr>
              <w:pStyle w:val="36"/>
              <w:widowControl w:val="0"/>
              <w:spacing w:before="0" w:beforeAutospacing="0" w:after="0" w:afterAutospacing="0" w:line="360" w:lineRule="auto"/>
              <w:jc w:val="both"/>
              <w:rPr>
                <w:rFonts w:ascii="宋体" w:hAnsi="宋体" w:eastAsia="宋体"/>
                <w:b w:val="0"/>
                <w:sz w:val="24"/>
                <w:highlight w:val="none"/>
              </w:rPr>
            </w:pPr>
            <w:r>
              <w:rPr>
                <w:rFonts w:hint="eastAsia" w:ascii="宋体" w:hAnsi="宋体" w:eastAsia="宋体"/>
                <w:b w:val="0"/>
                <w:sz w:val="24"/>
                <w:highlight w:val="none"/>
              </w:rPr>
              <w:t>项目名称：</w:t>
            </w:r>
          </w:p>
          <w:p>
            <w:pPr>
              <w:pStyle w:val="36"/>
              <w:widowControl w:val="0"/>
              <w:spacing w:before="0" w:beforeAutospacing="0" w:after="0" w:afterAutospacing="0" w:line="360" w:lineRule="auto"/>
              <w:jc w:val="both"/>
              <w:rPr>
                <w:rFonts w:ascii="宋体" w:hAnsi="宋体" w:eastAsia="宋体"/>
                <w:b w:val="0"/>
                <w:sz w:val="24"/>
                <w:highlight w:val="none"/>
              </w:rPr>
            </w:pPr>
            <w:r>
              <w:rPr>
                <w:rFonts w:hint="eastAsia" w:ascii="宋体" w:hAnsi="宋体" w:eastAsia="宋体"/>
                <w:b w:val="0"/>
                <w:sz w:val="24"/>
                <w:highlight w:val="none"/>
              </w:rPr>
              <w:t>供应商名称：</w:t>
            </w:r>
          </w:p>
          <w:p>
            <w:pPr>
              <w:pStyle w:val="36"/>
              <w:widowControl w:val="0"/>
              <w:spacing w:before="0" w:beforeAutospacing="0" w:after="0" w:afterAutospacing="0" w:line="360" w:lineRule="auto"/>
              <w:jc w:val="both"/>
              <w:rPr>
                <w:rFonts w:ascii="宋体" w:hAnsi="宋体" w:eastAsia="宋体"/>
                <w:b w:val="0"/>
                <w:sz w:val="24"/>
                <w:highlight w:val="none"/>
              </w:rPr>
            </w:pPr>
            <w:r>
              <w:rPr>
                <w:rFonts w:hint="eastAsia" w:ascii="宋体" w:hAnsi="宋体" w:eastAsia="宋体"/>
                <w:b w:val="0"/>
                <w:sz w:val="24"/>
                <w:highlight w:val="none"/>
              </w:rPr>
              <w:t>供应商地址：</w:t>
            </w:r>
          </w:p>
          <w:p>
            <w:pPr>
              <w:pStyle w:val="36"/>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left"/>
              <w:textAlignment w:val="auto"/>
              <w:rPr>
                <w:rFonts w:hint="eastAsia" w:ascii="宋体" w:hAnsi="宋体" w:eastAsia="宋体"/>
                <w:b w:val="0"/>
                <w:sz w:val="24"/>
                <w:highlight w:val="none"/>
              </w:rPr>
            </w:pPr>
            <w:r>
              <w:rPr>
                <w:rFonts w:hint="eastAsia" w:ascii="宋体" w:hAnsi="宋体" w:eastAsia="宋体"/>
                <w:b w:val="0"/>
                <w:sz w:val="24"/>
                <w:highlight w:val="none"/>
              </w:rPr>
              <w:t>在     年    月    日    前不得开启。</w:t>
            </w:r>
          </w:p>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宋体" w:hAnsi="宋体" w:eastAsia="宋体" w:cs="宋体"/>
                <w:b/>
                <w:bCs/>
                <w:kern w:val="2"/>
                <w:sz w:val="24"/>
                <w:szCs w:val="24"/>
                <w:highlight w:val="none"/>
                <w:lang w:val="en-US" w:eastAsia="zh-CN" w:bidi="ar-SA"/>
              </w:rPr>
              <w:t>（2）二轮报价单一份（</w:t>
            </w:r>
            <w:r>
              <w:rPr>
                <w:rFonts w:hint="eastAsia" w:cs="宋体"/>
                <w:b/>
                <w:bCs/>
                <w:kern w:val="2"/>
                <w:sz w:val="24"/>
                <w:szCs w:val="24"/>
                <w:highlight w:val="none"/>
                <w:lang w:val="en-US" w:eastAsia="zh-CN" w:bidi="ar-SA"/>
              </w:rPr>
              <w:t>接到通知后在规定时间内发到指定邮箱：ahhczx@126.com</w:t>
            </w:r>
            <w:r>
              <w:rPr>
                <w:rFonts w:hint="eastAsia" w:ascii="宋体" w:hAnsi="宋体" w:eastAsia="宋体" w:cs="宋体"/>
                <w:b/>
                <w:bCs/>
                <w:kern w:val="2"/>
                <w:sz w:val="24"/>
                <w:szCs w:val="24"/>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15.7</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磋商现场提交的其他材料要求</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16.1</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响应文件提交截止时间</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详见磋商公告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Merge w:val="restart"/>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19.1</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磋商时间</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详见磋商公告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Merge w:val="continue"/>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磋商地点</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详见磋商公告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400" w:lineRule="exact"/>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19.3</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评审方法</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sym w:font="Wingdings 2" w:char="F052"/>
            </w:r>
            <w:r>
              <w:rPr>
                <w:rFonts w:hint="eastAsia" w:asciiTheme="minorEastAsia" w:hAnsiTheme="minorEastAsia" w:cstheme="minorEastAsia"/>
                <w:b w:val="0"/>
                <w:bCs w:val="0"/>
                <w:sz w:val="24"/>
                <w:szCs w:val="24"/>
                <w:highlight w:val="none"/>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1"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p>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p>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22.4</w:t>
            </w:r>
          </w:p>
        </w:tc>
        <w:tc>
          <w:tcPr>
            <w:tcW w:w="2025"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p>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p>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最后报价扣除</w:t>
            </w:r>
          </w:p>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p>
        </w:tc>
        <w:tc>
          <w:tcPr>
            <w:tcW w:w="5466" w:type="dxa"/>
            <w:vAlign w:val="center"/>
          </w:tcPr>
          <w:p>
            <w:pPr>
              <w:pStyle w:val="36"/>
              <w:widowControl w:val="0"/>
              <w:numPr>
                <w:ilvl w:val="0"/>
                <w:numId w:val="2"/>
              </w:numPr>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小型和微型企业价格扣除：</w:t>
            </w:r>
            <w:r>
              <w:rPr>
                <w:rFonts w:hint="eastAsia" w:asciiTheme="minorEastAsia" w:hAnsiTheme="minorEastAsia" w:cstheme="minorEastAsia"/>
                <w:b w:val="0"/>
                <w:bCs w:val="0"/>
                <w:sz w:val="24"/>
                <w:szCs w:val="24"/>
                <w:highlight w:val="none"/>
                <w:u w:val="single"/>
              </w:rPr>
              <w:t xml:space="preserve"> 10 </w:t>
            </w:r>
            <w:r>
              <w:rPr>
                <w:rFonts w:hint="eastAsia" w:asciiTheme="minorEastAsia" w:hAnsiTheme="minorEastAsia" w:cstheme="minorEastAsia"/>
                <w:b w:val="0"/>
                <w:bCs w:val="0"/>
                <w:sz w:val="24"/>
                <w:szCs w:val="24"/>
                <w:highlight w:val="none"/>
              </w:rPr>
              <w:t>%。</w:t>
            </w:r>
          </w:p>
          <w:p>
            <w:pPr>
              <w:pStyle w:val="36"/>
              <w:widowControl w:val="0"/>
              <w:numPr>
                <w:ilvl w:val="0"/>
                <w:numId w:val="2"/>
              </w:numPr>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监狱企业价格扣除：同小型和微型企业。（3）残疾人福利性单位价格扣除：</w:t>
            </w:r>
            <w:r>
              <w:rPr>
                <w:rFonts w:hint="eastAsia" w:asciiTheme="minorEastAsia" w:hAnsiTheme="minorEastAsia" w:cstheme="minorEastAsia"/>
                <w:b w:val="0"/>
                <w:bCs w:val="0"/>
                <w:sz w:val="24"/>
                <w:szCs w:val="24"/>
                <w:highlight w:val="none"/>
                <w:u w:val="single"/>
              </w:rPr>
              <w:t>同小型和微型企业。</w:t>
            </w:r>
          </w:p>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（4）符合条件的联合体价格扣除：</w:t>
            </w:r>
            <w:r>
              <w:rPr>
                <w:rFonts w:hint="eastAsia" w:asciiTheme="minorEastAsia" w:hAnsiTheme="minorEastAsia" w:cstheme="minorEastAsia"/>
                <w:b w:val="0"/>
                <w:bCs w:val="0"/>
                <w:sz w:val="24"/>
                <w:szCs w:val="24"/>
                <w:highlight w:val="none"/>
                <w:u w:val="single"/>
              </w:rPr>
              <w:t xml:space="preserve"> /  </w:t>
            </w:r>
            <w:r>
              <w:rPr>
                <w:rFonts w:hint="eastAsia" w:asciiTheme="minorEastAsia" w:hAnsiTheme="minorEastAsia" w:cstheme="minorEastAsia"/>
                <w:b w:val="0"/>
                <w:bCs w:val="0"/>
                <w:sz w:val="24"/>
                <w:szCs w:val="24"/>
                <w:highlight w:val="none"/>
              </w:rPr>
              <w:t>%。</w:t>
            </w:r>
          </w:p>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（5）符合条件的向小微企业分包的大中型企业价格扣除：</w:t>
            </w:r>
            <w:r>
              <w:rPr>
                <w:rFonts w:hint="eastAsia" w:asciiTheme="minorEastAsia" w:hAnsiTheme="minorEastAsia" w:cstheme="minorEastAsia"/>
                <w:b w:val="0"/>
                <w:bCs w:val="0"/>
                <w:sz w:val="24"/>
                <w:szCs w:val="24"/>
                <w:highlight w:val="none"/>
                <w:u w:val="single"/>
              </w:rPr>
              <w:t xml:space="preserve"> /  </w:t>
            </w:r>
            <w:r>
              <w:rPr>
                <w:rFonts w:hint="eastAsia" w:asciiTheme="minorEastAsia" w:hAnsiTheme="minorEastAsia" w:cstheme="minorEastAsia"/>
                <w:b w:val="0"/>
                <w:bCs w:val="0"/>
                <w:sz w:val="24"/>
                <w:szCs w:val="24"/>
                <w:highlight w:val="none"/>
              </w:rPr>
              <w:t>%。（允许大中型企业向小微企业分包的项目适用）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Merge w:val="restart"/>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24.1</w:t>
            </w:r>
          </w:p>
        </w:tc>
        <w:tc>
          <w:tcPr>
            <w:tcW w:w="2025" w:type="dxa"/>
            <w:vMerge w:val="restart"/>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确定成交候选供应商和成交供应商</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磋商小组推荐成交候选供应商的数量：3家及以上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004" w:type="dxa"/>
            <w:vMerge w:val="continue"/>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p>
        </w:tc>
        <w:tc>
          <w:tcPr>
            <w:tcW w:w="2025" w:type="dxa"/>
            <w:vMerge w:val="continue"/>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确定成交供应商：</w:t>
            </w:r>
            <w:r>
              <w:rPr>
                <w:rFonts w:hint="eastAsia" w:asciiTheme="minorEastAsia" w:hAnsiTheme="minorEastAsia" w:cstheme="minorEastAsia"/>
                <w:b w:val="0"/>
                <w:bCs w:val="0"/>
                <w:sz w:val="24"/>
                <w:szCs w:val="24"/>
                <w:highlight w:val="none"/>
              </w:rPr>
              <w:sym w:font="Wingdings 2" w:char="0052"/>
            </w:r>
            <w:r>
              <w:rPr>
                <w:rFonts w:hint="eastAsia" w:asciiTheme="minorEastAsia" w:hAnsiTheme="minorEastAsia" w:cstheme="minorEastAsia"/>
                <w:b w:val="0"/>
                <w:bCs w:val="0"/>
                <w:sz w:val="24"/>
                <w:szCs w:val="24"/>
                <w:highlight w:val="none"/>
              </w:rPr>
              <w:t xml:space="preserve">采购人委托磋商小组确定     </w:t>
            </w:r>
            <w:r>
              <w:rPr>
                <w:rFonts w:hint="eastAsia" w:asciiTheme="minorEastAsia" w:hAnsiTheme="minorEastAsia" w:cstheme="minorEastAsia"/>
                <w:b w:val="0"/>
                <w:bCs w:val="0"/>
                <w:sz w:val="24"/>
                <w:szCs w:val="24"/>
                <w:highlight w:val="none"/>
              </w:rPr>
              <w:sym w:font="Wingdings 2" w:char="00A3"/>
            </w:r>
            <w:r>
              <w:rPr>
                <w:rFonts w:hint="eastAsia" w:asciiTheme="minorEastAsia" w:hAnsiTheme="minorEastAsia" w:cstheme="minorEastAsia"/>
                <w:b w:val="0"/>
                <w:bCs w:val="0"/>
                <w:sz w:val="24"/>
                <w:szCs w:val="24"/>
                <w:highlight w:val="none"/>
              </w:rPr>
              <w:t>采购人确定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28.1</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成交通知书发出的形式</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sym w:font="Wingdings 2" w:char="F052"/>
            </w:r>
            <w:r>
              <w:rPr>
                <w:rFonts w:hint="eastAsia" w:asciiTheme="minorEastAsia" w:hAnsiTheme="minorEastAsia" w:cstheme="minorEastAsia"/>
                <w:b w:val="0"/>
                <w:bCs w:val="0"/>
                <w:sz w:val="24"/>
                <w:szCs w:val="24"/>
                <w:highlight w:val="none"/>
              </w:rPr>
              <w:t xml:space="preserve">书面     </w:t>
            </w:r>
            <w:r>
              <w:rPr>
                <w:rFonts w:hint="eastAsia" w:asciiTheme="minorEastAsia" w:hAnsiTheme="minorEastAsia" w:cstheme="minorEastAsia"/>
                <w:b w:val="0"/>
                <w:bCs w:val="0"/>
                <w:sz w:val="24"/>
                <w:szCs w:val="24"/>
                <w:highlight w:val="none"/>
              </w:rPr>
              <w:sym w:font="Wingdings 2" w:char="00A3"/>
            </w:r>
            <w:r>
              <w:rPr>
                <w:rFonts w:hint="eastAsia" w:asciiTheme="minorEastAsia" w:hAnsiTheme="minorEastAsia" w:cstheme="minorEastAsia"/>
                <w:b w:val="0"/>
                <w:bCs w:val="0"/>
                <w:sz w:val="24"/>
                <w:szCs w:val="24"/>
                <w:highlight w:val="none"/>
              </w:rPr>
              <w:t>数据电文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29.1</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告知磋商结果的形式</w:t>
            </w:r>
          </w:p>
        </w:tc>
        <w:tc>
          <w:tcPr>
            <w:tcW w:w="5466" w:type="dxa"/>
            <w:vAlign w:val="center"/>
          </w:tcPr>
          <w:p>
            <w:pPr>
              <w:pStyle w:val="36"/>
              <w:widowControl w:val="0"/>
              <w:spacing w:before="0" w:beforeAutospacing="0" w:after="0" w:afterAutospacing="0" w:line="400" w:lineRule="exact"/>
              <w:jc w:val="left"/>
              <w:rPr>
                <w:rFonts w:hint="eastAsia"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sym w:font="Wingdings 2" w:char="0052"/>
            </w:r>
            <w:r>
              <w:rPr>
                <w:rFonts w:hint="eastAsia" w:asciiTheme="minorEastAsia" w:hAnsiTheme="minorEastAsia" w:cstheme="minorEastAsia"/>
                <w:b w:val="0"/>
                <w:bCs w:val="0"/>
                <w:sz w:val="24"/>
                <w:szCs w:val="24"/>
                <w:highlight w:val="none"/>
              </w:rPr>
              <w:t>供应商自行登录</w:t>
            </w:r>
            <w:r>
              <w:rPr>
                <w:rFonts w:hint="eastAsia" w:asciiTheme="minorEastAsia" w:hAnsiTheme="minorEastAsia" w:cstheme="minorEastAsia"/>
                <w:b w:val="0"/>
                <w:bCs w:val="0"/>
                <w:sz w:val="24"/>
                <w:szCs w:val="24"/>
                <w:highlight w:val="none"/>
                <w:lang w:val="en-US" w:eastAsia="zh-CN"/>
              </w:rPr>
              <w:t>网站</w:t>
            </w:r>
            <w:r>
              <w:rPr>
                <w:rFonts w:hint="eastAsia" w:asciiTheme="minorEastAsia" w:hAnsiTheme="minorEastAsia" w:cstheme="minorEastAsia"/>
                <w:b w:val="0"/>
                <w:bCs w:val="0"/>
                <w:sz w:val="24"/>
                <w:szCs w:val="24"/>
                <w:highlight w:val="none"/>
              </w:rPr>
              <w:t>查看</w:t>
            </w:r>
          </w:p>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sym w:font="Wingdings 2" w:char="00A3"/>
            </w:r>
            <w:r>
              <w:rPr>
                <w:rFonts w:hint="eastAsia" w:asciiTheme="minorEastAsia" w:hAnsiTheme="minorEastAsia" w:cstheme="minorEastAsia"/>
                <w:b w:val="0"/>
                <w:bCs w:val="0"/>
                <w:sz w:val="24"/>
                <w:szCs w:val="24"/>
                <w:highlight w:val="none"/>
              </w:rPr>
              <w:t>磋商现场告知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30.1</w:t>
            </w:r>
          </w:p>
        </w:tc>
        <w:tc>
          <w:tcPr>
            <w:tcW w:w="2025" w:type="dxa"/>
            <w:vAlign w:val="center"/>
          </w:tcPr>
          <w:p>
            <w:pPr>
              <w:pStyle w:val="36"/>
              <w:widowControl w:val="0"/>
              <w:spacing w:before="0" w:beforeAutospacing="0" w:after="0" w:afterAutospacing="0"/>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履约保证金</w:t>
            </w:r>
          </w:p>
        </w:tc>
        <w:tc>
          <w:tcPr>
            <w:tcW w:w="5466" w:type="dxa"/>
            <w:vAlign w:val="center"/>
          </w:tcPr>
          <w:p>
            <w:pPr>
              <w:pStyle w:val="36"/>
              <w:widowControl w:val="0"/>
              <w:numPr>
                <w:ilvl w:val="0"/>
                <w:numId w:val="3"/>
              </w:numPr>
              <w:spacing w:before="0" w:beforeAutospacing="0" w:after="0" w:afterAutospacing="0" w:line="400" w:lineRule="exact"/>
              <w:jc w:val="both"/>
              <w:rPr>
                <w:rFonts w:asciiTheme="minorEastAsia" w:hAnsiTheme="minorEastAsia" w:cstheme="minorEastAsia"/>
                <w:b w:val="0"/>
                <w:sz w:val="24"/>
                <w:szCs w:val="24"/>
                <w:highlight w:val="none"/>
                <w:u w:val="single"/>
              </w:rPr>
            </w:pPr>
            <w:r>
              <w:rPr>
                <w:rFonts w:hint="eastAsia" w:asciiTheme="minorEastAsia" w:hAnsiTheme="minorEastAsia" w:cstheme="minorEastAsia"/>
                <w:b w:val="0"/>
                <w:sz w:val="24"/>
                <w:szCs w:val="24"/>
                <w:highlight w:val="none"/>
              </w:rPr>
              <w:t>金额：合同价的</w:t>
            </w:r>
            <w:r>
              <w:rPr>
                <w:rFonts w:hint="eastAsia" w:asciiTheme="minorEastAsia" w:hAnsiTheme="minorEastAsia" w:cstheme="minorEastAsia"/>
                <w:b w:val="0"/>
                <w:bCs w:val="0"/>
                <w:sz w:val="24"/>
                <w:szCs w:val="24"/>
                <w:highlight w:val="none"/>
                <w:u w:val="single"/>
              </w:rPr>
              <w:t xml:space="preserve"> 2.5 </w:t>
            </w:r>
            <w:r>
              <w:rPr>
                <w:rFonts w:hint="eastAsia" w:asciiTheme="minorEastAsia" w:hAnsiTheme="minorEastAsia" w:cstheme="minorEastAsia"/>
                <w:b w:val="0"/>
                <w:sz w:val="24"/>
                <w:szCs w:val="24"/>
                <w:highlight w:val="none"/>
                <w:u w:val="single"/>
              </w:rPr>
              <w:t>%</w:t>
            </w:r>
          </w:p>
          <w:p>
            <w:pPr>
              <w:pStyle w:val="36"/>
              <w:widowControl w:val="0"/>
              <w:numPr>
                <w:ilvl w:val="0"/>
                <w:numId w:val="3"/>
              </w:numPr>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 xml:space="preserve">收取单位： </w:t>
            </w:r>
            <w:r>
              <w:rPr>
                <w:rFonts w:hint="eastAsia" w:asciiTheme="minorEastAsia" w:hAnsiTheme="minorEastAsia" w:cstheme="minorEastAsia"/>
                <w:b w:val="0"/>
                <w:sz w:val="24"/>
                <w:szCs w:val="24"/>
                <w:highlight w:val="none"/>
                <w:u w:val="single"/>
              </w:rPr>
              <w:t xml:space="preserve"> 安徽省水利引用外资办公室           </w:t>
            </w:r>
            <w:r>
              <w:rPr>
                <w:rFonts w:hint="eastAsia" w:asciiTheme="minorEastAsia" w:hAnsiTheme="minorEastAsia" w:cstheme="minorEastAsia"/>
                <w:b w:val="0"/>
                <w:sz w:val="24"/>
                <w:szCs w:val="24"/>
                <w:highlight w:val="none"/>
              </w:rPr>
              <w:t xml:space="preserve"> </w:t>
            </w:r>
          </w:p>
          <w:p>
            <w:pPr>
              <w:pStyle w:val="36"/>
              <w:widowControl w:val="0"/>
              <w:numPr>
                <w:ilvl w:val="0"/>
                <w:numId w:val="3"/>
              </w:numPr>
              <w:spacing w:before="0" w:beforeAutospacing="0" w:after="0" w:afterAutospacing="0" w:line="400" w:lineRule="exact"/>
              <w:jc w:val="both"/>
              <w:rPr>
                <w:rFonts w:asciiTheme="minorEastAsia" w:hAnsiTheme="minorEastAsia" w:cstheme="minorEastAsia"/>
                <w:b w:val="0"/>
                <w:sz w:val="24"/>
                <w:szCs w:val="24"/>
                <w:highlight w:val="none"/>
                <w:u w:val="single"/>
              </w:rPr>
            </w:pPr>
            <w:r>
              <w:rPr>
                <w:rFonts w:hint="eastAsia" w:asciiTheme="minorEastAsia" w:hAnsiTheme="minorEastAsia" w:cstheme="minorEastAsia"/>
                <w:b w:val="0"/>
                <w:sz w:val="24"/>
                <w:szCs w:val="24"/>
                <w:highlight w:val="none"/>
              </w:rPr>
              <w:t>缴纳时间：</w:t>
            </w:r>
            <w:r>
              <w:rPr>
                <w:rFonts w:hint="eastAsia" w:asciiTheme="minorEastAsia" w:hAnsiTheme="minorEastAsia" w:cstheme="minorEastAsia"/>
                <w:b w:val="0"/>
                <w:sz w:val="24"/>
                <w:szCs w:val="24"/>
                <w:highlight w:val="none"/>
                <w:u w:val="single"/>
              </w:rPr>
              <w:t xml:space="preserve"> 合同签订前</w:t>
            </w:r>
            <w:r>
              <w:rPr>
                <w:rFonts w:hint="eastAsia" w:asciiTheme="minorEastAsia" w:hAnsiTheme="minorEastAsia" w:cstheme="minorEastAsia"/>
                <w:b w:val="0"/>
                <w:sz w:val="24"/>
                <w:szCs w:val="24"/>
                <w:highlight w:val="none"/>
              </w:rPr>
              <w:t xml:space="preserve">    </w:t>
            </w:r>
            <w:r>
              <w:rPr>
                <w:rFonts w:hint="eastAsia" w:asciiTheme="minorEastAsia" w:hAnsiTheme="minorEastAsia" w:cstheme="minorEastAsia"/>
                <w:b w:val="0"/>
                <w:sz w:val="24"/>
                <w:szCs w:val="24"/>
                <w:highlight w:val="none"/>
                <w:u w:val="single"/>
              </w:rPr>
              <w:t xml:space="preserve">   </w:t>
            </w:r>
          </w:p>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u w:val="single"/>
              </w:rPr>
            </w:pPr>
            <w:r>
              <w:rPr>
                <w:rFonts w:hint="eastAsia" w:asciiTheme="minorEastAsia" w:hAnsiTheme="minorEastAsia" w:cstheme="minorEastAsia"/>
                <w:b w:val="0"/>
                <w:sz w:val="24"/>
                <w:szCs w:val="24"/>
                <w:highlight w:val="none"/>
              </w:rPr>
              <w:t>支付方式：</w:t>
            </w:r>
            <w:r>
              <w:rPr>
                <w:rFonts w:hint="eastAsia" w:asciiTheme="minorEastAsia" w:hAnsiTheme="minorEastAsia" w:cstheme="minorEastAsia"/>
                <w:b w:val="0"/>
                <w:bCs w:val="0"/>
                <w:sz w:val="24"/>
                <w:szCs w:val="24"/>
                <w:highlight w:val="none"/>
              </w:rPr>
              <w:sym w:font="Wingdings 2" w:char="0052"/>
            </w:r>
            <w:r>
              <w:rPr>
                <w:rFonts w:hint="eastAsia" w:asciiTheme="minorEastAsia" w:hAnsiTheme="minorEastAsia" w:cstheme="minorEastAsia"/>
                <w:b w:val="0"/>
                <w:sz w:val="24"/>
                <w:szCs w:val="24"/>
                <w:highlight w:val="none"/>
                <w:u w:val="single"/>
              </w:rPr>
              <w:t>转账/电汇</w:t>
            </w:r>
            <w:r>
              <w:rPr>
                <w:rFonts w:hint="eastAsia" w:asciiTheme="minorEastAsia" w:hAnsiTheme="minorEastAsia" w:cstheme="minorEastAsia"/>
                <w:b w:val="0"/>
                <w:sz w:val="24"/>
                <w:szCs w:val="24"/>
                <w:highlight w:val="none"/>
              </w:rPr>
              <w:t xml:space="preserve"> </w:t>
            </w:r>
            <w:r>
              <w:rPr>
                <w:rFonts w:hint="eastAsia" w:asciiTheme="minorEastAsia" w:hAnsiTheme="minorEastAsia" w:cstheme="minorEastAsia"/>
                <w:b w:val="0"/>
                <w:bCs w:val="0"/>
                <w:sz w:val="24"/>
                <w:szCs w:val="24"/>
                <w:highlight w:val="none"/>
              </w:rPr>
              <w:sym w:font="Wingdings 2" w:char="0052"/>
            </w:r>
            <w:r>
              <w:rPr>
                <w:rFonts w:hint="eastAsia" w:asciiTheme="minorEastAsia" w:hAnsiTheme="minorEastAsia" w:cstheme="minorEastAsia"/>
                <w:b w:val="0"/>
                <w:sz w:val="24"/>
                <w:szCs w:val="24"/>
                <w:highlight w:val="none"/>
                <w:u w:val="single"/>
              </w:rPr>
              <w:t>支票</w:t>
            </w:r>
            <w:r>
              <w:rPr>
                <w:rFonts w:hint="eastAsia" w:asciiTheme="minorEastAsia" w:hAnsiTheme="minorEastAsia" w:cstheme="minorEastAsia"/>
                <w:b w:val="0"/>
                <w:sz w:val="24"/>
                <w:szCs w:val="24"/>
                <w:highlight w:val="none"/>
              </w:rPr>
              <w:t xml:space="preserve"> </w:t>
            </w:r>
            <w:r>
              <w:rPr>
                <w:rFonts w:hint="eastAsia" w:asciiTheme="minorEastAsia" w:hAnsiTheme="minorEastAsia" w:cstheme="minorEastAsia"/>
                <w:b w:val="0"/>
                <w:bCs w:val="0"/>
                <w:sz w:val="24"/>
                <w:szCs w:val="24"/>
                <w:highlight w:val="none"/>
              </w:rPr>
              <w:sym w:font="Wingdings 2" w:char="0052"/>
            </w:r>
            <w:r>
              <w:rPr>
                <w:rFonts w:hint="eastAsia" w:asciiTheme="minorEastAsia" w:hAnsiTheme="minorEastAsia" w:cstheme="minorEastAsia"/>
                <w:b w:val="0"/>
                <w:sz w:val="24"/>
                <w:szCs w:val="24"/>
                <w:highlight w:val="none"/>
                <w:u w:val="single"/>
              </w:rPr>
              <w:t>汇票</w:t>
            </w:r>
            <w:r>
              <w:rPr>
                <w:rFonts w:hint="eastAsia" w:asciiTheme="minorEastAsia" w:hAnsiTheme="minorEastAsia" w:cstheme="minorEastAsia"/>
                <w:b w:val="0"/>
                <w:sz w:val="24"/>
                <w:szCs w:val="24"/>
                <w:highlight w:val="none"/>
              </w:rPr>
              <w:t xml:space="preserve"> </w:t>
            </w:r>
            <w:r>
              <w:rPr>
                <w:rFonts w:hint="eastAsia" w:asciiTheme="minorEastAsia" w:hAnsiTheme="minorEastAsia" w:cstheme="minorEastAsia"/>
                <w:b w:val="0"/>
                <w:bCs w:val="0"/>
                <w:sz w:val="24"/>
                <w:szCs w:val="24"/>
                <w:highlight w:val="none"/>
              </w:rPr>
              <w:sym w:font="Wingdings 2" w:char="0052"/>
            </w:r>
            <w:r>
              <w:rPr>
                <w:rFonts w:hint="eastAsia" w:asciiTheme="minorEastAsia" w:hAnsiTheme="minorEastAsia" w:cstheme="minorEastAsia"/>
                <w:b w:val="0"/>
                <w:sz w:val="24"/>
                <w:szCs w:val="24"/>
                <w:highlight w:val="none"/>
                <w:u w:val="single"/>
              </w:rPr>
              <w:t>本票</w:t>
            </w:r>
            <w:r>
              <w:rPr>
                <w:rFonts w:hint="eastAsia" w:asciiTheme="minorEastAsia" w:hAnsiTheme="minorEastAsia" w:cstheme="minorEastAsia"/>
                <w:b w:val="0"/>
                <w:sz w:val="24"/>
                <w:szCs w:val="24"/>
                <w:highlight w:val="none"/>
              </w:rPr>
              <w:t xml:space="preserve"> </w:t>
            </w:r>
            <w:r>
              <w:rPr>
                <w:rFonts w:hint="eastAsia" w:asciiTheme="minorEastAsia" w:hAnsiTheme="minorEastAsia" w:cstheme="minorEastAsia"/>
                <w:b w:val="0"/>
                <w:bCs w:val="0"/>
                <w:sz w:val="24"/>
                <w:szCs w:val="24"/>
                <w:highlight w:val="none"/>
              </w:rPr>
              <w:sym w:font="Wingdings 2" w:char="0052"/>
            </w:r>
            <w:r>
              <w:rPr>
                <w:rFonts w:hint="eastAsia" w:asciiTheme="minorEastAsia" w:hAnsiTheme="minorEastAsia" w:cstheme="minorEastAsia"/>
                <w:b w:val="0"/>
                <w:sz w:val="24"/>
                <w:szCs w:val="24"/>
                <w:highlight w:val="none"/>
                <w:u w:val="single"/>
              </w:rPr>
              <w:t>保函或其他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31.1</w:t>
            </w:r>
          </w:p>
        </w:tc>
        <w:tc>
          <w:tcPr>
            <w:tcW w:w="2025" w:type="dxa"/>
            <w:vAlign w:val="center"/>
          </w:tcPr>
          <w:p>
            <w:pPr>
              <w:pStyle w:val="36"/>
              <w:widowControl w:val="0"/>
              <w:spacing w:before="0" w:beforeAutospacing="0" w:after="0" w:afterAutospacing="0"/>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成交服务费</w:t>
            </w:r>
          </w:p>
        </w:tc>
        <w:tc>
          <w:tcPr>
            <w:tcW w:w="5466"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3000元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2"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34.3</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质疑函递交方式、接收部门、联系电话和通讯地址</w:t>
            </w:r>
          </w:p>
        </w:tc>
        <w:tc>
          <w:tcPr>
            <w:tcW w:w="5466"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递交方式（任选其一）：（1）书面形式递交；</w:t>
            </w:r>
            <w:r>
              <w:rPr>
                <w:rFonts w:hint="eastAsia" w:asciiTheme="minorEastAsia" w:hAnsiTheme="minorEastAsia" w:cstheme="minorEastAsia"/>
                <w:b w:val="0"/>
                <w:bCs/>
                <w:color w:val="000000" w:themeColor="text1"/>
                <w:sz w:val="24"/>
                <w:szCs w:val="24"/>
                <w:highlight w:val="none"/>
                <w14:textFill>
                  <w14:solidFill>
                    <w14:schemeClr w14:val="tx1"/>
                  </w14:solidFill>
                </w14:textFill>
              </w:rPr>
              <w:t>（2）通过</w:t>
            </w:r>
            <w:r>
              <w:rPr>
                <w:rFonts w:hint="eastAsia" w:cs="宋体"/>
                <w:b w:val="0"/>
                <w:bCs/>
                <w:color w:val="000000" w:themeColor="text1"/>
                <w:kern w:val="2"/>
                <w:sz w:val="24"/>
                <w:szCs w:val="24"/>
                <w:highlight w:val="none"/>
                <w:lang w:val="en-US" w:eastAsia="zh-CN" w:bidi="ar-SA"/>
                <w14:textFill>
                  <w14:solidFill>
                    <w14:schemeClr w14:val="tx1"/>
                  </w14:solidFill>
                </w14:textFill>
              </w:rPr>
              <w:t>ahhczx@126.com邮箱</w:t>
            </w:r>
            <w:r>
              <w:rPr>
                <w:rFonts w:hint="eastAsia" w:asciiTheme="minorEastAsia" w:hAnsiTheme="minorEastAsia" w:cstheme="minorEastAsia"/>
                <w:b w:val="0"/>
                <w:bCs/>
                <w:color w:val="000000" w:themeColor="text1"/>
                <w:sz w:val="24"/>
                <w:szCs w:val="24"/>
                <w:highlight w:val="none"/>
                <w14:textFill>
                  <w14:solidFill>
                    <w14:schemeClr w14:val="tx1"/>
                  </w14:solidFill>
                </w14:textFill>
              </w:rPr>
              <w:t>递交</w:t>
            </w:r>
          </w:p>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接收部门：安徽省河川项目管理咨询有限公司</w:t>
            </w:r>
          </w:p>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联系电话：0551－62629968</w:t>
            </w:r>
          </w:p>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通讯地址：合肥市滨湖新区高速时代广场C3座20楼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35</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其他内容</w:t>
            </w:r>
          </w:p>
        </w:tc>
        <w:tc>
          <w:tcPr>
            <w:tcW w:w="5466"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6"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35.1</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关于联合体参加磋商的相关约定</w:t>
            </w:r>
          </w:p>
        </w:tc>
        <w:tc>
          <w:tcPr>
            <w:tcW w:w="5466" w:type="dxa"/>
            <w:vAlign w:val="center"/>
          </w:tcPr>
          <w:p>
            <w:pPr>
              <w:pStyle w:val="36"/>
              <w:widowControl w:val="0"/>
              <w:numPr>
                <w:ilvl w:val="0"/>
                <w:numId w:val="4"/>
              </w:numPr>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联合体参加磋商的，磋商文件获取手续由联合体中任一成员单位办理均可。</w:t>
            </w:r>
          </w:p>
          <w:p>
            <w:pPr>
              <w:pStyle w:val="36"/>
              <w:widowControl w:val="0"/>
              <w:numPr>
                <w:ilvl w:val="0"/>
                <w:numId w:val="4"/>
              </w:numPr>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联合体参加磋商的须提供联合协议（见响应文件格式），相关证明材料由供应商根据联合协议分工情况及磋商文件要求提供。</w:t>
            </w:r>
          </w:p>
          <w:p>
            <w:pPr>
              <w:pStyle w:val="36"/>
              <w:widowControl w:val="0"/>
              <w:numPr>
                <w:ilvl w:val="0"/>
                <w:numId w:val="4"/>
              </w:numPr>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t>联合体各成员单位均须提供营业执照（或事业单位法人登记证书）、税务登记证和无重大违法记录声明函、无不良信用记录声明函。注：已办理“三证合一”登记的，响应文件中提供营业执照（或事业单位法人登记证书）扫描件即可。（4）关于联合体缴纳磋商保证金（如有）：为简化评审现场磋商保证金查询、后期磋商保证金退还及合同备案清算手续，磋商保证金建议由联合体牵头人足额缴纳至本项目磋商保证金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35.2</w:t>
            </w:r>
          </w:p>
        </w:tc>
        <w:tc>
          <w:tcPr>
            <w:tcW w:w="2025" w:type="dxa"/>
            <w:vAlign w:val="center"/>
          </w:tcPr>
          <w:p>
            <w:pPr>
              <w:spacing w:line="400" w:lineRule="exact"/>
              <w:rPr>
                <w:rFonts w:asciiTheme="minorEastAsia" w:hAnsiTheme="minorEastAsia" w:cstheme="minorEastAsia"/>
                <w:bCs/>
                <w:sz w:val="24"/>
                <w:szCs w:val="24"/>
                <w:highlight w:val="none"/>
              </w:rPr>
            </w:pPr>
            <w:r>
              <w:rPr>
                <w:rFonts w:hint="eastAsia" w:asciiTheme="minorEastAsia" w:hAnsiTheme="minorEastAsia" w:cstheme="minorEastAsia"/>
                <w:bCs/>
                <w:sz w:val="24"/>
                <w:szCs w:val="24"/>
                <w:highlight w:val="none"/>
              </w:rPr>
              <w:t>是否允许大中型企业向小微企业分包</w:t>
            </w:r>
          </w:p>
        </w:tc>
        <w:tc>
          <w:tcPr>
            <w:tcW w:w="5466" w:type="dxa"/>
            <w:vAlign w:val="center"/>
          </w:tcPr>
          <w:p>
            <w:pPr>
              <w:pStyle w:val="36"/>
              <w:widowControl w:val="0"/>
              <w:spacing w:before="0" w:beforeAutospacing="0" w:after="0" w:afterAutospacing="0" w:line="400" w:lineRule="exact"/>
              <w:jc w:val="left"/>
              <w:rPr>
                <w:rFonts w:asciiTheme="minorEastAsia" w:hAnsiTheme="minorEastAsia" w:cstheme="minorEastAsia"/>
                <w:b w:val="0"/>
                <w:bCs w:val="0"/>
                <w:sz w:val="24"/>
                <w:szCs w:val="24"/>
                <w:highlight w:val="none"/>
              </w:rPr>
            </w:pPr>
            <w:r>
              <w:rPr>
                <w:rFonts w:hint="eastAsia" w:asciiTheme="minorEastAsia" w:hAnsiTheme="minorEastAsia" w:cstheme="minorEastAsia"/>
                <w:b w:val="0"/>
                <w:bCs w:val="0"/>
                <w:sz w:val="24"/>
                <w:szCs w:val="24"/>
                <w:highlight w:val="none"/>
              </w:rPr>
              <w:sym w:font="Wingdings 2" w:char="0052"/>
            </w:r>
            <w:r>
              <w:rPr>
                <w:rFonts w:hint="eastAsia" w:asciiTheme="minorEastAsia" w:hAnsiTheme="minorEastAsia" w:cstheme="minorEastAsia"/>
                <w:b w:val="0"/>
                <w:bCs w:val="0"/>
                <w:sz w:val="24"/>
                <w:szCs w:val="24"/>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35.3</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社保证明材料（如有）</w:t>
            </w:r>
          </w:p>
        </w:tc>
        <w:tc>
          <w:tcPr>
            <w:tcW w:w="5466"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本项目磋商文件中要求提供的社保证明材料为下述形式之一（响应文件中须提供扫描件）：</w:t>
            </w:r>
          </w:p>
          <w:p>
            <w:pPr>
              <w:pStyle w:val="36"/>
              <w:widowControl w:val="0"/>
              <w:numPr>
                <w:ilvl w:val="0"/>
                <w:numId w:val="5"/>
              </w:numPr>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社保局官方网站查询的缴费记录截图；（2）社保局的书面证明材料；</w:t>
            </w:r>
          </w:p>
          <w:p>
            <w:pPr>
              <w:pStyle w:val="36"/>
              <w:widowControl w:val="0"/>
              <w:numPr>
                <w:ilvl w:val="0"/>
                <w:numId w:val="5"/>
              </w:numPr>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经供应商委托的第三方人力资源服务机构或与供应商有直接隶属关系的机构可以代缴社保，但须提供有关证明材料并经磋商小组确认。</w:t>
            </w:r>
          </w:p>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（4）参与磋商的院校，社保证明可以用以下任意一种：</w:t>
            </w:r>
          </w:p>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①加盖供应商公章的教师证（须为本单位人员）；</w:t>
            </w:r>
          </w:p>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②医保证明材料。</w:t>
            </w:r>
          </w:p>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（5）其他经磋商小组认可的证明材料。</w:t>
            </w:r>
          </w:p>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（6）法定代表人参与项目的，无需提供社保证明材料，提供身份证明材料即可。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35.4</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本项目提供除电子版磋商文件以外的其他资料</w:t>
            </w:r>
          </w:p>
        </w:tc>
        <w:tc>
          <w:tcPr>
            <w:tcW w:w="5466" w:type="dxa"/>
            <w:vAlign w:val="center"/>
          </w:tcPr>
          <w:p>
            <w:pPr>
              <w:spacing w:line="400" w:lineRule="exact"/>
              <w:rPr>
                <w:rFonts w:asciiTheme="minorEastAsia" w:hAnsiTheme="minorEastAsia" w:cstheme="minorEastAsia"/>
                <w:sz w:val="24"/>
                <w:szCs w:val="24"/>
                <w:highlight w:val="none"/>
                <w:u w:val="single"/>
              </w:rPr>
            </w:pPr>
            <w:r>
              <w:rPr>
                <w:rFonts w:hint="eastAsia" w:asciiTheme="minorEastAsia" w:hAnsiTheme="minorEastAsia" w:cstheme="minorEastAsia"/>
                <w:sz w:val="24"/>
                <w:szCs w:val="24"/>
                <w:highlight w:val="none"/>
              </w:rPr>
              <w:t>☑无   □图纸   □光盘   □</w:t>
            </w:r>
            <w:r>
              <w:rPr>
                <w:rFonts w:hint="eastAsia" w:asciiTheme="minorEastAsia" w:hAnsiTheme="minorEastAsia" w:cstheme="minorEastAsia"/>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35.5</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重要提示</w:t>
            </w:r>
          </w:p>
        </w:tc>
        <w:tc>
          <w:tcPr>
            <w:tcW w:w="5466" w:type="dxa"/>
            <w:vAlign w:val="center"/>
          </w:tcPr>
          <w:p>
            <w:pPr>
              <w:pStyle w:val="36"/>
              <w:widowControl w:val="0"/>
              <w:numPr>
                <w:ilvl w:val="0"/>
                <w:numId w:val="6"/>
              </w:numPr>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成交供应商应在规定期限内领取《成交通知书》，若成交供应商未在规定期限内领取《成交通知书》，采购人有权取消成交供应商成交资格，并将相关违约行为报送监管部门，实施信用惩戒；</w:t>
            </w:r>
          </w:p>
          <w:p>
            <w:pPr>
              <w:pStyle w:val="36"/>
              <w:widowControl w:val="0"/>
              <w:numPr>
                <w:ilvl w:val="0"/>
                <w:numId w:val="6"/>
              </w:numPr>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成交供应商应在规定期限内提交履约担保并与采购人签订合同，若成交供应商未能在规定期限内提交履约担保或签订合同，采购人有权取消成交供应商成交资格，并将相关违约行为报送监管部门，实施信用惩戒；</w:t>
            </w:r>
          </w:p>
          <w:p>
            <w:pPr>
              <w:pStyle w:val="36"/>
              <w:widowControl w:val="0"/>
              <w:numPr>
                <w:ilvl w:val="0"/>
                <w:numId w:val="6"/>
              </w:numPr>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合同签订后，成交供应商存在规定时间内不组织人员进场开工，不履行供货、安装或服务义务等情况，采购人有权解除合同，并追究违约责任，同时将相关违约行为报送监管部门，记不良行为记录，实施信用惩戒；</w:t>
            </w:r>
          </w:p>
          <w:p>
            <w:pPr>
              <w:pStyle w:val="36"/>
              <w:widowControl w:val="0"/>
              <w:numPr>
                <w:ilvl w:val="0"/>
                <w:numId w:val="6"/>
              </w:numPr>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成交供应商成交后被监管部门查实存在违法行为，不满足成交条件的，由采购人取消成交资格，并做好项目后续工作；</w:t>
            </w:r>
          </w:p>
          <w:p>
            <w:pPr>
              <w:pStyle w:val="36"/>
              <w:widowControl w:val="0"/>
              <w:spacing w:before="0" w:beforeAutospacing="0" w:after="0" w:afterAutospacing="0" w:line="400" w:lineRule="exact"/>
              <w:jc w:val="both"/>
              <w:rPr>
                <w:rFonts w:asciiTheme="minorEastAsia" w:hAnsiTheme="minorEastAsia" w:cstheme="minorEastAsia"/>
                <w:sz w:val="24"/>
                <w:szCs w:val="24"/>
                <w:highlight w:val="none"/>
              </w:rPr>
            </w:pPr>
            <w:r>
              <w:rPr>
                <w:rFonts w:hint="eastAsia" w:asciiTheme="minorEastAsia" w:hAnsiTheme="minorEastAsia" w:cstheme="minorEastAsia"/>
                <w:b w:val="0"/>
                <w:sz w:val="24"/>
                <w:szCs w:val="24"/>
                <w:highlight w:val="none"/>
              </w:rPr>
              <w:t>（5）成交供应商在成交项目发生投诉、信访举报案件、履约存在争议时，拒绝协助配合执法部门调查案件的，采购人可以取消其成交资格或解除合同，并追究其违约责任。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04" w:type="dxa"/>
            <w:vAlign w:val="center"/>
          </w:tcPr>
          <w:p>
            <w:pPr>
              <w:pStyle w:val="37"/>
              <w:pBdr>
                <w:bottom w:val="none" w:color="auto" w:sz="0" w:space="0"/>
              </w:pBdr>
              <w:tabs>
                <w:tab w:val="clear" w:pos="4153"/>
                <w:tab w:val="clear" w:pos="8306"/>
              </w:tabs>
              <w:adjustRightInd/>
              <w:spacing w:line="360" w:lineRule="auto"/>
              <w:textAlignment w:val="auto"/>
              <w:rPr>
                <w:rFonts w:asciiTheme="minorEastAsia" w:hAnsiTheme="minorEastAsia" w:cstheme="minorEastAsia"/>
                <w:bCs/>
                <w:kern w:val="2"/>
                <w:szCs w:val="24"/>
                <w:highlight w:val="none"/>
              </w:rPr>
            </w:pPr>
            <w:r>
              <w:rPr>
                <w:rFonts w:hint="eastAsia" w:asciiTheme="minorEastAsia" w:hAnsiTheme="minorEastAsia" w:cstheme="minorEastAsia"/>
                <w:bCs/>
                <w:kern w:val="2"/>
                <w:szCs w:val="24"/>
                <w:highlight w:val="none"/>
              </w:rPr>
              <w:t>35.6</w:t>
            </w:r>
          </w:p>
        </w:tc>
        <w:tc>
          <w:tcPr>
            <w:tcW w:w="2025" w:type="dxa"/>
            <w:vAlign w:val="center"/>
          </w:tcPr>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解释权</w:t>
            </w:r>
          </w:p>
        </w:tc>
        <w:tc>
          <w:tcPr>
            <w:tcW w:w="5466" w:type="dxa"/>
            <w:vAlign w:val="center"/>
          </w:tcPr>
          <w:p>
            <w:pPr>
              <w:pStyle w:val="36"/>
              <w:widowControl w:val="0"/>
              <w:numPr>
                <w:ilvl w:val="0"/>
                <w:numId w:val="7"/>
              </w:numPr>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构成本磋商文件的各个组成文件应互为解释，互为说明；</w:t>
            </w:r>
          </w:p>
          <w:p>
            <w:pPr>
              <w:pStyle w:val="36"/>
              <w:widowControl w:val="0"/>
              <w:numPr>
                <w:ilvl w:val="0"/>
                <w:numId w:val="7"/>
              </w:numPr>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同一组成文件中就同一事项的规定或约定不一致的，以编排顺序在后者为准；</w:t>
            </w:r>
          </w:p>
          <w:p>
            <w:pPr>
              <w:pStyle w:val="36"/>
              <w:widowControl w:val="0"/>
              <w:numPr>
                <w:ilvl w:val="0"/>
                <w:numId w:val="7"/>
              </w:numPr>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如有不明确或不一致，构成合同文件组成内容的，以合同文件约定内容为准，且以专用合同条款约定的合同文件优先顺序解释；</w:t>
            </w:r>
          </w:p>
          <w:p>
            <w:pPr>
              <w:pStyle w:val="36"/>
              <w:widowControl w:val="0"/>
              <w:numPr>
                <w:ilvl w:val="0"/>
                <w:numId w:val="7"/>
              </w:numPr>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除磋商文件中有特别规定外，仅适用于磋商及响应文件提交阶段的规定，按磋商公告、供应商须知、评审方法和标准、响应文件格式的先后顺序解释；</w:t>
            </w:r>
          </w:p>
          <w:p>
            <w:pPr>
              <w:pStyle w:val="36"/>
              <w:widowControl w:val="0"/>
              <w:spacing w:before="0" w:beforeAutospacing="0" w:after="0" w:afterAutospacing="0" w:line="400" w:lineRule="exact"/>
              <w:jc w:val="both"/>
              <w:rPr>
                <w:rFonts w:asciiTheme="minorEastAsia" w:hAnsiTheme="minorEastAsia" w:cstheme="minorEastAsia"/>
                <w:b w:val="0"/>
                <w:sz w:val="24"/>
                <w:szCs w:val="24"/>
                <w:highlight w:val="none"/>
              </w:rPr>
            </w:pPr>
            <w:r>
              <w:rPr>
                <w:rFonts w:hint="eastAsia" w:asciiTheme="minorEastAsia" w:hAnsiTheme="minorEastAsia" w:cstheme="minorEastAsia"/>
                <w:b w:val="0"/>
                <w:sz w:val="24"/>
                <w:szCs w:val="24"/>
                <w:highlight w:val="none"/>
              </w:rPr>
              <w:t>（5）按本款前述规定仍不能形成结论的，由采购人负责解释。</w:t>
            </w:r>
          </w:p>
        </w:tc>
      </w:tr>
    </w:tbl>
    <w:p>
      <w:pPr>
        <w:rPr>
          <w:rFonts w:asciiTheme="minorEastAsia" w:hAnsiTheme="minorEastAsia" w:cstheme="minorEastAsia"/>
          <w:highlight w:val="none"/>
        </w:rPr>
        <w:sectPr>
          <w:footerReference r:id="rId6" w:type="default"/>
          <w:pgSz w:w="11900" w:h="16834"/>
          <w:pgMar w:top="1440" w:right="1800" w:bottom="1440" w:left="1800" w:header="0" w:footer="1134" w:gutter="0"/>
          <w:pgNumType w:fmt="decimal" w:start="1"/>
          <w:cols w:equalWidth="0" w:num="1">
            <w:col w:w="9029"/>
          </w:cols>
        </w:sectPr>
      </w:pPr>
    </w:p>
    <w:p>
      <w:pPr>
        <w:pStyle w:val="18"/>
        <w:ind w:left="0" w:leftChars="0" w:firstLine="0" w:firstLineChars="0"/>
        <w:rPr>
          <w:highlight w:val="none"/>
        </w:rPr>
      </w:pPr>
      <w:bookmarkStart w:id="43" w:name="page12"/>
      <w:bookmarkEnd w:id="43"/>
      <w:bookmarkStart w:id="44" w:name="page25"/>
      <w:bookmarkEnd w:id="44"/>
      <w:bookmarkStart w:id="45" w:name="page6"/>
      <w:bookmarkEnd w:id="45"/>
    </w:p>
    <w:p>
      <w:pPr>
        <w:rPr>
          <w:rFonts w:asciiTheme="minorEastAsia" w:hAnsiTheme="minorEastAsia"/>
          <w:b/>
          <w:sz w:val="24"/>
          <w:highlight w:val="none"/>
        </w:rPr>
      </w:pPr>
      <w:r>
        <w:rPr>
          <w:rFonts w:hint="eastAsia" w:asciiTheme="minorEastAsia" w:hAnsiTheme="minorEastAsia"/>
          <w:b/>
          <w:sz w:val="24"/>
          <w:highlight w:val="none"/>
        </w:rPr>
        <w:br w:type="page"/>
      </w:r>
    </w:p>
    <w:p>
      <w:pPr>
        <w:spacing w:line="360" w:lineRule="auto"/>
        <w:jc w:val="center"/>
        <w:outlineLvl w:val="1"/>
        <w:rPr>
          <w:rFonts w:asciiTheme="minorEastAsia" w:hAnsiTheme="minorEastAsia"/>
          <w:b/>
          <w:sz w:val="24"/>
          <w:highlight w:val="none"/>
        </w:rPr>
      </w:pPr>
      <w:r>
        <w:rPr>
          <w:rFonts w:hint="eastAsia" w:asciiTheme="minorEastAsia" w:hAnsiTheme="minorEastAsia"/>
          <w:b/>
          <w:sz w:val="24"/>
          <w:highlight w:val="none"/>
        </w:rPr>
        <w:t>二、供应商</w:t>
      </w:r>
      <w:r>
        <w:rPr>
          <w:rFonts w:asciiTheme="minorEastAsia" w:hAnsiTheme="minorEastAsia"/>
          <w:b/>
          <w:sz w:val="24"/>
          <w:highlight w:val="none"/>
        </w:rPr>
        <w:t>须知</w:t>
      </w:r>
      <w:r>
        <w:rPr>
          <w:rFonts w:hint="eastAsia" w:asciiTheme="minorEastAsia" w:hAnsiTheme="minorEastAsia"/>
          <w:b/>
          <w:sz w:val="24"/>
          <w:highlight w:val="none"/>
        </w:rPr>
        <w:t>正文</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1</w:t>
      </w:r>
      <w:r>
        <w:rPr>
          <w:rFonts w:asciiTheme="minorEastAsia" w:hAnsiTheme="minorEastAsia"/>
          <w:b/>
          <w:sz w:val="24"/>
          <w:highlight w:val="none"/>
        </w:rPr>
        <w:t>.</w:t>
      </w:r>
      <w:r>
        <w:rPr>
          <w:rFonts w:hint="eastAsia" w:asciiTheme="minorEastAsia" w:hAnsiTheme="minorEastAsia"/>
          <w:b/>
          <w:sz w:val="24"/>
          <w:highlight w:val="none"/>
        </w:rPr>
        <w:t>适用范围</w:t>
      </w:r>
    </w:p>
    <w:p>
      <w:pPr>
        <w:spacing w:line="360" w:lineRule="auto"/>
        <w:ind w:firstLine="435"/>
        <w:rPr>
          <w:rFonts w:ascii="宋体" w:hAnsi="宋体" w:eastAsia="宋体"/>
          <w:sz w:val="24"/>
          <w:highlight w:val="none"/>
        </w:rPr>
      </w:pPr>
      <w:r>
        <w:rPr>
          <w:rFonts w:ascii="宋体" w:hAnsi="宋体" w:eastAsia="宋体"/>
          <w:sz w:val="24"/>
          <w:highlight w:val="none"/>
        </w:rPr>
        <w:t>1.1</w:t>
      </w:r>
      <w:r>
        <w:rPr>
          <w:rFonts w:hint="eastAsia" w:ascii="宋体" w:hAnsi="宋体" w:eastAsia="宋体"/>
          <w:sz w:val="24"/>
          <w:highlight w:val="none"/>
        </w:rPr>
        <w:t>本磋商文件仅适用于本次磋商所述的服务项目采购。</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2</w:t>
      </w:r>
      <w:r>
        <w:rPr>
          <w:rFonts w:asciiTheme="minorEastAsia" w:hAnsiTheme="minorEastAsia"/>
          <w:b/>
          <w:sz w:val="24"/>
          <w:highlight w:val="none"/>
        </w:rPr>
        <w:t>.</w:t>
      </w:r>
      <w:r>
        <w:rPr>
          <w:rFonts w:hint="eastAsia" w:asciiTheme="minorEastAsia" w:hAnsiTheme="minorEastAsia"/>
          <w:b/>
          <w:sz w:val="24"/>
          <w:highlight w:val="none"/>
        </w:rPr>
        <w:t>定义</w:t>
      </w:r>
    </w:p>
    <w:p>
      <w:pPr>
        <w:spacing w:line="360" w:lineRule="auto"/>
        <w:ind w:firstLine="435"/>
        <w:rPr>
          <w:rFonts w:ascii="宋体" w:hAnsi="宋体" w:eastAsia="宋体"/>
          <w:sz w:val="24"/>
          <w:highlight w:val="none"/>
        </w:rPr>
      </w:pPr>
      <w:r>
        <w:rPr>
          <w:rFonts w:hint="eastAsia" w:ascii="宋体" w:hAnsi="宋体" w:eastAsia="宋体"/>
          <w:sz w:val="24"/>
          <w:highlight w:val="none"/>
        </w:rPr>
        <w:t>2.</w:t>
      </w:r>
      <w:r>
        <w:rPr>
          <w:rFonts w:ascii="宋体" w:hAnsi="宋体" w:eastAsia="宋体"/>
          <w:sz w:val="24"/>
          <w:highlight w:val="none"/>
        </w:rPr>
        <w:t>1</w:t>
      </w:r>
      <w:r>
        <w:rPr>
          <w:rFonts w:hint="eastAsia" w:ascii="宋体" w:hAnsi="宋体" w:eastAsia="宋体"/>
          <w:sz w:val="24"/>
          <w:highlight w:val="none"/>
        </w:rPr>
        <w:t>服务：系指除货物和工程以外的其他政府采购对象，包括咨询、调研、评估、规划、设计、监理、审计、保险、租赁、印刷、维修、物业管理等。</w:t>
      </w:r>
    </w:p>
    <w:p>
      <w:pPr>
        <w:spacing w:line="360" w:lineRule="auto"/>
        <w:ind w:firstLine="435"/>
        <w:rPr>
          <w:rFonts w:ascii="宋体" w:hAnsi="宋体" w:eastAsia="宋体"/>
          <w:sz w:val="24"/>
          <w:highlight w:val="none"/>
        </w:rPr>
      </w:pPr>
      <w:r>
        <w:rPr>
          <w:rFonts w:ascii="宋体" w:hAnsi="宋体" w:eastAsia="宋体"/>
          <w:sz w:val="24"/>
          <w:highlight w:val="none"/>
        </w:rPr>
        <w:t>2.2时限（年份、月份等）计算：系指从</w:t>
      </w:r>
      <w:r>
        <w:rPr>
          <w:rFonts w:hint="eastAsia" w:ascii="宋体" w:hAnsi="宋体" w:eastAsia="宋体"/>
          <w:sz w:val="24"/>
          <w:highlight w:val="none"/>
        </w:rPr>
        <w:t>磋商</w:t>
      </w:r>
      <w:r>
        <w:rPr>
          <w:rFonts w:ascii="宋体" w:hAnsi="宋体" w:eastAsia="宋体"/>
          <w:sz w:val="24"/>
          <w:highlight w:val="none"/>
        </w:rPr>
        <w:t>之日向前追溯X年/月（“X”为“一”及以后整数）起算。</w:t>
      </w:r>
    </w:p>
    <w:p>
      <w:pPr>
        <w:spacing w:line="360" w:lineRule="auto"/>
        <w:ind w:firstLine="435"/>
        <w:rPr>
          <w:rFonts w:ascii="宋体" w:hAnsi="宋体" w:eastAsia="宋体"/>
          <w:sz w:val="24"/>
          <w:highlight w:val="none"/>
        </w:rPr>
      </w:pPr>
      <w:r>
        <w:rPr>
          <w:rFonts w:ascii="宋体" w:hAnsi="宋体" w:eastAsia="宋体"/>
          <w:sz w:val="24"/>
          <w:highlight w:val="none"/>
        </w:rPr>
        <w:t>2.3业绩：除非本</w:t>
      </w:r>
      <w:r>
        <w:rPr>
          <w:rFonts w:hint="eastAsia" w:ascii="宋体" w:hAnsi="宋体" w:eastAsia="宋体"/>
          <w:sz w:val="24"/>
          <w:highlight w:val="none"/>
        </w:rPr>
        <w:t>磋商</w:t>
      </w:r>
      <w:r>
        <w:rPr>
          <w:rFonts w:ascii="宋体" w:hAnsi="宋体" w:eastAsia="宋体"/>
          <w:sz w:val="24"/>
          <w:highlight w:val="none"/>
        </w:rPr>
        <w:t>文件</w:t>
      </w:r>
      <w:r>
        <w:rPr>
          <w:rFonts w:hint="eastAsia" w:ascii="宋体" w:hAnsi="宋体" w:eastAsia="宋体"/>
          <w:sz w:val="24"/>
          <w:highlight w:val="none"/>
        </w:rPr>
        <w:t>中</w:t>
      </w:r>
      <w:r>
        <w:rPr>
          <w:rFonts w:ascii="宋体" w:hAnsi="宋体" w:eastAsia="宋体"/>
          <w:sz w:val="24"/>
          <w:highlight w:val="none"/>
        </w:rPr>
        <w:t>另有规定，业绩系指符合本</w:t>
      </w:r>
      <w:r>
        <w:rPr>
          <w:rFonts w:hint="eastAsia" w:ascii="宋体" w:hAnsi="宋体" w:eastAsia="宋体"/>
          <w:sz w:val="24"/>
          <w:highlight w:val="none"/>
        </w:rPr>
        <w:t>磋商</w:t>
      </w:r>
      <w:r>
        <w:rPr>
          <w:rFonts w:ascii="宋体" w:hAnsi="宋体" w:eastAsia="宋体"/>
          <w:sz w:val="24"/>
          <w:highlight w:val="none"/>
        </w:rPr>
        <w:t>文件规定的与最终用户签订的合同。</w:t>
      </w:r>
      <w:r>
        <w:rPr>
          <w:rFonts w:hint="eastAsia" w:ascii="宋体" w:hAnsi="宋体" w:eastAsia="宋体"/>
          <w:sz w:val="24"/>
          <w:highlight w:val="none"/>
        </w:rPr>
        <w:t>供应商</w:t>
      </w:r>
      <w:r>
        <w:rPr>
          <w:rFonts w:ascii="宋体" w:hAnsi="宋体" w:eastAsia="宋体"/>
          <w:sz w:val="24"/>
          <w:highlight w:val="none"/>
        </w:rPr>
        <w:t>与其关联公司（如母公司、控股公司、分公司、子公司、同一法定代表人的公司等）之间签订的合同，均不予认可。</w:t>
      </w:r>
    </w:p>
    <w:p>
      <w:pPr>
        <w:spacing w:line="360" w:lineRule="auto"/>
        <w:ind w:firstLine="435"/>
        <w:rPr>
          <w:rFonts w:ascii="宋体" w:hAnsi="宋体" w:eastAsia="宋体"/>
          <w:sz w:val="24"/>
          <w:highlight w:val="none"/>
        </w:rPr>
      </w:pPr>
      <w:r>
        <w:rPr>
          <w:rFonts w:ascii="宋体" w:hAnsi="宋体" w:eastAsia="宋体"/>
          <w:sz w:val="24"/>
          <w:highlight w:val="none"/>
        </w:rPr>
        <w:t>除非本</w:t>
      </w:r>
      <w:r>
        <w:rPr>
          <w:rFonts w:hint="eastAsia" w:ascii="宋体" w:hAnsi="宋体" w:eastAsia="宋体"/>
          <w:sz w:val="24"/>
          <w:highlight w:val="none"/>
        </w:rPr>
        <w:t>磋商</w:t>
      </w:r>
      <w:r>
        <w:rPr>
          <w:rFonts w:ascii="宋体" w:hAnsi="宋体" w:eastAsia="宋体"/>
          <w:sz w:val="24"/>
          <w:highlight w:val="none"/>
        </w:rPr>
        <w:t>文件</w:t>
      </w:r>
      <w:r>
        <w:rPr>
          <w:rFonts w:hint="eastAsia" w:ascii="宋体" w:hAnsi="宋体" w:eastAsia="宋体"/>
          <w:sz w:val="24"/>
          <w:highlight w:val="none"/>
        </w:rPr>
        <w:t>中</w:t>
      </w:r>
      <w:r>
        <w:rPr>
          <w:rFonts w:ascii="宋体" w:hAnsi="宋体" w:eastAsia="宋体"/>
          <w:sz w:val="24"/>
          <w:highlight w:val="none"/>
        </w:rPr>
        <w:t>另有规定，否则业绩</w:t>
      </w:r>
      <w:r>
        <w:rPr>
          <w:rFonts w:hint="eastAsia" w:ascii="宋体" w:hAnsi="宋体" w:eastAsia="宋体"/>
          <w:sz w:val="24"/>
          <w:highlight w:val="none"/>
        </w:rPr>
        <w:t>均为已服务</w:t>
      </w:r>
      <w:r>
        <w:rPr>
          <w:rFonts w:ascii="宋体" w:hAnsi="宋体" w:eastAsia="宋体"/>
          <w:sz w:val="24"/>
          <w:highlight w:val="none"/>
        </w:rPr>
        <w:t>完毕的</w:t>
      </w:r>
      <w:r>
        <w:rPr>
          <w:rFonts w:hint="eastAsia" w:ascii="宋体" w:hAnsi="宋体" w:eastAsia="宋体"/>
          <w:sz w:val="24"/>
          <w:highlight w:val="none"/>
        </w:rPr>
        <w:t>业绩，业绩</w:t>
      </w:r>
      <w:r>
        <w:rPr>
          <w:rFonts w:ascii="宋体" w:hAnsi="宋体" w:eastAsia="宋体"/>
          <w:sz w:val="24"/>
          <w:highlight w:val="none"/>
        </w:rPr>
        <w:t>时间均以合同签订之日为追溯</w:t>
      </w:r>
      <w:r>
        <w:rPr>
          <w:rFonts w:hint="eastAsia" w:ascii="宋体" w:hAnsi="宋体" w:eastAsia="宋体"/>
          <w:sz w:val="24"/>
          <w:highlight w:val="none"/>
        </w:rPr>
        <w:t>节</w:t>
      </w:r>
      <w:r>
        <w:rPr>
          <w:rFonts w:ascii="宋体" w:hAnsi="宋体" w:eastAsia="宋体"/>
          <w:sz w:val="24"/>
          <w:highlight w:val="none"/>
        </w:rPr>
        <w:t>点。</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3</w:t>
      </w:r>
      <w:r>
        <w:rPr>
          <w:rFonts w:asciiTheme="minorEastAsia" w:hAnsiTheme="minorEastAsia"/>
          <w:b/>
          <w:sz w:val="24"/>
          <w:highlight w:val="none"/>
        </w:rPr>
        <w:t>.</w:t>
      </w:r>
      <w:r>
        <w:rPr>
          <w:rFonts w:hint="eastAsia" w:asciiTheme="minorEastAsia" w:hAnsiTheme="minorEastAsia"/>
          <w:b/>
          <w:sz w:val="24"/>
          <w:highlight w:val="none"/>
        </w:rPr>
        <w:t>采购人、采购代理机构及供应商</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.1采购人：是指依法开展政府采购活动的国家机关、事业单位、团体组织。</w:t>
      </w:r>
      <w:r>
        <w:rPr>
          <w:rFonts w:hint="eastAsia" w:ascii="宋体" w:hAnsi="宋体" w:eastAsia="宋体"/>
          <w:sz w:val="24"/>
          <w:highlight w:val="none"/>
        </w:rPr>
        <w:t>本项目的采购人见</w:t>
      </w:r>
      <w:r>
        <w:rPr>
          <w:rFonts w:hint="eastAsia" w:ascii="宋体" w:hAnsi="宋体" w:eastAsia="宋体"/>
          <w:sz w:val="24"/>
          <w:highlight w:val="none"/>
          <w:u w:val="single"/>
        </w:rPr>
        <w:t>供应商须知前附表</w:t>
      </w:r>
      <w:r>
        <w:rPr>
          <w:rFonts w:hint="eastAsia" w:ascii="宋体" w:hAnsi="宋体" w:eastAsia="宋体"/>
          <w:sz w:val="24"/>
          <w:highlight w:val="none"/>
        </w:rPr>
        <w:t>。</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.2采购代理机构：是指集中采购机构或从事采购代理业务的社会中介机构。本项目的采购代理机构见</w:t>
      </w:r>
      <w:r>
        <w:rPr>
          <w:rFonts w:hint="eastAsia" w:ascii="宋体" w:hAnsi="宋体" w:eastAsia="宋体"/>
          <w:sz w:val="24"/>
          <w:highlight w:val="none"/>
          <w:u w:val="single"/>
        </w:rPr>
        <w:t>供应商须知前附表</w:t>
      </w:r>
      <w:r>
        <w:rPr>
          <w:rFonts w:ascii="宋体" w:hAnsi="宋体" w:eastAsia="宋体"/>
          <w:sz w:val="24"/>
          <w:highlight w:val="none"/>
        </w:rPr>
        <w:t>。</w:t>
      </w:r>
    </w:p>
    <w:p>
      <w:pPr>
        <w:spacing w:line="360" w:lineRule="auto"/>
        <w:ind w:firstLine="435"/>
        <w:rPr>
          <w:rFonts w:ascii="宋体" w:hAnsi="宋体" w:eastAsia="宋体"/>
          <w:sz w:val="24"/>
          <w:highlight w:val="none"/>
        </w:rPr>
      </w:pPr>
      <w:r>
        <w:rPr>
          <w:rFonts w:ascii="宋体" w:hAnsi="宋体" w:eastAsia="宋体"/>
          <w:sz w:val="24"/>
          <w:highlight w:val="none"/>
        </w:rPr>
        <w:t>3.3政府采购监督管理部门：</w:t>
      </w:r>
      <w:r>
        <w:rPr>
          <w:rFonts w:hint="eastAsia" w:ascii="宋体" w:hAnsi="宋体" w:eastAsia="宋体"/>
          <w:sz w:val="24"/>
          <w:highlight w:val="none"/>
        </w:rPr>
        <w:t>各级人民政府指定的有关部门依法履行与政府采购活动有关的监督管理职责。本项目的政府采购监督管理部门见</w:t>
      </w:r>
      <w:r>
        <w:rPr>
          <w:rFonts w:hint="eastAsia" w:ascii="宋体" w:hAnsi="宋体" w:eastAsia="宋体"/>
          <w:sz w:val="24"/>
          <w:highlight w:val="none"/>
          <w:u w:val="single"/>
        </w:rPr>
        <w:t>供应商须知前附表</w:t>
      </w:r>
      <w:r>
        <w:rPr>
          <w:rFonts w:ascii="宋体" w:hAnsi="宋体" w:eastAsia="宋体"/>
          <w:sz w:val="24"/>
          <w:highlight w:val="none"/>
        </w:rPr>
        <w:t>。</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.4</w:t>
      </w:r>
      <w:r>
        <w:rPr>
          <w:rFonts w:hint="eastAsia" w:ascii="宋体" w:hAnsi="宋体" w:eastAsia="宋体"/>
          <w:sz w:val="24"/>
          <w:highlight w:val="none"/>
        </w:rPr>
        <w:t>供应商</w:t>
      </w:r>
      <w:r>
        <w:rPr>
          <w:rFonts w:ascii="宋体" w:hAnsi="宋体" w:eastAsia="宋体"/>
          <w:sz w:val="24"/>
          <w:highlight w:val="none"/>
        </w:rPr>
        <w:t>：是指向采购人提供货物、工程或者服务的法人、非法人组织或者自然人。</w:t>
      </w:r>
      <w:r>
        <w:rPr>
          <w:rFonts w:hint="eastAsia" w:ascii="宋体" w:hAnsi="宋体" w:eastAsia="宋体"/>
          <w:sz w:val="24"/>
          <w:highlight w:val="none"/>
        </w:rPr>
        <w:t>分支机构不得参加政府采购活动，但银行、保险、石油石化、电力、电信等特殊行业除外。</w:t>
      </w:r>
      <w:r>
        <w:rPr>
          <w:rFonts w:ascii="宋体" w:hAnsi="宋体" w:eastAsia="宋体"/>
          <w:sz w:val="24"/>
          <w:highlight w:val="none"/>
        </w:rPr>
        <w:t>本项目的</w:t>
      </w:r>
      <w:r>
        <w:rPr>
          <w:rFonts w:hint="eastAsia" w:ascii="宋体" w:hAnsi="宋体" w:eastAsia="宋体"/>
          <w:sz w:val="24"/>
          <w:highlight w:val="none"/>
        </w:rPr>
        <w:t>供应商</w:t>
      </w:r>
      <w:r>
        <w:rPr>
          <w:rFonts w:ascii="宋体" w:hAnsi="宋体" w:eastAsia="宋体"/>
          <w:sz w:val="24"/>
          <w:highlight w:val="none"/>
        </w:rPr>
        <w:t>须满足以下条件：</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.4.1在中华人民共和国境内注册，能够独立承担民事责任，有生产或供应能力的本国供应商。</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.4.2具备《中华人民共和国政府采购法》第二十二条关于供应商条件的规定，遵守本项目采购人本级和上级财政部门政府采购的有关规定。</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.4.3以采购代理机构认可的方式获得了本项目的</w:t>
      </w:r>
      <w:r>
        <w:rPr>
          <w:rFonts w:hint="eastAsia" w:ascii="宋体" w:hAnsi="宋体" w:eastAsia="宋体"/>
          <w:sz w:val="24"/>
          <w:highlight w:val="none"/>
        </w:rPr>
        <w:t>磋商</w:t>
      </w:r>
      <w:r>
        <w:rPr>
          <w:rFonts w:ascii="宋体" w:hAnsi="宋体" w:eastAsia="宋体"/>
          <w:sz w:val="24"/>
          <w:highlight w:val="none"/>
        </w:rPr>
        <w:t>文件。</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.4.4若</w:t>
      </w:r>
      <w:r>
        <w:rPr>
          <w:rFonts w:hint="eastAsia" w:ascii="宋体" w:hAnsi="宋体" w:eastAsia="宋体"/>
          <w:sz w:val="24"/>
          <w:highlight w:val="none"/>
          <w:u w:val="single"/>
        </w:rPr>
        <w:t>供应商须知前附表</w:t>
      </w:r>
      <w:r>
        <w:rPr>
          <w:rFonts w:ascii="宋体" w:hAnsi="宋体" w:eastAsia="宋体"/>
          <w:sz w:val="24"/>
          <w:highlight w:val="none"/>
        </w:rPr>
        <w:t>中写明专门面向中小企业采购的，如</w:t>
      </w:r>
      <w:r>
        <w:rPr>
          <w:rFonts w:hint="eastAsia" w:ascii="宋体" w:hAnsi="宋体" w:eastAsia="宋体"/>
          <w:sz w:val="24"/>
          <w:highlight w:val="none"/>
        </w:rPr>
        <w:t>供应商</w:t>
      </w:r>
      <w:r>
        <w:rPr>
          <w:rFonts w:ascii="宋体" w:hAnsi="宋体" w:eastAsia="宋体"/>
          <w:sz w:val="24"/>
          <w:highlight w:val="none"/>
        </w:rPr>
        <w:t>为非中小企业，其</w:t>
      </w:r>
      <w:r>
        <w:rPr>
          <w:rFonts w:hint="eastAsia" w:ascii="宋体" w:hAnsi="宋体" w:eastAsia="宋体"/>
          <w:sz w:val="24"/>
          <w:highlight w:val="none"/>
        </w:rPr>
        <w:t>响应文件将被认定为</w:t>
      </w:r>
      <w:r>
        <w:rPr>
          <w:rFonts w:hint="eastAsia" w:ascii="宋体" w:hAnsi="宋体" w:eastAsia="宋体"/>
          <w:b/>
          <w:sz w:val="24"/>
          <w:highlight w:val="none"/>
        </w:rPr>
        <w:t>响应无效</w:t>
      </w:r>
      <w:r>
        <w:rPr>
          <w:rFonts w:ascii="宋体" w:hAnsi="宋体" w:eastAsia="宋体"/>
          <w:sz w:val="24"/>
          <w:highlight w:val="none"/>
        </w:rPr>
        <w:t>。</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.5</w:t>
      </w:r>
      <w:r>
        <w:rPr>
          <w:rFonts w:hint="eastAsia" w:ascii="宋体" w:hAnsi="宋体" w:eastAsia="宋体"/>
          <w:sz w:val="24"/>
          <w:highlight w:val="none"/>
        </w:rPr>
        <w:t>若</w:t>
      </w:r>
      <w:r>
        <w:rPr>
          <w:rFonts w:hint="eastAsia" w:ascii="宋体" w:hAnsi="宋体" w:eastAsia="宋体"/>
          <w:sz w:val="24"/>
          <w:highlight w:val="none"/>
          <w:u w:val="single"/>
        </w:rPr>
        <w:t>供应商须知前附表</w:t>
      </w:r>
      <w:r>
        <w:rPr>
          <w:rFonts w:ascii="宋体" w:hAnsi="宋体" w:eastAsia="宋体"/>
          <w:sz w:val="24"/>
          <w:highlight w:val="none"/>
        </w:rPr>
        <w:t>中允许联合体参加磋商，对联合体规定如下：</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w:t>
      </w:r>
      <w:r>
        <w:rPr>
          <w:rFonts w:hint="eastAsia" w:ascii="宋体" w:hAnsi="宋体" w:eastAsia="宋体"/>
          <w:sz w:val="24"/>
          <w:highlight w:val="none"/>
        </w:rPr>
        <w:t>5</w:t>
      </w:r>
      <w:r>
        <w:rPr>
          <w:rFonts w:ascii="宋体" w:hAnsi="宋体" w:eastAsia="宋体"/>
          <w:sz w:val="24"/>
          <w:highlight w:val="none"/>
        </w:rPr>
        <w:t>.1</w:t>
      </w:r>
      <w:r>
        <w:rPr>
          <w:rFonts w:hint="eastAsia" w:ascii="宋体" w:hAnsi="宋体" w:eastAsia="宋体"/>
          <w:sz w:val="24"/>
          <w:highlight w:val="none"/>
        </w:rPr>
        <w:t>两个以上供应商可以组成一个磋商联合体，以一个供应商的身份磋商</w:t>
      </w:r>
      <w:r>
        <w:rPr>
          <w:rFonts w:ascii="宋体" w:hAnsi="宋体" w:eastAsia="宋体"/>
          <w:sz w:val="24"/>
          <w:highlight w:val="none"/>
        </w:rPr>
        <w:t>。</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w:t>
      </w:r>
      <w:r>
        <w:rPr>
          <w:rFonts w:hint="eastAsia" w:ascii="宋体" w:hAnsi="宋体" w:eastAsia="宋体"/>
          <w:sz w:val="24"/>
          <w:highlight w:val="none"/>
        </w:rPr>
        <w:t>5</w:t>
      </w:r>
      <w:r>
        <w:rPr>
          <w:rFonts w:ascii="宋体" w:hAnsi="宋体" w:eastAsia="宋体"/>
          <w:sz w:val="24"/>
          <w:highlight w:val="none"/>
        </w:rPr>
        <w:t>.2联合体各方均应符合《中华人民共和国政府采购法》第二十二条规定的条件。</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w:t>
      </w:r>
      <w:r>
        <w:rPr>
          <w:rFonts w:hint="eastAsia" w:ascii="宋体" w:hAnsi="宋体" w:eastAsia="宋体"/>
          <w:sz w:val="24"/>
          <w:highlight w:val="none"/>
        </w:rPr>
        <w:t>5</w:t>
      </w:r>
      <w:r>
        <w:rPr>
          <w:rFonts w:ascii="宋体" w:hAnsi="宋体" w:eastAsia="宋体"/>
          <w:sz w:val="24"/>
          <w:highlight w:val="none"/>
        </w:rPr>
        <w:t>.3采购人根据采购项目对</w:t>
      </w:r>
      <w:r>
        <w:rPr>
          <w:rFonts w:hint="eastAsia" w:ascii="宋体" w:hAnsi="宋体" w:eastAsia="宋体"/>
          <w:sz w:val="24"/>
          <w:highlight w:val="none"/>
        </w:rPr>
        <w:t>供应商</w:t>
      </w:r>
      <w:r>
        <w:rPr>
          <w:rFonts w:ascii="宋体" w:hAnsi="宋体" w:eastAsia="宋体"/>
          <w:sz w:val="24"/>
          <w:highlight w:val="none"/>
        </w:rPr>
        <w:t>的特殊要求，联合体中至少应当有一方符合相关规定。</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w:t>
      </w:r>
      <w:r>
        <w:rPr>
          <w:rFonts w:hint="eastAsia" w:ascii="宋体" w:hAnsi="宋体" w:eastAsia="宋体"/>
          <w:sz w:val="24"/>
          <w:highlight w:val="none"/>
        </w:rPr>
        <w:t>5</w:t>
      </w:r>
      <w:r>
        <w:rPr>
          <w:rFonts w:ascii="宋体" w:hAnsi="宋体" w:eastAsia="宋体"/>
          <w:sz w:val="24"/>
          <w:highlight w:val="none"/>
        </w:rPr>
        <w:t>.4联合体各方应签订</w:t>
      </w:r>
      <w:r>
        <w:rPr>
          <w:rFonts w:hint="eastAsia" w:ascii="宋体" w:hAnsi="宋体" w:eastAsia="宋体"/>
          <w:sz w:val="24"/>
          <w:highlight w:val="none"/>
        </w:rPr>
        <w:t>联合体</w:t>
      </w:r>
      <w:r>
        <w:rPr>
          <w:rFonts w:ascii="宋体" w:hAnsi="宋体" w:eastAsia="宋体"/>
          <w:sz w:val="24"/>
          <w:highlight w:val="none"/>
        </w:rPr>
        <w:t>协议，明确约定联合体各方承担的工作和相应的责任，并将</w:t>
      </w:r>
      <w:r>
        <w:rPr>
          <w:rFonts w:hint="eastAsia" w:ascii="宋体" w:hAnsi="宋体" w:eastAsia="宋体"/>
          <w:sz w:val="24"/>
          <w:highlight w:val="none"/>
        </w:rPr>
        <w:t>联合体</w:t>
      </w:r>
      <w:r>
        <w:rPr>
          <w:rFonts w:ascii="宋体" w:hAnsi="宋体" w:eastAsia="宋体"/>
          <w:sz w:val="24"/>
          <w:highlight w:val="none"/>
        </w:rPr>
        <w:t>协议作为</w:t>
      </w:r>
      <w:r>
        <w:rPr>
          <w:rFonts w:hint="eastAsia" w:ascii="宋体" w:hAnsi="宋体" w:eastAsia="宋体"/>
          <w:sz w:val="24"/>
          <w:highlight w:val="none"/>
        </w:rPr>
        <w:t>响应</w:t>
      </w:r>
      <w:r>
        <w:rPr>
          <w:rFonts w:ascii="宋体" w:hAnsi="宋体" w:eastAsia="宋体"/>
          <w:sz w:val="24"/>
          <w:highlight w:val="none"/>
        </w:rPr>
        <w:t>文件</w:t>
      </w:r>
      <w:r>
        <w:rPr>
          <w:rFonts w:hint="eastAsia" w:ascii="宋体" w:hAnsi="宋体" w:eastAsia="宋体"/>
          <w:sz w:val="24"/>
          <w:highlight w:val="none"/>
        </w:rPr>
        <w:t>的</w:t>
      </w:r>
      <w:r>
        <w:rPr>
          <w:rFonts w:ascii="宋体" w:hAnsi="宋体" w:eastAsia="宋体"/>
          <w:sz w:val="24"/>
          <w:highlight w:val="none"/>
        </w:rPr>
        <w:t>一部分提交。</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w:t>
      </w:r>
      <w:r>
        <w:rPr>
          <w:rFonts w:hint="eastAsia" w:ascii="宋体" w:hAnsi="宋体" w:eastAsia="宋体"/>
          <w:sz w:val="24"/>
          <w:highlight w:val="none"/>
        </w:rPr>
        <w:t>5</w:t>
      </w:r>
      <w:r>
        <w:rPr>
          <w:rFonts w:ascii="宋体" w:hAnsi="宋体" w:eastAsia="宋体"/>
          <w:sz w:val="24"/>
          <w:highlight w:val="none"/>
        </w:rPr>
        <w:t>.5大中型企业、其他自然人、法人或者非法人组织与小型、微型企业组成联合体共同参加</w:t>
      </w:r>
      <w:r>
        <w:rPr>
          <w:rFonts w:hint="eastAsia" w:ascii="宋体" w:hAnsi="宋体" w:eastAsia="宋体"/>
          <w:sz w:val="24"/>
          <w:highlight w:val="none"/>
        </w:rPr>
        <w:t>磋商</w:t>
      </w:r>
      <w:r>
        <w:rPr>
          <w:rFonts w:ascii="宋体" w:hAnsi="宋体" w:eastAsia="宋体"/>
          <w:sz w:val="24"/>
          <w:highlight w:val="none"/>
        </w:rPr>
        <w:t>，</w:t>
      </w:r>
      <w:r>
        <w:rPr>
          <w:rFonts w:hint="eastAsia" w:ascii="宋体" w:hAnsi="宋体" w:eastAsia="宋体"/>
          <w:sz w:val="24"/>
          <w:highlight w:val="none"/>
        </w:rPr>
        <w:t>联合体</w:t>
      </w:r>
      <w:r>
        <w:rPr>
          <w:rFonts w:ascii="宋体" w:hAnsi="宋体" w:eastAsia="宋体"/>
          <w:sz w:val="24"/>
          <w:highlight w:val="none"/>
        </w:rPr>
        <w:t>协议</w:t>
      </w:r>
      <w:r>
        <w:rPr>
          <w:rFonts w:hint="eastAsia" w:ascii="宋体" w:hAnsi="宋体" w:eastAsia="宋体"/>
          <w:sz w:val="24"/>
          <w:highlight w:val="none"/>
        </w:rPr>
        <w:t>中</w:t>
      </w:r>
      <w:r>
        <w:rPr>
          <w:rFonts w:ascii="宋体" w:hAnsi="宋体" w:eastAsia="宋体"/>
          <w:sz w:val="24"/>
          <w:highlight w:val="none"/>
        </w:rPr>
        <w:t>应写明小型、微型企业的协议合同金额占到</w:t>
      </w:r>
      <w:r>
        <w:rPr>
          <w:rFonts w:hint="eastAsia" w:ascii="宋体" w:hAnsi="宋体" w:eastAsia="宋体"/>
          <w:sz w:val="24"/>
          <w:highlight w:val="none"/>
        </w:rPr>
        <w:t>联合体</w:t>
      </w:r>
      <w:r>
        <w:rPr>
          <w:rFonts w:ascii="宋体" w:hAnsi="宋体" w:eastAsia="宋体"/>
          <w:sz w:val="24"/>
          <w:highlight w:val="none"/>
        </w:rPr>
        <w:t>协议</w:t>
      </w:r>
      <w:r>
        <w:rPr>
          <w:rFonts w:hint="eastAsia" w:ascii="宋体" w:hAnsi="宋体" w:eastAsia="宋体"/>
          <w:sz w:val="24"/>
          <w:highlight w:val="none"/>
        </w:rPr>
        <w:t>合同</w:t>
      </w:r>
      <w:r>
        <w:rPr>
          <w:rFonts w:ascii="宋体" w:hAnsi="宋体" w:eastAsia="宋体"/>
          <w:sz w:val="24"/>
          <w:highlight w:val="none"/>
        </w:rPr>
        <w:t>总金额的比例。</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.5.6</w:t>
      </w:r>
      <w:r>
        <w:rPr>
          <w:rFonts w:hint="eastAsia" w:ascii="宋体" w:hAnsi="宋体" w:eastAsia="宋体"/>
          <w:sz w:val="24"/>
          <w:highlight w:val="none"/>
        </w:rPr>
        <w:t>联合体中有同类资质的供应商按照联合体分工承担相同工作的，</w:t>
      </w:r>
      <w:r>
        <w:rPr>
          <w:rFonts w:ascii="宋体" w:hAnsi="宋体" w:eastAsia="宋体"/>
          <w:sz w:val="24"/>
          <w:highlight w:val="none"/>
        </w:rPr>
        <w:t>应当按照</w:t>
      </w:r>
      <w:r>
        <w:rPr>
          <w:rFonts w:hint="eastAsia" w:ascii="宋体" w:hAnsi="宋体" w:eastAsia="宋体"/>
          <w:sz w:val="24"/>
          <w:highlight w:val="none"/>
        </w:rPr>
        <w:t>资质等级较低的供应商确定资质等级。</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w:t>
      </w:r>
      <w:r>
        <w:rPr>
          <w:rFonts w:hint="eastAsia" w:ascii="宋体" w:hAnsi="宋体" w:eastAsia="宋体"/>
          <w:sz w:val="24"/>
          <w:highlight w:val="none"/>
        </w:rPr>
        <w:t>5</w:t>
      </w:r>
      <w:r>
        <w:rPr>
          <w:rFonts w:ascii="宋体" w:hAnsi="宋体" w:eastAsia="宋体"/>
          <w:sz w:val="24"/>
          <w:highlight w:val="none"/>
        </w:rPr>
        <w:t>.7以联合体形式参加政府采购活动的，联合体各方不得再单独参加或者与其他供应商另外组成联合体参加本项目</w:t>
      </w:r>
      <w:r>
        <w:rPr>
          <w:rFonts w:hint="eastAsia" w:ascii="宋体" w:hAnsi="宋体" w:eastAsia="宋体"/>
          <w:sz w:val="24"/>
          <w:highlight w:val="none"/>
        </w:rPr>
        <w:t>磋商</w:t>
      </w:r>
      <w:r>
        <w:rPr>
          <w:rFonts w:ascii="宋体" w:hAnsi="宋体" w:eastAsia="宋体"/>
          <w:sz w:val="24"/>
          <w:highlight w:val="none"/>
        </w:rPr>
        <w:t>，否则相关</w:t>
      </w:r>
      <w:r>
        <w:rPr>
          <w:rFonts w:hint="eastAsia" w:ascii="宋体" w:hAnsi="宋体" w:eastAsia="宋体"/>
          <w:sz w:val="24"/>
          <w:highlight w:val="none"/>
        </w:rPr>
        <w:t>响应文件将被认定为</w:t>
      </w:r>
      <w:r>
        <w:rPr>
          <w:rFonts w:hint="eastAsia" w:ascii="宋体" w:hAnsi="宋体" w:eastAsia="宋体"/>
          <w:b/>
          <w:sz w:val="24"/>
          <w:highlight w:val="none"/>
        </w:rPr>
        <w:t>响应无效</w:t>
      </w:r>
      <w:r>
        <w:rPr>
          <w:rFonts w:ascii="宋体" w:hAnsi="宋体" w:eastAsia="宋体"/>
          <w:sz w:val="24"/>
          <w:highlight w:val="none"/>
        </w:rPr>
        <w:t>。</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w:t>
      </w:r>
      <w:r>
        <w:rPr>
          <w:rFonts w:hint="eastAsia" w:ascii="宋体" w:hAnsi="宋体" w:eastAsia="宋体"/>
          <w:sz w:val="24"/>
          <w:highlight w:val="none"/>
        </w:rPr>
        <w:t>5</w:t>
      </w:r>
      <w:r>
        <w:rPr>
          <w:rFonts w:ascii="宋体" w:hAnsi="宋体" w:eastAsia="宋体"/>
          <w:sz w:val="24"/>
          <w:highlight w:val="none"/>
        </w:rPr>
        <w:t>.8对联合体参加磋商的其他资格要求见</w:t>
      </w:r>
      <w:r>
        <w:rPr>
          <w:rFonts w:hint="eastAsia" w:ascii="宋体" w:hAnsi="宋体" w:eastAsia="宋体"/>
          <w:sz w:val="24"/>
          <w:highlight w:val="none"/>
        </w:rPr>
        <w:t>供应商资格</w:t>
      </w:r>
      <w:r>
        <w:rPr>
          <w:rFonts w:ascii="宋体" w:hAnsi="宋体" w:eastAsia="宋体"/>
          <w:sz w:val="24"/>
          <w:highlight w:val="none"/>
        </w:rPr>
        <w:t>。</w:t>
      </w:r>
    </w:p>
    <w:p>
      <w:pPr>
        <w:spacing w:line="360" w:lineRule="auto"/>
        <w:ind w:firstLine="435"/>
        <w:rPr>
          <w:rFonts w:ascii="宋体" w:hAnsi="宋体" w:eastAsia="宋体"/>
          <w:sz w:val="24"/>
          <w:highlight w:val="none"/>
        </w:rPr>
      </w:pPr>
      <w:r>
        <w:rPr>
          <w:rFonts w:hint="eastAsia" w:ascii="宋体" w:hAnsi="宋体" w:eastAsia="宋体"/>
          <w:sz w:val="24"/>
          <w:highlight w:val="none"/>
        </w:rPr>
        <w:t>3</w:t>
      </w:r>
      <w:r>
        <w:rPr>
          <w:rFonts w:ascii="宋体" w:hAnsi="宋体" w:eastAsia="宋体"/>
          <w:sz w:val="24"/>
          <w:highlight w:val="none"/>
        </w:rPr>
        <w:t>.</w:t>
      </w:r>
      <w:r>
        <w:rPr>
          <w:rFonts w:hint="eastAsia" w:ascii="宋体" w:hAnsi="宋体" w:eastAsia="宋体"/>
          <w:sz w:val="24"/>
          <w:highlight w:val="none"/>
        </w:rPr>
        <w:t>6</w:t>
      </w:r>
      <w:r>
        <w:rPr>
          <w:rFonts w:ascii="宋体" w:hAnsi="宋体" w:eastAsia="宋体"/>
          <w:sz w:val="24"/>
          <w:highlight w:val="none"/>
        </w:rPr>
        <w:t>单位负责人为同一人或者存在直接控股、管理关系的不同供应商，</w:t>
      </w:r>
      <w:r>
        <w:rPr>
          <w:rFonts w:hint="eastAsia" w:ascii="宋体" w:hAnsi="宋体" w:eastAsia="宋体"/>
          <w:sz w:val="24"/>
          <w:highlight w:val="none"/>
        </w:rPr>
        <w:t>不得参加同一合同项下的政府采购活动。否则</w:t>
      </w:r>
      <w:r>
        <w:rPr>
          <w:rFonts w:ascii="宋体" w:hAnsi="宋体" w:eastAsia="宋体"/>
          <w:sz w:val="24"/>
          <w:highlight w:val="none"/>
        </w:rPr>
        <w:t>其相关</w:t>
      </w:r>
      <w:r>
        <w:rPr>
          <w:rFonts w:hint="eastAsia" w:ascii="宋体" w:hAnsi="宋体" w:eastAsia="宋体"/>
          <w:sz w:val="24"/>
          <w:highlight w:val="none"/>
        </w:rPr>
        <w:t>响应文件将被认定为</w:t>
      </w:r>
      <w:r>
        <w:rPr>
          <w:rFonts w:hint="eastAsia" w:ascii="宋体" w:hAnsi="宋体" w:eastAsia="宋体"/>
          <w:b/>
          <w:sz w:val="24"/>
          <w:highlight w:val="none"/>
        </w:rPr>
        <w:t>响应无效</w:t>
      </w:r>
      <w:r>
        <w:rPr>
          <w:rFonts w:ascii="宋体" w:hAnsi="宋体" w:eastAsia="宋体"/>
          <w:sz w:val="24"/>
          <w:highlight w:val="none"/>
        </w:rPr>
        <w:t>。</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4</w:t>
      </w:r>
      <w:r>
        <w:rPr>
          <w:rFonts w:asciiTheme="minorEastAsia" w:hAnsiTheme="minorEastAsia"/>
          <w:b/>
          <w:sz w:val="24"/>
          <w:highlight w:val="none"/>
        </w:rPr>
        <w:t>.</w:t>
      </w:r>
      <w:r>
        <w:rPr>
          <w:rFonts w:hint="eastAsia" w:asciiTheme="minorEastAsia" w:hAnsiTheme="minorEastAsia"/>
          <w:b/>
          <w:sz w:val="24"/>
          <w:highlight w:val="none"/>
        </w:rPr>
        <w:t>资金来源</w:t>
      </w:r>
    </w:p>
    <w:p>
      <w:pPr>
        <w:spacing w:line="360" w:lineRule="auto"/>
        <w:ind w:firstLine="435"/>
        <w:rPr>
          <w:rFonts w:asciiTheme="minorEastAsia" w:hAnsiTheme="minorEastAsia"/>
          <w:sz w:val="24"/>
          <w:highlight w:val="none"/>
        </w:rPr>
      </w:pPr>
      <w:r>
        <w:rPr>
          <w:rFonts w:asciiTheme="minorEastAsia" w:hAnsiTheme="minorEastAsia"/>
          <w:sz w:val="24"/>
          <w:highlight w:val="none"/>
        </w:rPr>
        <w:t>4.1本项目的采购人已获得足以支付本次磋商后所签订的合同项下的资金。</w:t>
      </w:r>
    </w:p>
    <w:p>
      <w:pPr>
        <w:spacing w:line="360" w:lineRule="auto"/>
        <w:ind w:firstLine="435"/>
        <w:rPr>
          <w:rFonts w:asciiTheme="minorEastAsia" w:hAnsiTheme="minorEastAsia"/>
          <w:sz w:val="24"/>
          <w:highlight w:val="none"/>
        </w:rPr>
      </w:pPr>
      <w:r>
        <w:rPr>
          <w:rFonts w:asciiTheme="minorEastAsia" w:hAnsiTheme="minorEastAsia"/>
          <w:sz w:val="24"/>
          <w:highlight w:val="none"/>
        </w:rPr>
        <w:t>4.2项目预算金额</w:t>
      </w:r>
      <w:r>
        <w:rPr>
          <w:rFonts w:hint="eastAsia" w:asciiTheme="minorEastAsia" w:hAnsiTheme="minorEastAsia"/>
          <w:sz w:val="24"/>
          <w:highlight w:val="none"/>
        </w:rPr>
        <w:t>或</w:t>
      </w:r>
      <w:r>
        <w:rPr>
          <w:rFonts w:asciiTheme="minorEastAsia" w:hAnsiTheme="minorEastAsia"/>
          <w:sz w:val="24"/>
          <w:highlight w:val="none"/>
        </w:rPr>
        <w:t>分项（或分包）预算金额见磋商公告（磋商邀请）。</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5</w:t>
      </w:r>
      <w:r>
        <w:rPr>
          <w:rFonts w:asciiTheme="minorEastAsia" w:hAnsiTheme="minorEastAsia"/>
          <w:b/>
          <w:sz w:val="24"/>
          <w:highlight w:val="none"/>
        </w:rPr>
        <w:t>.</w:t>
      </w:r>
      <w:r>
        <w:rPr>
          <w:rFonts w:hint="eastAsia" w:asciiTheme="minorEastAsia" w:hAnsiTheme="minorEastAsia"/>
          <w:b/>
          <w:sz w:val="24"/>
          <w:highlight w:val="none"/>
        </w:rPr>
        <w:t>磋商费用</w:t>
      </w:r>
    </w:p>
    <w:p>
      <w:pPr>
        <w:spacing w:line="360" w:lineRule="auto"/>
        <w:ind w:firstLine="437"/>
        <w:rPr>
          <w:rFonts w:ascii="宋体" w:hAnsi="宋体" w:eastAsia="宋体"/>
          <w:sz w:val="24"/>
          <w:highlight w:val="none"/>
        </w:rPr>
      </w:pPr>
      <w:r>
        <w:rPr>
          <w:rFonts w:hint="eastAsia" w:ascii="宋体" w:hAnsi="宋体" w:eastAsia="宋体"/>
          <w:sz w:val="24"/>
          <w:highlight w:val="none"/>
        </w:rPr>
        <w:t>不论磋商的结果如何，供应商应承担其所有与准备和参加磋商有关的费用。</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6</w:t>
      </w:r>
      <w:r>
        <w:rPr>
          <w:rFonts w:asciiTheme="minorEastAsia" w:hAnsiTheme="minorEastAsia"/>
          <w:b/>
          <w:sz w:val="24"/>
          <w:highlight w:val="none"/>
        </w:rPr>
        <w:t>.</w:t>
      </w:r>
      <w:r>
        <w:rPr>
          <w:rFonts w:hint="eastAsia" w:asciiTheme="minorEastAsia" w:hAnsiTheme="minorEastAsia"/>
          <w:b/>
          <w:sz w:val="24"/>
          <w:highlight w:val="none"/>
        </w:rPr>
        <w:t>适用法律</w:t>
      </w:r>
    </w:p>
    <w:p>
      <w:pPr>
        <w:spacing w:line="360" w:lineRule="auto"/>
        <w:ind w:firstLine="435"/>
        <w:rPr>
          <w:rFonts w:asciiTheme="minorEastAsia" w:hAnsiTheme="minorEastAsia"/>
          <w:sz w:val="24"/>
          <w:highlight w:val="none"/>
        </w:rPr>
      </w:pPr>
      <w:r>
        <w:rPr>
          <w:rFonts w:hint="eastAsia" w:ascii="宋体" w:hAnsi="宋体" w:eastAsia="宋体"/>
          <w:sz w:val="24"/>
          <w:highlight w:val="none"/>
        </w:rPr>
        <w:t>本项目采购人、采购代理机构、供应商、磋商小组的相关行为均受《中华人民共和国政府采购法》《中华人民共和国政府采购法实施条例》及本项目本级和上级财政部门、政府采购监督管理部门的政府采购有关规定的约束，其权利受到上述法律法规的保护。</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7</w:t>
      </w:r>
      <w:r>
        <w:rPr>
          <w:rFonts w:asciiTheme="minorEastAsia" w:hAnsiTheme="minorEastAsia"/>
          <w:b/>
          <w:sz w:val="24"/>
          <w:highlight w:val="none"/>
        </w:rPr>
        <w:t>.</w:t>
      </w:r>
      <w:r>
        <w:rPr>
          <w:rFonts w:hint="eastAsia" w:asciiTheme="minorEastAsia" w:hAnsiTheme="minorEastAsia"/>
          <w:b/>
          <w:sz w:val="24"/>
          <w:highlight w:val="none"/>
        </w:rPr>
        <w:t>磋商文件构成</w:t>
      </w:r>
    </w:p>
    <w:p>
      <w:pPr>
        <w:spacing w:line="360" w:lineRule="auto"/>
        <w:ind w:firstLine="435"/>
        <w:rPr>
          <w:rFonts w:ascii="宋体" w:hAnsi="宋体" w:eastAsia="宋体"/>
          <w:sz w:val="24"/>
          <w:highlight w:val="none"/>
        </w:rPr>
      </w:pPr>
      <w:r>
        <w:rPr>
          <w:rFonts w:hint="eastAsia" w:ascii="宋体" w:hAnsi="宋体" w:eastAsia="宋体"/>
          <w:sz w:val="24"/>
          <w:highlight w:val="none"/>
        </w:rPr>
        <w:t>7.1磋商文件包括下列内容：</w:t>
      </w:r>
    </w:p>
    <w:p>
      <w:pPr>
        <w:spacing w:line="360" w:lineRule="auto"/>
        <w:ind w:firstLine="840" w:firstLineChars="350"/>
        <w:rPr>
          <w:rFonts w:asciiTheme="minorEastAsia" w:hAnsiTheme="minorEastAsia"/>
          <w:sz w:val="24"/>
          <w:highlight w:val="none"/>
        </w:rPr>
      </w:pPr>
      <w:r>
        <w:rPr>
          <w:rFonts w:hint="eastAsia" w:asciiTheme="minorEastAsia" w:hAnsiTheme="minorEastAsia"/>
          <w:sz w:val="24"/>
          <w:highlight w:val="none"/>
        </w:rPr>
        <w:t>第一章</w:t>
      </w:r>
      <w:r>
        <w:rPr>
          <w:rFonts w:asciiTheme="minorEastAsia" w:hAnsiTheme="minorEastAsia"/>
          <w:sz w:val="24"/>
          <w:highlight w:val="none"/>
        </w:rPr>
        <w:t xml:space="preserve">  </w:t>
      </w:r>
      <w:r>
        <w:rPr>
          <w:rFonts w:hint="eastAsia" w:asciiTheme="minorEastAsia" w:hAnsiTheme="minorEastAsia"/>
          <w:sz w:val="24"/>
          <w:highlight w:val="none"/>
        </w:rPr>
        <w:t>磋商</w:t>
      </w:r>
      <w:r>
        <w:rPr>
          <w:rFonts w:asciiTheme="minorEastAsia" w:hAnsiTheme="minorEastAsia"/>
          <w:sz w:val="24"/>
          <w:highlight w:val="none"/>
        </w:rPr>
        <w:t>公告</w:t>
      </w:r>
    </w:p>
    <w:p>
      <w:pPr>
        <w:spacing w:line="360" w:lineRule="auto"/>
        <w:ind w:firstLine="840" w:firstLineChars="350"/>
        <w:rPr>
          <w:rFonts w:asciiTheme="minorEastAsia" w:hAnsiTheme="minorEastAsia"/>
          <w:sz w:val="24"/>
          <w:highlight w:val="none"/>
        </w:rPr>
      </w:pPr>
      <w:r>
        <w:rPr>
          <w:rFonts w:hint="eastAsia" w:asciiTheme="minorEastAsia" w:hAnsiTheme="minorEastAsia"/>
          <w:sz w:val="24"/>
          <w:highlight w:val="none"/>
        </w:rPr>
        <w:t>第二章</w:t>
      </w:r>
      <w:r>
        <w:rPr>
          <w:rFonts w:asciiTheme="minorEastAsia" w:hAnsiTheme="minorEastAsia"/>
          <w:sz w:val="24"/>
          <w:highlight w:val="none"/>
        </w:rPr>
        <w:t xml:space="preserve">  </w:t>
      </w:r>
      <w:r>
        <w:rPr>
          <w:rFonts w:hint="eastAsia" w:asciiTheme="minorEastAsia" w:hAnsiTheme="minorEastAsia"/>
          <w:sz w:val="24"/>
          <w:highlight w:val="none"/>
        </w:rPr>
        <w:t>供应商</w:t>
      </w:r>
      <w:r>
        <w:rPr>
          <w:rFonts w:asciiTheme="minorEastAsia" w:hAnsiTheme="minorEastAsia"/>
          <w:sz w:val="24"/>
          <w:highlight w:val="none"/>
        </w:rPr>
        <w:t>须知</w:t>
      </w:r>
    </w:p>
    <w:p>
      <w:pPr>
        <w:spacing w:line="360" w:lineRule="auto"/>
        <w:ind w:firstLine="840" w:firstLineChars="350"/>
        <w:rPr>
          <w:rFonts w:asciiTheme="minorEastAsia" w:hAnsiTheme="minorEastAsia"/>
          <w:sz w:val="24"/>
          <w:highlight w:val="none"/>
        </w:rPr>
      </w:pPr>
      <w:r>
        <w:rPr>
          <w:rFonts w:hint="eastAsia" w:asciiTheme="minorEastAsia" w:hAnsiTheme="minorEastAsia"/>
          <w:sz w:val="24"/>
          <w:highlight w:val="none"/>
        </w:rPr>
        <w:t>第三章</w:t>
      </w:r>
      <w:r>
        <w:rPr>
          <w:rFonts w:asciiTheme="minorEastAsia" w:hAnsiTheme="minorEastAsia"/>
          <w:sz w:val="24"/>
          <w:highlight w:val="none"/>
        </w:rPr>
        <w:t xml:space="preserve">  采购需求</w:t>
      </w:r>
    </w:p>
    <w:p>
      <w:pPr>
        <w:spacing w:line="360" w:lineRule="auto"/>
        <w:ind w:firstLine="840" w:firstLineChars="350"/>
        <w:rPr>
          <w:rFonts w:asciiTheme="minorEastAsia" w:hAnsiTheme="minorEastAsia"/>
          <w:sz w:val="24"/>
          <w:highlight w:val="none"/>
        </w:rPr>
      </w:pPr>
      <w:r>
        <w:rPr>
          <w:rFonts w:hint="eastAsia" w:asciiTheme="minorEastAsia" w:hAnsiTheme="minorEastAsia"/>
          <w:sz w:val="24"/>
          <w:highlight w:val="none"/>
        </w:rPr>
        <w:t>第四章</w:t>
      </w:r>
      <w:r>
        <w:rPr>
          <w:rFonts w:asciiTheme="minorEastAsia" w:hAnsiTheme="minorEastAsia"/>
          <w:sz w:val="24"/>
          <w:highlight w:val="none"/>
        </w:rPr>
        <w:t xml:space="preserve">  </w:t>
      </w:r>
      <w:r>
        <w:rPr>
          <w:rFonts w:hint="eastAsia" w:asciiTheme="minorEastAsia" w:hAnsiTheme="minorEastAsia"/>
          <w:sz w:val="24"/>
          <w:highlight w:val="none"/>
        </w:rPr>
        <w:t>评审方法</w:t>
      </w:r>
      <w:r>
        <w:rPr>
          <w:rFonts w:asciiTheme="minorEastAsia" w:hAnsiTheme="minorEastAsia"/>
          <w:sz w:val="24"/>
          <w:highlight w:val="none"/>
        </w:rPr>
        <w:t>和标准</w:t>
      </w:r>
    </w:p>
    <w:p>
      <w:pPr>
        <w:spacing w:line="360" w:lineRule="auto"/>
        <w:ind w:firstLine="840" w:firstLineChars="350"/>
        <w:rPr>
          <w:rFonts w:asciiTheme="minorEastAsia" w:hAnsiTheme="minorEastAsia"/>
          <w:sz w:val="24"/>
          <w:highlight w:val="none"/>
        </w:rPr>
      </w:pPr>
      <w:r>
        <w:rPr>
          <w:rFonts w:hint="eastAsia" w:asciiTheme="minorEastAsia" w:hAnsiTheme="minorEastAsia"/>
          <w:sz w:val="24"/>
          <w:highlight w:val="none"/>
        </w:rPr>
        <w:t>第五章</w:t>
      </w:r>
      <w:r>
        <w:rPr>
          <w:rFonts w:asciiTheme="minorEastAsia" w:hAnsiTheme="minorEastAsia"/>
          <w:sz w:val="24"/>
          <w:highlight w:val="none"/>
        </w:rPr>
        <w:t xml:space="preserve">  采购合同</w:t>
      </w:r>
    </w:p>
    <w:p>
      <w:pPr>
        <w:spacing w:line="360" w:lineRule="auto"/>
        <w:ind w:firstLine="840" w:firstLineChars="350"/>
        <w:rPr>
          <w:rFonts w:asciiTheme="minorEastAsia" w:hAnsiTheme="minorEastAsia"/>
          <w:sz w:val="24"/>
          <w:highlight w:val="none"/>
        </w:rPr>
      </w:pPr>
      <w:r>
        <w:rPr>
          <w:rFonts w:hint="eastAsia" w:asciiTheme="minorEastAsia" w:hAnsiTheme="minorEastAsia"/>
          <w:sz w:val="24"/>
          <w:highlight w:val="none"/>
        </w:rPr>
        <w:t>第六章</w:t>
      </w:r>
      <w:r>
        <w:rPr>
          <w:rFonts w:asciiTheme="minorEastAsia" w:hAnsiTheme="minorEastAsia"/>
          <w:sz w:val="24"/>
          <w:highlight w:val="none"/>
        </w:rPr>
        <w:t xml:space="preserve">  </w:t>
      </w:r>
      <w:r>
        <w:rPr>
          <w:rFonts w:hint="eastAsia" w:asciiTheme="minorEastAsia" w:hAnsiTheme="minorEastAsia"/>
          <w:sz w:val="24"/>
          <w:highlight w:val="none"/>
        </w:rPr>
        <w:t>响应</w:t>
      </w:r>
      <w:r>
        <w:rPr>
          <w:rFonts w:asciiTheme="minorEastAsia" w:hAnsiTheme="minorEastAsia"/>
          <w:sz w:val="24"/>
          <w:highlight w:val="none"/>
        </w:rPr>
        <w:t>文件格式</w:t>
      </w:r>
    </w:p>
    <w:p>
      <w:pPr>
        <w:spacing w:line="360" w:lineRule="auto"/>
        <w:ind w:firstLine="840" w:firstLineChars="350"/>
        <w:rPr>
          <w:rFonts w:asciiTheme="minorEastAsia" w:hAnsiTheme="minorEastAsia"/>
          <w:sz w:val="24"/>
          <w:highlight w:val="none"/>
        </w:rPr>
      </w:pPr>
      <w:r>
        <w:rPr>
          <w:rFonts w:hint="eastAsia" w:asciiTheme="minorEastAsia" w:hAnsiTheme="minorEastAsia"/>
          <w:sz w:val="24"/>
          <w:highlight w:val="none"/>
        </w:rPr>
        <w:t>第七章</w:t>
      </w:r>
      <w:r>
        <w:rPr>
          <w:rFonts w:asciiTheme="minorEastAsia" w:hAnsiTheme="minorEastAsia"/>
          <w:sz w:val="24"/>
          <w:highlight w:val="none"/>
        </w:rPr>
        <w:t xml:space="preserve">  质疑函范本</w:t>
      </w:r>
    </w:p>
    <w:p>
      <w:pPr>
        <w:spacing w:line="360" w:lineRule="auto"/>
        <w:ind w:firstLine="435"/>
        <w:rPr>
          <w:rFonts w:asciiTheme="minorEastAsia" w:hAnsiTheme="minorEastAsia"/>
          <w:sz w:val="24"/>
          <w:highlight w:val="none"/>
        </w:rPr>
      </w:pPr>
      <w:r>
        <w:rPr>
          <w:rFonts w:asciiTheme="minorEastAsia" w:hAnsiTheme="minorEastAsia"/>
          <w:sz w:val="24"/>
          <w:highlight w:val="none"/>
        </w:rPr>
        <w:t>7.2</w:t>
      </w:r>
      <w:r>
        <w:rPr>
          <w:rFonts w:hint="eastAsia" w:asciiTheme="minorEastAsia" w:hAnsiTheme="minorEastAsia"/>
          <w:sz w:val="24"/>
          <w:highlight w:val="none"/>
        </w:rPr>
        <w:t>磋商</w:t>
      </w:r>
      <w:r>
        <w:rPr>
          <w:rFonts w:asciiTheme="minorEastAsia" w:hAnsiTheme="minorEastAsia"/>
          <w:sz w:val="24"/>
          <w:highlight w:val="none"/>
        </w:rPr>
        <w:t>文件中有不一致的，有</w:t>
      </w:r>
      <w:r>
        <w:rPr>
          <w:rFonts w:hint="eastAsia" w:asciiTheme="minorEastAsia" w:hAnsiTheme="minorEastAsia"/>
          <w:sz w:val="24"/>
          <w:highlight w:val="none"/>
        </w:rPr>
        <w:t>澄清</w:t>
      </w:r>
      <w:r>
        <w:rPr>
          <w:rFonts w:asciiTheme="minorEastAsia" w:hAnsiTheme="minorEastAsia"/>
          <w:sz w:val="24"/>
          <w:highlight w:val="none"/>
        </w:rPr>
        <w:t>的部分以最终的</w:t>
      </w:r>
      <w:r>
        <w:rPr>
          <w:rFonts w:hint="eastAsia" w:asciiTheme="minorEastAsia" w:hAnsiTheme="minorEastAsia"/>
          <w:sz w:val="24"/>
          <w:highlight w:val="none"/>
        </w:rPr>
        <w:t>澄清更正</w:t>
      </w:r>
      <w:r>
        <w:rPr>
          <w:rFonts w:asciiTheme="minorEastAsia" w:hAnsiTheme="minorEastAsia"/>
          <w:sz w:val="24"/>
          <w:highlight w:val="none"/>
        </w:rPr>
        <w:t>内容为准</w:t>
      </w: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rPr>
      </w:pPr>
      <w:r>
        <w:rPr>
          <w:rFonts w:asciiTheme="minorEastAsia" w:hAnsiTheme="minorEastAsia"/>
          <w:sz w:val="24"/>
          <w:highlight w:val="none"/>
        </w:rPr>
        <w:t>7.3现场</w:t>
      </w:r>
      <w:r>
        <w:rPr>
          <w:rFonts w:hint="eastAsia" w:asciiTheme="minorEastAsia" w:hAnsiTheme="minorEastAsia"/>
          <w:sz w:val="24"/>
          <w:highlight w:val="none"/>
        </w:rPr>
        <w:t>考察</w:t>
      </w:r>
      <w:r>
        <w:rPr>
          <w:rFonts w:asciiTheme="minorEastAsia" w:hAnsiTheme="minorEastAsia"/>
          <w:sz w:val="24"/>
          <w:highlight w:val="none"/>
        </w:rPr>
        <w:t>及相关事项见</w:t>
      </w:r>
      <w:r>
        <w:rPr>
          <w:rFonts w:asciiTheme="minorEastAsia" w:hAnsiTheme="minorEastAsia"/>
          <w:sz w:val="24"/>
          <w:highlight w:val="none"/>
          <w:u w:val="single"/>
        </w:rPr>
        <w:t>供应商须知前附表</w:t>
      </w:r>
      <w:r>
        <w:rPr>
          <w:rFonts w:asciiTheme="minorEastAsia" w:hAnsiTheme="minorEastAsia"/>
          <w:sz w:val="24"/>
          <w:highlight w:val="none"/>
        </w:rPr>
        <w:t>。</w:t>
      </w:r>
    </w:p>
    <w:p>
      <w:pPr>
        <w:spacing w:line="360" w:lineRule="auto"/>
        <w:ind w:firstLine="435"/>
        <w:rPr>
          <w:rFonts w:asciiTheme="minorEastAsia" w:hAnsiTheme="minorEastAsia"/>
          <w:sz w:val="24"/>
          <w:highlight w:val="none"/>
        </w:rPr>
      </w:pPr>
      <w:r>
        <w:rPr>
          <w:rFonts w:asciiTheme="minorEastAsia" w:hAnsiTheme="minorEastAsia"/>
          <w:sz w:val="24"/>
          <w:highlight w:val="none"/>
        </w:rPr>
        <w:t>7.4</w:t>
      </w:r>
      <w:r>
        <w:rPr>
          <w:rFonts w:hint="eastAsia" w:asciiTheme="minorEastAsia" w:hAnsiTheme="minorEastAsia"/>
          <w:sz w:val="24"/>
          <w:highlight w:val="none"/>
        </w:rPr>
        <w:t>供应商</w:t>
      </w:r>
      <w:r>
        <w:rPr>
          <w:rFonts w:asciiTheme="minorEastAsia" w:hAnsiTheme="minorEastAsia"/>
          <w:sz w:val="24"/>
          <w:highlight w:val="none"/>
        </w:rPr>
        <w:t>应认真阅读</w:t>
      </w:r>
      <w:r>
        <w:rPr>
          <w:rFonts w:hint="eastAsia" w:asciiTheme="minorEastAsia" w:hAnsiTheme="minorEastAsia"/>
          <w:sz w:val="24"/>
          <w:highlight w:val="none"/>
        </w:rPr>
        <w:t>磋商</w:t>
      </w:r>
      <w:r>
        <w:rPr>
          <w:rFonts w:asciiTheme="minorEastAsia" w:hAnsiTheme="minorEastAsia"/>
          <w:sz w:val="24"/>
          <w:highlight w:val="none"/>
        </w:rPr>
        <w:t>文件所有的事项、格式、条款和技术规范等。</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8</w:t>
      </w:r>
      <w:r>
        <w:rPr>
          <w:rFonts w:asciiTheme="minorEastAsia" w:hAnsiTheme="minorEastAsia"/>
          <w:b/>
          <w:sz w:val="24"/>
          <w:highlight w:val="none"/>
        </w:rPr>
        <w:t>.</w:t>
      </w:r>
      <w:r>
        <w:rPr>
          <w:rFonts w:hint="eastAsia" w:asciiTheme="minorEastAsia" w:hAnsiTheme="minorEastAsia"/>
          <w:b/>
          <w:sz w:val="24"/>
          <w:highlight w:val="none"/>
        </w:rPr>
        <w:t>磋商文件的澄清与修改</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8</w:t>
      </w:r>
      <w:r>
        <w:rPr>
          <w:rFonts w:asciiTheme="minorEastAsia" w:hAnsiTheme="minorEastAsia"/>
          <w:sz w:val="24"/>
          <w:highlight w:val="none"/>
        </w:rPr>
        <w:t>.</w:t>
      </w:r>
      <w:r>
        <w:rPr>
          <w:rFonts w:hint="eastAsia" w:asciiTheme="minorEastAsia" w:hAnsiTheme="minorEastAsia"/>
          <w:sz w:val="24"/>
          <w:highlight w:val="none"/>
        </w:rPr>
        <w:t>1供应商</w:t>
      </w:r>
      <w:r>
        <w:rPr>
          <w:rFonts w:asciiTheme="minorEastAsia" w:hAnsiTheme="minorEastAsia"/>
          <w:sz w:val="24"/>
          <w:highlight w:val="none"/>
        </w:rPr>
        <w:t>如对</w:t>
      </w:r>
      <w:r>
        <w:rPr>
          <w:rFonts w:hint="eastAsia" w:asciiTheme="minorEastAsia" w:hAnsiTheme="minorEastAsia"/>
          <w:sz w:val="24"/>
          <w:highlight w:val="none"/>
        </w:rPr>
        <w:t>磋商</w:t>
      </w:r>
      <w:r>
        <w:rPr>
          <w:rFonts w:asciiTheme="minorEastAsia" w:hAnsiTheme="minorEastAsia"/>
          <w:sz w:val="24"/>
          <w:highlight w:val="none"/>
        </w:rPr>
        <w:t>文件内容有疑问，必须在</w:t>
      </w:r>
      <w:r>
        <w:rPr>
          <w:rFonts w:ascii="宋体" w:hAnsi="宋体" w:eastAsia="宋体"/>
          <w:sz w:val="24"/>
          <w:highlight w:val="none"/>
          <w:u w:val="single"/>
        </w:rPr>
        <w:t>供应商须知前附表</w:t>
      </w:r>
      <w:r>
        <w:rPr>
          <w:rFonts w:asciiTheme="minorEastAsia" w:hAnsiTheme="minorEastAsia"/>
          <w:sz w:val="24"/>
          <w:highlight w:val="none"/>
        </w:rPr>
        <w:t>规定的</w:t>
      </w:r>
      <w:r>
        <w:rPr>
          <w:rFonts w:hint="eastAsia" w:asciiTheme="minorEastAsia" w:hAnsiTheme="minorEastAsia"/>
          <w:sz w:val="24"/>
          <w:highlight w:val="none"/>
        </w:rPr>
        <w:t>询问</w:t>
      </w:r>
      <w:r>
        <w:rPr>
          <w:rFonts w:asciiTheme="minorEastAsia" w:hAnsiTheme="minorEastAsia"/>
          <w:sz w:val="24"/>
          <w:highlight w:val="none"/>
        </w:rPr>
        <w:t>截止时间前以提问形式提交给采购代理机构。</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8</w:t>
      </w:r>
      <w:r>
        <w:rPr>
          <w:rFonts w:asciiTheme="minorEastAsia" w:hAnsiTheme="minorEastAsia"/>
          <w:sz w:val="24"/>
          <w:highlight w:val="none"/>
        </w:rPr>
        <w:t>.</w:t>
      </w:r>
      <w:r>
        <w:rPr>
          <w:rFonts w:hint="eastAsia" w:asciiTheme="minorEastAsia" w:hAnsiTheme="minorEastAsia"/>
          <w:sz w:val="24"/>
          <w:highlight w:val="none"/>
        </w:rPr>
        <w:t>2采购人可主动或在解答供应商提出的问题时对磋商文件进行澄清或者修改。</w:t>
      </w:r>
      <w:r>
        <w:rPr>
          <w:rFonts w:asciiTheme="minorEastAsia" w:hAnsiTheme="minorEastAsia"/>
          <w:sz w:val="24"/>
          <w:highlight w:val="none"/>
        </w:rPr>
        <w:t>采购代理机构将</w:t>
      </w:r>
      <w:r>
        <w:rPr>
          <w:rFonts w:hint="eastAsia" w:asciiTheme="minorEastAsia" w:hAnsiTheme="minorEastAsia"/>
          <w:sz w:val="24"/>
          <w:highlight w:val="none"/>
        </w:rPr>
        <w:t>在</w:t>
      </w:r>
      <w:r>
        <w:rPr>
          <w:rFonts w:hint="eastAsia" w:asciiTheme="minorEastAsia" w:hAnsiTheme="minorEastAsia"/>
          <w:sz w:val="24"/>
          <w:highlight w:val="none"/>
          <w:lang w:val="en-US" w:eastAsia="zh-CN"/>
        </w:rPr>
        <w:t>安徽省招标投标信息网和</w:t>
      </w:r>
      <w:r>
        <w:rPr>
          <w:rFonts w:hint="eastAsia" w:asciiTheme="minorEastAsia" w:hAnsiTheme="minorEastAsia"/>
          <w:sz w:val="24"/>
          <w:highlight w:val="none"/>
          <w:lang w:eastAsia="zh-CN"/>
        </w:rPr>
        <w:t>安徽省河川项目管理咨询有限公司</w:t>
      </w:r>
      <w:r>
        <w:rPr>
          <w:rFonts w:hint="eastAsia" w:asciiTheme="minorEastAsia" w:hAnsiTheme="minorEastAsia"/>
          <w:sz w:val="24"/>
          <w:highlight w:val="none"/>
          <w:lang w:val="en-US" w:eastAsia="zh-CN"/>
        </w:rPr>
        <w:t>网站</w:t>
      </w:r>
      <w:r>
        <w:rPr>
          <w:rFonts w:hint="eastAsia" w:asciiTheme="minorEastAsia" w:hAnsiTheme="minorEastAsia"/>
          <w:sz w:val="24"/>
          <w:highlight w:val="none"/>
        </w:rPr>
        <w:t>上以发布公告的方式澄清或者修改磋商文件，澄清或修改的</w:t>
      </w:r>
      <w:r>
        <w:rPr>
          <w:rFonts w:asciiTheme="minorEastAsia" w:hAnsiTheme="minorEastAsia"/>
          <w:sz w:val="24"/>
          <w:highlight w:val="none"/>
        </w:rPr>
        <w:t>内容</w:t>
      </w:r>
      <w:r>
        <w:rPr>
          <w:rFonts w:hint="eastAsia" w:asciiTheme="minorEastAsia" w:hAnsiTheme="minorEastAsia"/>
          <w:sz w:val="24"/>
          <w:highlight w:val="none"/>
        </w:rPr>
        <w:t>作</w:t>
      </w:r>
      <w:r>
        <w:rPr>
          <w:rFonts w:asciiTheme="minorEastAsia" w:hAnsiTheme="minorEastAsia"/>
          <w:sz w:val="24"/>
          <w:highlight w:val="none"/>
        </w:rPr>
        <w:t>为</w:t>
      </w:r>
      <w:r>
        <w:rPr>
          <w:rFonts w:hint="eastAsia" w:asciiTheme="minorEastAsia" w:hAnsiTheme="minorEastAsia"/>
          <w:sz w:val="24"/>
          <w:highlight w:val="none"/>
        </w:rPr>
        <w:t>磋商</w:t>
      </w:r>
      <w:r>
        <w:rPr>
          <w:rFonts w:asciiTheme="minorEastAsia" w:hAnsiTheme="minorEastAsia"/>
          <w:sz w:val="24"/>
          <w:highlight w:val="none"/>
        </w:rPr>
        <w:t>文件</w:t>
      </w:r>
      <w:r>
        <w:rPr>
          <w:rFonts w:hint="eastAsia" w:asciiTheme="minorEastAsia" w:hAnsiTheme="minorEastAsia"/>
          <w:sz w:val="24"/>
          <w:highlight w:val="none"/>
        </w:rPr>
        <w:t>的</w:t>
      </w:r>
      <w:r>
        <w:rPr>
          <w:rFonts w:asciiTheme="minorEastAsia" w:hAnsiTheme="minorEastAsia"/>
          <w:sz w:val="24"/>
          <w:highlight w:val="none"/>
        </w:rPr>
        <w:t>组成部分，对</w:t>
      </w:r>
      <w:r>
        <w:rPr>
          <w:rFonts w:hint="eastAsia" w:asciiTheme="minorEastAsia" w:hAnsiTheme="minorEastAsia"/>
          <w:sz w:val="24"/>
          <w:highlight w:val="none"/>
        </w:rPr>
        <w:t>供应商</w:t>
      </w:r>
      <w:r>
        <w:rPr>
          <w:rFonts w:asciiTheme="minorEastAsia" w:hAnsiTheme="minorEastAsia"/>
          <w:sz w:val="24"/>
          <w:highlight w:val="none"/>
        </w:rPr>
        <w:t>起约束作用</w:t>
      </w:r>
      <w:r>
        <w:rPr>
          <w:rFonts w:hint="eastAsia" w:asciiTheme="minorEastAsia" w:hAnsiTheme="minorEastAsia"/>
          <w:sz w:val="24"/>
          <w:highlight w:val="none"/>
        </w:rPr>
        <w:t>。供应商应主动上网查询。采购代理机构不承担供应商未及时关注相关信息引发的相关责任。</w:t>
      </w:r>
    </w:p>
    <w:p>
      <w:pPr>
        <w:spacing w:line="360" w:lineRule="auto"/>
        <w:ind w:firstLine="435"/>
        <w:rPr>
          <w:rFonts w:ascii="宋体" w:hAnsi="宋体" w:eastAsia="宋体"/>
          <w:sz w:val="24"/>
          <w:highlight w:val="none"/>
        </w:rPr>
      </w:pPr>
      <w:r>
        <w:rPr>
          <w:rFonts w:ascii="宋体" w:hAnsi="宋体" w:eastAsia="宋体"/>
          <w:sz w:val="24"/>
          <w:highlight w:val="none"/>
        </w:rPr>
        <w:t>8</w:t>
      </w:r>
      <w:r>
        <w:rPr>
          <w:rFonts w:hint="eastAsia" w:ascii="宋体" w:hAnsi="宋体" w:eastAsia="宋体"/>
          <w:sz w:val="24"/>
          <w:highlight w:val="none"/>
        </w:rPr>
        <w:t>.3任何人或任何组织向供应商提供的任何书面或口头资料，未经采购代理机构在网上发布或书面通知，均作无效处理，不得作为磋商文件的组成部分。采购代理机构对供应商由此而做出的推论、理解和结论概不负责。</w:t>
      </w:r>
    </w:p>
    <w:p>
      <w:pPr>
        <w:spacing w:line="360" w:lineRule="auto"/>
        <w:ind w:firstLine="435"/>
        <w:rPr>
          <w:rFonts w:asciiTheme="minorEastAsia" w:hAnsiTheme="minorEastAsia"/>
          <w:iCs/>
          <w:sz w:val="24"/>
          <w:highlight w:val="none"/>
        </w:rPr>
      </w:pPr>
      <w:r>
        <w:rPr>
          <w:rFonts w:hint="eastAsia" w:asciiTheme="minorEastAsia" w:hAnsiTheme="minorEastAsia"/>
          <w:sz w:val="24"/>
          <w:highlight w:val="none"/>
        </w:rPr>
        <w:t>8</w:t>
      </w:r>
      <w:r>
        <w:rPr>
          <w:rFonts w:asciiTheme="minorEastAsia" w:hAnsiTheme="minorEastAsia"/>
          <w:sz w:val="24"/>
          <w:highlight w:val="none"/>
        </w:rPr>
        <w:t>.</w:t>
      </w:r>
      <w:r>
        <w:rPr>
          <w:rFonts w:hint="eastAsia" w:asciiTheme="minorEastAsia" w:hAnsiTheme="minorEastAsia"/>
          <w:sz w:val="24"/>
          <w:highlight w:val="none"/>
        </w:rPr>
        <w:t>4</w:t>
      </w:r>
      <w:r>
        <w:rPr>
          <w:rFonts w:asciiTheme="minorEastAsia" w:hAnsiTheme="minorEastAsia"/>
          <w:sz w:val="24"/>
          <w:highlight w:val="none"/>
        </w:rPr>
        <w:t>对于</w:t>
      </w:r>
      <w:r>
        <w:rPr>
          <w:rFonts w:ascii="宋体" w:hAnsi="宋体" w:eastAsia="宋体"/>
          <w:sz w:val="24"/>
          <w:highlight w:val="none"/>
        </w:rPr>
        <w:t>没有</w:t>
      </w:r>
      <w:r>
        <w:rPr>
          <w:rFonts w:asciiTheme="minorEastAsia" w:hAnsiTheme="minorEastAsia"/>
          <w:sz w:val="24"/>
          <w:highlight w:val="none"/>
        </w:rPr>
        <w:t>提出</w:t>
      </w:r>
      <w:r>
        <w:rPr>
          <w:rFonts w:hint="eastAsia" w:asciiTheme="minorEastAsia" w:hAnsiTheme="minorEastAsia"/>
          <w:sz w:val="24"/>
          <w:highlight w:val="none"/>
        </w:rPr>
        <w:t>询问</w:t>
      </w:r>
      <w:r>
        <w:rPr>
          <w:rFonts w:asciiTheme="minorEastAsia" w:hAnsiTheme="minorEastAsia"/>
          <w:sz w:val="24"/>
          <w:highlight w:val="none"/>
        </w:rPr>
        <w:t>又参与了</w:t>
      </w:r>
      <w:r>
        <w:rPr>
          <w:rFonts w:hint="eastAsia" w:asciiTheme="minorEastAsia" w:hAnsiTheme="minorEastAsia"/>
          <w:sz w:val="24"/>
          <w:highlight w:val="none"/>
        </w:rPr>
        <w:t>本</w:t>
      </w:r>
      <w:r>
        <w:rPr>
          <w:rFonts w:asciiTheme="minorEastAsia" w:hAnsiTheme="minorEastAsia"/>
          <w:sz w:val="24"/>
          <w:highlight w:val="none"/>
        </w:rPr>
        <w:t>项目</w:t>
      </w:r>
      <w:r>
        <w:rPr>
          <w:rFonts w:hint="eastAsia" w:asciiTheme="minorEastAsia" w:hAnsiTheme="minorEastAsia"/>
          <w:sz w:val="24"/>
          <w:highlight w:val="none"/>
        </w:rPr>
        <w:t>磋商</w:t>
      </w:r>
      <w:r>
        <w:rPr>
          <w:rFonts w:asciiTheme="minorEastAsia" w:hAnsiTheme="minorEastAsia"/>
          <w:sz w:val="24"/>
          <w:highlight w:val="none"/>
        </w:rPr>
        <w:t>的</w:t>
      </w:r>
      <w:r>
        <w:rPr>
          <w:rFonts w:hint="eastAsia" w:asciiTheme="minorEastAsia" w:hAnsiTheme="minorEastAsia"/>
          <w:sz w:val="24"/>
          <w:highlight w:val="none"/>
        </w:rPr>
        <w:t>供应商</w:t>
      </w:r>
      <w:r>
        <w:rPr>
          <w:rFonts w:asciiTheme="minorEastAsia" w:hAnsiTheme="minorEastAsia"/>
          <w:sz w:val="24"/>
          <w:highlight w:val="none"/>
        </w:rPr>
        <w:t>将被视为完全认同</w:t>
      </w:r>
      <w:r>
        <w:rPr>
          <w:rFonts w:hint="eastAsia" w:asciiTheme="minorEastAsia" w:hAnsiTheme="minorEastAsia"/>
          <w:sz w:val="24"/>
          <w:highlight w:val="none"/>
        </w:rPr>
        <w:t>本磋商</w:t>
      </w:r>
      <w:r>
        <w:rPr>
          <w:rFonts w:asciiTheme="minorEastAsia" w:hAnsiTheme="minorEastAsia"/>
          <w:sz w:val="24"/>
          <w:highlight w:val="none"/>
        </w:rPr>
        <w:t>文件（含</w:t>
      </w:r>
      <w:r>
        <w:rPr>
          <w:rFonts w:hint="eastAsia" w:asciiTheme="minorEastAsia" w:hAnsiTheme="minorEastAsia"/>
          <w:sz w:val="24"/>
          <w:highlight w:val="none"/>
        </w:rPr>
        <w:t>澄清或修改的</w:t>
      </w:r>
      <w:r>
        <w:rPr>
          <w:rFonts w:asciiTheme="minorEastAsia" w:hAnsiTheme="minorEastAsia"/>
          <w:sz w:val="24"/>
          <w:highlight w:val="none"/>
        </w:rPr>
        <w:t>内容）</w:t>
      </w:r>
      <w:r>
        <w:rPr>
          <w:rFonts w:hint="eastAsia" w:asciiTheme="minorEastAsia" w:hAnsiTheme="minorEastAsia"/>
          <w:i/>
          <w:sz w:val="24"/>
          <w:highlight w:val="none"/>
        </w:rPr>
        <w:t>。</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9</w:t>
      </w:r>
      <w:r>
        <w:rPr>
          <w:rFonts w:asciiTheme="minorEastAsia" w:hAnsiTheme="minorEastAsia"/>
          <w:b/>
          <w:sz w:val="24"/>
          <w:highlight w:val="none"/>
        </w:rPr>
        <w:t>.</w:t>
      </w:r>
      <w:r>
        <w:rPr>
          <w:rFonts w:hint="eastAsia" w:asciiTheme="minorEastAsia" w:hAnsiTheme="minorEastAsia"/>
          <w:b/>
          <w:sz w:val="24"/>
          <w:highlight w:val="none"/>
        </w:rPr>
        <w:t>磋商范围及响应文件中标准和计量单位的使用</w:t>
      </w:r>
    </w:p>
    <w:p>
      <w:pPr>
        <w:spacing w:line="360" w:lineRule="auto"/>
        <w:ind w:firstLine="435"/>
        <w:rPr>
          <w:rFonts w:asciiTheme="minorEastAsia" w:hAnsiTheme="minorEastAsia"/>
          <w:sz w:val="24"/>
          <w:highlight w:val="none"/>
        </w:rPr>
      </w:pPr>
      <w:r>
        <w:rPr>
          <w:rFonts w:asciiTheme="minorEastAsia" w:hAnsiTheme="minorEastAsia"/>
          <w:sz w:val="24"/>
          <w:highlight w:val="none"/>
        </w:rPr>
        <w:t>9.1项目有分包的，供应商可</w:t>
      </w:r>
      <w:r>
        <w:rPr>
          <w:rFonts w:hint="eastAsia" w:asciiTheme="minorEastAsia" w:hAnsiTheme="minorEastAsia"/>
          <w:sz w:val="24"/>
          <w:highlight w:val="none"/>
        </w:rPr>
        <w:t>参与</w:t>
      </w:r>
      <w:r>
        <w:rPr>
          <w:rFonts w:asciiTheme="minorEastAsia" w:hAnsiTheme="minorEastAsia"/>
          <w:sz w:val="24"/>
          <w:highlight w:val="none"/>
        </w:rPr>
        <w:t>其中某一个或</w:t>
      </w:r>
      <w:r>
        <w:rPr>
          <w:rFonts w:hint="eastAsia" w:asciiTheme="minorEastAsia" w:hAnsiTheme="minorEastAsia"/>
          <w:sz w:val="24"/>
          <w:highlight w:val="none"/>
        </w:rPr>
        <w:t>多</w:t>
      </w:r>
      <w:r>
        <w:rPr>
          <w:rFonts w:asciiTheme="minorEastAsia" w:hAnsiTheme="minorEastAsia"/>
          <w:sz w:val="24"/>
          <w:highlight w:val="none"/>
        </w:rPr>
        <w:t>个分包</w:t>
      </w:r>
      <w:r>
        <w:rPr>
          <w:rFonts w:hint="eastAsia" w:asciiTheme="minorEastAsia" w:hAnsiTheme="minorEastAsia"/>
          <w:sz w:val="24"/>
          <w:highlight w:val="none"/>
        </w:rPr>
        <w:t>的磋商</w:t>
      </w:r>
      <w:r>
        <w:rPr>
          <w:rFonts w:asciiTheme="minorEastAsia" w:hAnsiTheme="minorEastAsia"/>
          <w:sz w:val="24"/>
          <w:highlight w:val="none"/>
        </w:rPr>
        <w:t>，</w:t>
      </w:r>
      <w:r>
        <w:rPr>
          <w:rFonts w:hint="eastAsia" w:asciiTheme="minorEastAsia" w:hAnsiTheme="minorEastAsia"/>
          <w:sz w:val="24"/>
          <w:highlight w:val="none"/>
        </w:rPr>
        <w:t>成交包数详见</w:t>
      </w:r>
      <w:r>
        <w:rPr>
          <w:rFonts w:asciiTheme="minorEastAsia" w:hAnsiTheme="minorEastAsia"/>
          <w:sz w:val="24"/>
          <w:highlight w:val="none"/>
          <w:u w:val="single"/>
        </w:rPr>
        <w:t>供应商须知前附表</w:t>
      </w:r>
      <w:r>
        <w:rPr>
          <w:rFonts w:asciiTheme="minorEastAsia" w:hAnsiTheme="minorEastAsia"/>
          <w:sz w:val="24"/>
          <w:highlight w:val="none"/>
        </w:rPr>
        <w:t>中规定。</w:t>
      </w:r>
    </w:p>
    <w:p>
      <w:pPr>
        <w:spacing w:line="360" w:lineRule="auto"/>
        <w:ind w:firstLine="435"/>
        <w:rPr>
          <w:rFonts w:asciiTheme="minorEastAsia" w:hAnsiTheme="minorEastAsia"/>
          <w:sz w:val="24"/>
          <w:highlight w:val="none"/>
        </w:rPr>
      </w:pPr>
      <w:r>
        <w:rPr>
          <w:rFonts w:asciiTheme="minorEastAsia" w:hAnsiTheme="minorEastAsia"/>
          <w:sz w:val="24"/>
          <w:highlight w:val="none"/>
        </w:rPr>
        <w:t>9.</w:t>
      </w:r>
      <w:r>
        <w:rPr>
          <w:rFonts w:hint="eastAsia" w:asciiTheme="minorEastAsia" w:hAnsiTheme="minorEastAsia"/>
          <w:sz w:val="24"/>
          <w:highlight w:val="none"/>
        </w:rPr>
        <w:t>2</w:t>
      </w:r>
      <w:r>
        <w:rPr>
          <w:rFonts w:asciiTheme="minorEastAsia" w:hAnsiTheme="minorEastAsia"/>
          <w:sz w:val="24"/>
          <w:highlight w:val="none"/>
        </w:rPr>
        <w:t>无论磋商文件中是否要求，供应商所投服务及伴随的货物和工程均应符合国家强制性标准。</w:t>
      </w:r>
    </w:p>
    <w:p>
      <w:pPr>
        <w:spacing w:line="360" w:lineRule="auto"/>
        <w:ind w:firstLine="435"/>
        <w:rPr>
          <w:rFonts w:asciiTheme="minorEastAsia" w:hAnsiTheme="minorEastAsia"/>
          <w:sz w:val="24"/>
          <w:highlight w:val="none"/>
        </w:rPr>
      </w:pPr>
      <w:r>
        <w:rPr>
          <w:rFonts w:asciiTheme="minorEastAsia" w:hAnsiTheme="minorEastAsia"/>
          <w:sz w:val="24"/>
          <w:highlight w:val="none"/>
        </w:rPr>
        <w:t>9.</w:t>
      </w:r>
      <w:r>
        <w:rPr>
          <w:rFonts w:hint="eastAsia" w:asciiTheme="minorEastAsia" w:hAnsiTheme="minorEastAsia"/>
          <w:sz w:val="24"/>
          <w:highlight w:val="none"/>
        </w:rPr>
        <w:t>3</w:t>
      </w:r>
      <w:r>
        <w:rPr>
          <w:rFonts w:asciiTheme="minorEastAsia" w:hAnsiTheme="minorEastAsia"/>
          <w:sz w:val="24"/>
          <w:highlight w:val="none"/>
        </w:rPr>
        <w:t>供应商与采购代理机构之间与磋商有关的所有往来通知、函件和响应文件均用中文表述。供应商随响应文件提供的证明文件和资料可以</w:t>
      </w:r>
      <w:r>
        <w:rPr>
          <w:rFonts w:hint="eastAsia" w:asciiTheme="minorEastAsia" w:hAnsiTheme="minorEastAsia"/>
          <w:sz w:val="24"/>
          <w:highlight w:val="none"/>
        </w:rPr>
        <w:t>为其他</w:t>
      </w:r>
      <w:r>
        <w:rPr>
          <w:rFonts w:asciiTheme="minorEastAsia" w:hAnsiTheme="minorEastAsia"/>
          <w:sz w:val="24"/>
          <w:highlight w:val="none"/>
        </w:rPr>
        <w:t>语言，但必须附中文译文。翻译的中文资料与外文资料如果出现差异时，以中文为准。</w:t>
      </w:r>
    </w:p>
    <w:p>
      <w:pPr>
        <w:spacing w:line="360" w:lineRule="auto"/>
        <w:ind w:firstLine="435"/>
        <w:rPr>
          <w:rFonts w:asciiTheme="minorEastAsia" w:hAnsiTheme="minorEastAsia"/>
          <w:sz w:val="24"/>
          <w:highlight w:val="none"/>
        </w:rPr>
      </w:pPr>
      <w:r>
        <w:rPr>
          <w:rFonts w:asciiTheme="minorEastAsia" w:hAnsiTheme="minorEastAsia"/>
          <w:sz w:val="24"/>
          <w:highlight w:val="none"/>
        </w:rPr>
        <w:t>9.</w:t>
      </w:r>
      <w:r>
        <w:rPr>
          <w:rFonts w:hint="eastAsia" w:asciiTheme="minorEastAsia" w:hAnsiTheme="minorEastAsia"/>
          <w:sz w:val="24"/>
          <w:highlight w:val="none"/>
        </w:rPr>
        <w:t>4</w:t>
      </w:r>
      <w:r>
        <w:rPr>
          <w:rFonts w:asciiTheme="minorEastAsia" w:hAnsiTheme="minorEastAsia"/>
          <w:sz w:val="24"/>
          <w:highlight w:val="none"/>
        </w:rPr>
        <w:t>除磋商文件中有特殊要求外，响应文件中所使用的计量单位，应采用中华人民共和国法定计量单位。</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1</w:t>
      </w:r>
      <w:r>
        <w:rPr>
          <w:rFonts w:asciiTheme="minorEastAsia" w:hAnsiTheme="minorEastAsia"/>
          <w:b/>
          <w:sz w:val="24"/>
          <w:highlight w:val="none"/>
        </w:rPr>
        <w:t>0.</w:t>
      </w:r>
      <w:r>
        <w:rPr>
          <w:rFonts w:hint="eastAsia" w:asciiTheme="minorEastAsia" w:hAnsiTheme="minorEastAsia"/>
          <w:b/>
          <w:sz w:val="24"/>
          <w:highlight w:val="none"/>
        </w:rPr>
        <w:t>响应文件构成</w:t>
      </w:r>
    </w:p>
    <w:p>
      <w:pPr>
        <w:spacing w:line="360" w:lineRule="auto"/>
        <w:ind w:firstLine="437"/>
        <w:rPr>
          <w:rFonts w:asciiTheme="minorEastAsia" w:hAnsiTheme="minorEastAsia"/>
          <w:sz w:val="24"/>
          <w:highlight w:val="none"/>
        </w:rPr>
      </w:pPr>
      <w:r>
        <w:rPr>
          <w:rFonts w:asciiTheme="minorEastAsia" w:hAnsiTheme="minorEastAsia"/>
          <w:sz w:val="24"/>
          <w:highlight w:val="none"/>
        </w:rPr>
        <w:t>10.1供应商应完整地按磋商文件提供的响应文件格式及要求编写响应文件，具体内容详见第六章响应文件格式的相关内容。</w:t>
      </w:r>
    </w:p>
    <w:p>
      <w:pPr>
        <w:spacing w:line="360" w:lineRule="auto"/>
        <w:ind w:firstLine="437"/>
        <w:rPr>
          <w:rFonts w:asciiTheme="minorEastAsia" w:hAnsiTheme="minorEastAsia"/>
          <w:sz w:val="24"/>
          <w:highlight w:val="none"/>
        </w:rPr>
      </w:pPr>
      <w:r>
        <w:rPr>
          <w:rFonts w:asciiTheme="minorEastAsia" w:hAnsiTheme="minorEastAsia"/>
          <w:sz w:val="24"/>
          <w:highlight w:val="none"/>
        </w:rPr>
        <w:t>10.2上述文件应按照磋商文件规定的格式填写、签署和盖章。</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1</w:t>
      </w:r>
      <w:r>
        <w:rPr>
          <w:rFonts w:asciiTheme="minorEastAsia" w:hAnsiTheme="minorEastAsia"/>
          <w:b/>
          <w:sz w:val="24"/>
          <w:highlight w:val="none"/>
        </w:rPr>
        <w:t>1.</w:t>
      </w:r>
      <w:r>
        <w:rPr>
          <w:rFonts w:hint="eastAsia" w:asciiTheme="minorEastAsia" w:hAnsiTheme="minorEastAsia"/>
          <w:b/>
          <w:sz w:val="24"/>
          <w:highlight w:val="none"/>
        </w:rPr>
        <w:t>证明标的的合格性和符合磋商文件规定的响应文件</w:t>
      </w:r>
    </w:p>
    <w:p>
      <w:pPr>
        <w:spacing w:line="360" w:lineRule="auto"/>
        <w:ind w:firstLine="435"/>
        <w:rPr>
          <w:rFonts w:asciiTheme="minorEastAsia" w:hAnsiTheme="minorEastAsia"/>
          <w:sz w:val="24"/>
          <w:highlight w:val="none"/>
        </w:rPr>
      </w:pPr>
      <w:r>
        <w:rPr>
          <w:rFonts w:asciiTheme="minorEastAsia" w:hAnsiTheme="minorEastAsia"/>
          <w:sz w:val="24"/>
          <w:highlight w:val="none"/>
        </w:rPr>
        <w:t>1</w:t>
      </w:r>
      <w:r>
        <w:rPr>
          <w:rFonts w:hint="eastAsia" w:asciiTheme="minorEastAsia" w:hAnsiTheme="minorEastAsia"/>
          <w:sz w:val="24"/>
          <w:highlight w:val="none"/>
        </w:rPr>
        <w:t>1</w:t>
      </w:r>
      <w:r>
        <w:rPr>
          <w:rFonts w:asciiTheme="minorEastAsia" w:hAnsiTheme="minorEastAsia"/>
          <w:sz w:val="24"/>
          <w:highlight w:val="none"/>
        </w:rPr>
        <w:t>.1</w:t>
      </w:r>
      <w:r>
        <w:rPr>
          <w:rFonts w:hint="eastAsia" w:ascii="宋体" w:hAnsi="宋体" w:eastAsia="宋体"/>
          <w:sz w:val="24"/>
          <w:highlight w:val="none"/>
        </w:rPr>
        <w:t>供应商应提交磋商文件要求的证明文件，证明其响应内容符合磋商文件规定。该证明文件是响应文件的一部分</w:t>
      </w:r>
      <w:r>
        <w:rPr>
          <w:rFonts w:asciiTheme="minorEastAsia" w:hAnsiTheme="minorEastAsia"/>
          <w:sz w:val="24"/>
          <w:highlight w:val="none"/>
        </w:rPr>
        <w:t>。</w:t>
      </w:r>
    </w:p>
    <w:p>
      <w:pPr>
        <w:spacing w:line="360" w:lineRule="auto"/>
        <w:ind w:firstLine="435"/>
        <w:rPr>
          <w:rFonts w:asciiTheme="minorEastAsia" w:hAnsiTheme="minorEastAsia"/>
          <w:sz w:val="24"/>
          <w:highlight w:val="none"/>
        </w:rPr>
      </w:pPr>
      <w:r>
        <w:rPr>
          <w:rFonts w:asciiTheme="minorEastAsia" w:hAnsiTheme="minorEastAsia"/>
          <w:sz w:val="24"/>
          <w:highlight w:val="none"/>
        </w:rPr>
        <w:t>1</w:t>
      </w:r>
      <w:r>
        <w:rPr>
          <w:rFonts w:hint="eastAsia" w:asciiTheme="minorEastAsia" w:hAnsiTheme="minorEastAsia"/>
          <w:sz w:val="24"/>
          <w:highlight w:val="none"/>
        </w:rPr>
        <w:t>1</w:t>
      </w:r>
      <w:r>
        <w:rPr>
          <w:rFonts w:asciiTheme="minorEastAsia" w:hAnsiTheme="minorEastAsia"/>
          <w:sz w:val="24"/>
          <w:highlight w:val="none"/>
        </w:rPr>
        <w:t>.2上款所述的证明文件，可以是文字资料、图纸和数据</w:t>
      </w:r>
      <w:bookmarkStart w:id="46" w:name="_Hlk11703583"/>
      <w:r>
        <w:rPr>
          <w:rFonts w:hint="eastAsia" w:asciiTheme="minorEastAsia" w:hAnsiTheme="minorEastAsia"/>
          <w:sz w:val="24"/>
          <w:highlight w:val="none"/>
        </w:rPr>
        <w:t>。</w:t>
      </w:r>
    </w:p>
    <w:bookmarkEnd w:id="46"/>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w:t>
      </w:r>
      <w:r>
        <w:rPr>
          <w:rFonts w:asciiTheme="minorEastAsia" w:hAnsiTheme="minorEastAsia"/>
          <w:sz w:val="24"/>
          <w:highlight w:val="none"/>
        </w:rPr>
        <w:t>1.3</w:t>
      </w:r>
      <w:r>
        <w:rPr>
          <w:rFonts w:hint="eastAsia" w:asciiTheme="minorEastAsia" w:hAnsiTheme="minorEastAsia"/>
          <w:sz w:val="24"/>
          <w:highlight w:val="none"/>
        </w:rPr>
        <w:t>本条所指证明文件不包括对磋商文件相关部分的文字、图标的复制。</w:t>
      </w:r>
    </w:p>
    <w:p>
      <w:pPr>
        <w:spacing w:line="360" w:lineRule="auto"/>
        <w:ind w:firstLine="435"/>
        <w:rPr>
          <w:rFonts w:asciiTheme="minorEastAsia" w:hAnsiTheme="minorEastAsia"/>
          <w:sz w:val="24"/>
          <w:highlight w:val="none"/>
        </w:rPr>
      </w:pPr>
      <w:r>
        <w:rPr>
          <w:rFonts w:asciiTheme="minorEastAsia" w:hAnsiTheme="minorEastAsia"/>
          <w:sz w:val="24"/>
          <w:highlight w:val="none"/>
        </w:rPr>
        <w:t>1</w:t>
      </w:r>
      <w:r>
        <w:rPr>
          <w:rFonts w:hint="eastAsia" w:asciiTheme="minorEastAsia" w:hAnsiTheme="minorEastAsia"/>
          <w:sz w:val="24"/>
          <w:highlight w:val="none"/>
        </w:rPr>
        <w:t>1</w:t>
      </w:r>
      <w:r>
        <w:rPr>
          <w:rFonts w:asciiTheme="minorEastAsia" w:hAnsiTheme="minorEastAsia"/>
          <w:sz w:val="24"/>
          <w:highlight w:val="none"/>
        </w:rPr>
        <w:t>.</w:t>
      </w:r>
      <w:r>
        <w:rPr>
          <w:rFonts w:hint="eastAsia" w:asciiTheme="minorEastAsia" w:hAnsiTheme="minorEastAsia"/>
          <w:sz w:val="24"/>
          <w:highlight w:val="none"/>
        </w:rPr>
        <w:t>4</w:t>
      </w:r>
      <w:r>
        <w:rPr>
          <w:rFonts w:asciiTheme="minorEastAsia" w:hAnsiTheme="minorEastAsia"/>
          <w:sz w:val="24"/>
          <w:highlight w:val="none"/>
        </w:rPr>
        <w:t>为保证</w:t>
      </w:r>
      <w:r>
        <w:rPr>
          <w:rFonts w:ascii="宋体" w:hAnsi="宋体" w:eastAsia="宋体"/>
          <w:sz w:val="24"/>
          <w:highlight w:val="none"/>
        </w:rPr>
        <w:t>公平</w:t>
      </w:r>
      <w:r>
        <w:rPr>
          <w:rFonts w:asciiTheme="minorEastAsia" w:hAnsiTheme="minorEastAsia"/>
          <w:sz w:val="24"/>
          <w:highlight w:val="none"/>
        </w:rPr>
        <w:t>公正，除非另有规定或说明，</w:t>
      </w:r>
      <w:r>
        <w:rPr>
          <w:rFonts w:hint="eastAsia" w:asciiTheme="minorEastAsia" w:hAnsiTheme="minorEastAsia"/>
          <w:sz w:val="24"/>
          <w:highlight w:val="none"/>
        </w:rPr>
        <w:t>供应商</w:t>
      </w:r>
      <w:r>
        <w:rPr>
          <w:rFonts w:asciiTheme="minorEastAsia" w:hAnsiTheme="minorEastAsia"/>
          <w:sz w:val="24"/>
          <w:highlight w:val="none"/>
        </w:rPr>
        <w:t>对同一项目</w:t>
      </w:r>
      <w:r>
        <w:rPr>
          <w:rFonts w:hint="eastAsia" w:asciiTheme="minorEastAsia" w:hAnsiTheme="minorEastAsia"/>
          <w:sz w:val="24"/>
          <w:highlight w:val="none"/>
        </w:rPr>
        <w:t>磋商</w:t>
      </w:r>
      <w:r>
        <w:rPr>
          <w:rFonts w:asciiTheme="minorEastAsia" w:hAnsiTheme="minorEastAsia"/>
          <w:sz w:val="24"/>
          <w:highlight w:val="none"/>
        </w:rPr>
        <w:t>时，不得同时提供</w:t>
      </w:r>
      <w:r>
        <w:rPr>
          <w:rFonts w:hint="eastAsia" w:asciiTheme="minorEastAsia" w:hAnsiTheme="minorEastAsia"/>
          <w:sz w:val="24"/>
          <w:highlight w:val="none"/>
        </w:rPr>
        <w:t>备选磋商</w:t>
      </w:r>
      <w:r>
        <w:rPr>
          <w:rFonts w:asciiTheme="minorEastAsia" w:hAnsiTheme="minorEastAsia"/>
          <w:sz w:val="24"/>
          <w:highlight w:val="none"/>
        </w:rPr>
        <w:t>方案。</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1</w:t>
      </w:r>
      <w:r>
        <w:rPr>
          <w:rFonts w:asciiTheme="minorEastAsia" w:hAnsiTheme="minorEastAsia"/>
          <w:b/>
          <w:sz w:val="24"/>
          <w:highlight w:val="none"/>
        </w:rPr>
        <w:t>2.</w:t>
      </w:r>
      <w:r>
        <w:rPr>
          <w:rFonts w:hint="eastAsia" w:asciiTheme="minorEastAsia" w:hAnsiTheme="minorEastAsia"/>
          <w:b/>
          <w:sz w:val="24"/>
          <w:highlight w:val="none"/>
        </w:rPr>
        <w:t>报价</w:t>
      </w:r>
    </w:p>
    <w:p>
      <w:pPr>
        <w:spacing w:line="360" w:lineRule="auto"/>
        <w:ind w:firstLine="435"/>
        <w:rPr>
          <w:rFonts w:asciiTheme="minorEastAsia" w:hAnsiTheme="minorEastAsia"/>
          <w:sz w:val="24"/>
          <w:highlight w:val="none"/>
        </w:rPr>
      </w:pPr>
      <w:r>
        <w:rPr>
          <w:rFonts w:asciiTheme="minorEastAsia" w:hAnsiTheme="minorEastAsia"/>
          <w:sz w:val="24"/>
          <w:highlight w:val="none"/>
        </w:rPr>
        <w:t>1</w:t>
      </w:r>
      <w:r>
        <w:rPr>
          <w:rFonts w:hint="eastAsia" w:asciiTheme="minorEastAsia" w:hAnsiTheme="minorEastAsia"/>
          <w:sz w:val="24"/>
          <w:highlight w:val="none"/>
        </w:rPr>
        <w:t>2</w:t>
      </w:r>
      <w:r>
        <w:rPr>
          <w:rFonts w:asciiTheme="minorEastAsia" w:hAnsiTheme="minorEastAsia"/>
          <w:sz w:val="24"/>
          <w:highlight w:val="none"/>
        </w:rPr>
        <w:t>.1</w:t>
      </w:r>
      <w:r>
        <w:rPr>
          <w:rFonts w:hint="eastAsia" w:asciiTheme="minorEastAsia" w:hAnsiTheme="minorEastAsia"/>
          <w:sz w:val="24"/>
          <w:highlight w:val="none"/>
        </w:rPr>
        <w:t>供应商</w:t>
      </w:r>
      <w:r>
        <w:rPr>
          <w:rFonts w:asciiTheme="minorEastAsia" w:hAnsiTheme="minorEastAsia"/>
          <w:sz w:val="24"/>
          <w:highlight w:val="none"/>
        </w:rPr>
        <w:t>的报价应当包括满足本次</w:t>
      </w:r>
      <w:r>
        <w:rPr>
          <w:rFonts w:hint="eastAsia" w:asciiTheme="minorEastAsia" w:hAnsiTheme="minorEastAsia"/>
          <w:sz w:val="24"/>
          <w:highlight w:val="none"/>
        </w:rPr>
        <w:t>磋商</w:t>
      </w:r>
      <w:r>
        <w:rPr>
          <w:rFonts w:asciiTheme="minorEastAsia" w:hAnsiTheme="minorEastAsia"/>
          <w:sz w:val="24"/>
          <w:highlight w:val="none"/>
        </w:rPr>
        <w:t>全部采购需求所应提供的服务</w:t>
      </w:r>
      <w:r>
        <w:rPr>
          <w:rFonts w:hint="eastAsia" w:asciiTheme="minorEastAsia" w:hAnsiTheme="minorEastAsia"/>
          <w:sz w:val="24"/>
          <w:highlight w:val="none"/>
        </w:rPr>
        <w:t>。所有内容均应以人民币报价，供应商的磋商报价应遵守《中华人民共和国价格法》。</w:t>
      </w:r>
    </w:p>
    <w:p>
      <w:pPr>
        <w:spacing w:line="360" w:lineRule="auto"/>
        <w:ind w:firstLine="435"/>
        <w:rPr>
          <w:rFonts w:asciiTheme="minorEastAsia" w:hAnsiTheme="minorEastAsia"/>
          <w:sz w:val="24"/>
          <w:highlight w:val="none"/>
        </w:rPr>
      </w:pPr>
      <w:r>
        <w:rPr>
          <w:rFonts w:asciiTheme="minorEastAsia" w:hAnsiTheme="minorEastAsia"/>
          <w:sz w:val="24"/>
          <w:highlight w:val="none"/>
        </w:rPr>
        <w:t>12.</w:t>
      </w:r>
      <w:r>
        <w:rPr>
          <w:rFonts w:hint="eastAsia" w:asciiTheme="minorEastAsia" w:hAnsiTheme="minorEastAsia"/>
          <w:sz w:val="24"/>
          <w:highlight w:val="none"/>
        </w:rPr>
        <w:t>2供应商应在分项报价表上标明分项服务、伴随的货物和工程的价格（如适用）和总价，未标明的视同包含在磋商报价中。</w:t>
      </w:r>
    </w:p>
    <w:p>
      <w:pPr>
        <w:spacing w:line="360" w:lineRule="auto"/>
        <w:ind w:firstLine="435"/>
        <w:rPr>
          <w:rFonts w:asciiTheme="minorEastAsia" w:hAnsiTheme="minorEastAsia"/>
          <w:sz w:val="24"/>
          <w:highlight w:val="none"/>
        </w:rPr>
      </w:pPr>
      <w:r>
        <w:rPr>
          <w:rFonts w:asciiTheme="minorEastAsia" w:hAnsiTheme="minorEastAsia"/>
          <w:sz w:val="24"/>
          <w:highlight w:val="none"/>
        </w:rPr>
        <w:t>12.</w:t>
      </w:r>
      <w:r>
        <w:rPr>
          <w:rFonts w:hint="eastAsia" w:asciiTheme="minorEastAsia" w:hAnsiTheme="minorEastAsia"/>
          <w:sz w:val="24"/>
          <w:highlight w:val="none"/>
        </w:rPr>
        <w:t>3</w:t>
      </w:r>
      <w:r>
        <w:rPr>
          <w:rFonts w:asciiTheme="minorEastAsia" w:hAnsiTheme="minorEastAsia"/>
          <w:sz w:val="24"/>
          <w:highlight w:val="none"/>
        </w:rPr>
        <w:t>除非磋商文件另有规定或经采购人同意支付的，最后报价均不得高于磋商文件（公告）列明的项目预算，否则其响应文件将被认定为</w:t>
      </w:r>
      <w:r>
        <w:rPr>
          <w:rFonts w:asciiTheme="minorEastAsia" w:hAnsiTheme="minorEastAsia"/>
          <w:b/>
          <w:sz w:val="24"/>
          <w:highlight w:val="none"/>
        </w:rPr>
        <w:t>响应无效</w:t>
      </w:r>
      <w:r>
        <w:rPr>
          <w:rFonts w:asciiTheme="minorEastAsia" w:hAnsiTheme="minorEastAsia"/>
          <w:sz w:val="24"/>
          <w:highlight w:val="none"/>
        </w:rPr>
        <w:t>。</w:t>
      </w:r>
    </w:p>
    <w:p>
      <w:pPr>
        <w:spacing w:line="360" w:lineRule="auto"/>
        <w:ind w:firstLine="435"/>
        <w:rPr>
          <w:rFonts w:asciiTheme="minorEastAsia" w:hAnsiTheme="minorEastAsia"/>
          <w:sz w:val="24"/>
          <w:highlight w:val="none"/>
        </w:rPr>
      </w:pPr>
      <w:r>
        <w:rPr>
          <w:rFonts w:asciiTheme="minorEastAsia" w:hAnsiTheme="minorEastAsia"/>
          <w:sz w:val="24"/>
          <w:highlight w:val="none"/>
        </w:rPr>
        <w:t>12.</w:t>
      </w:r>
      <w:r>
        <w:rPr>
          <w:rFonts w:hint="eastAsia" w:asciiTheme="minorEastAsia" w:hAnsiTheme="minorEastAsia"/>
          <w:sz w:val="24"/>
          <w:highlight w:val="none"/>
        </w:rPr>
        <w:t>4报价</w:t>
      </w:r>
      <w:r>
        <w:rPr>
          <w:rFonts w:asciiTheme="minorEastAsia" w:hAnsiTheme="minorEastAsia"/>
          <w:sz w:val="24"/>
          <w:highlight w:val="none"/>
        </w:rPr>
        <w:t>在合同履行过程中是固定不变的，不得以任何理由予以变更。任何包含价格调整要求的</w:t>
      </w:r>
      <w:r>
        <w:rPr>
          <w:rFonts w:hint="eastAsia" w:asciiTheme="minorEastAsia" w:hAnsiTheme="minorEastAsia"/>
          <w:sz w:val="24"/>
          <w:highlight w:val="none"/>
        </w:rPr>
        <w:t>磋商</w:t>
      </w:r>
      <w:r>
        <w:rPr>
          <w:rFonts w:asciiTheme="minorEastAsia" w:hAnsiTheme="minorEastAsia"/>
          <w:sz w:val="24"/>
          <w:highlight w:val="none"/>
        </w:rPr>
        <w:t>，其</w:t>
      </w:r>
      <w:r>
        <w:rPr>
          <w:rFonts w:hint="eastAsia" w:asciiTheme="minorEastAsia" w:hAnsiTheme="minorEastAsia"/>
          <w:sz w:val="24"/>
          <w:highlight w:val="none"/>
        </w:rPr>
        <w:t>响应文件将被认定为</w:t>
      </w:r>
      <w:r>
        <w:rPr>
          <w:rFonts w:hint="eastAsia" w:asciiTheme="minorEastAsia" w:hAnsiTheme="minorEastAsia"/>
          <w:b/>
          <w:sz w:val="24"/>
          <w:highlight w:val="none"/>
        </w:rPr>
        <w:t>响应无效</w:t>
      </w:r>
      <w:r>
        <w:rPr>
          <w:rFonts w:asciiTheme="minorEastAsia" w:hAnsiTheme="minorEastAsia"/>
          <w:sz w:val="24"/>
          <w:highlight w:val="none"/>
        </w:rPr>
        <w:t>。</w:t>
      </w:r>
    </w:p>
    <w:p>
      <w:pPr>
        <w:spacing w:line="360" w:lineRule="auto"/>
        <w:ind w:firstLine="435"/>
        <w:rPr>
          <w:rFonts w:asciiTheme="minorEastAsia" w:hAnsiTheme="minorEastAsia"/>
          <w:sz w:val="24"/>
          <w:highlight w:val="none"/>
        </w:rPr>
      </w:pPr>
      <w:r>
        <w:rPr>
          <w:rFonts w:asciiTheme="minorEastAsia" w:hAnsiTheme="minorEastAsia"/>
          <w:sz w:val="24"/>
          <w:highlight w:val="none"/>
        </w:rPr>
        <w:t>1</w:t>
      </w:r>
      <w:r>
        <w:rPr>
          <w:rFonts w:hint="eastAsia" w:asciiTheme="minorEastAsia" w:hAnsiTheme="minorEastAsia"/>
          <w:sz w:val="24"/>
          <w:highlight w:val="none"/>
        </w:rPr>
        <w:t>2</w:t>
      </w:r>
      <w:r>
        <w:rPr>
          <w:rFonts w:asciiTheme="minorEastAsia" w:hAnsiTheme="minorEastAsia"/>
          <w:sz w:val="24"/>
          <w:highlight w:val="none"/>
        </w:rPr>
        <w:t>.</w:t>
      </w:r>
      <w:r>
        <w:rPr>
          <w:rFonts w:hint="eastAsia" w:asciiTheme="minorEastAsia" w:hAnsiTheme="minorEastAsia"/>
          <w:sz w:val="24"/>
          <w:highlight w:val="none"/>
        </w:rPr>
        <w:t>5</w:t>
      </w:r>
      <w:r>
        <w:rPr>
          <w:rFonts w:asciiTheme="minorEastAsia" w:hAnsiTheme="minorEastAsia"/>
          <w:sz w:val="24"/>
          <w:highlight w:val="none"/>
        </w:rPr>
        <w:t>采购人不接受具有附加条件的报价。</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1</w:t>
      </w:r>
      <w:r>
        <w:rPr>
          <w:rFonts w:asciiTheme="minorEastAsia" w:hAnsiTheme="minorEastAsia"/>
          <w:b/>
          <w:sz w:val="24"/>
          <w:highlight w:val="none"/>
        </w:rPr>
        <w:t>3.</w:t>
      </w:r>
      <w:r>
        <w:rPr>
          <w:rFonts w:hint="eastAsia" w:asciiTheme="minorEastAsia" w:hAnsiTheme="minorEastAsia"/>
          <w:b/>
          <w:sz w:val="24"/>
          <w:highlight w:val="none"/>
        </w:rPr>
        <w:t>磋商保证金</w:t>
      </w:r>
    </w:p>
    <w:p>
      <w:pPr>
        <w:spacing w:line="360" w:lineRule="auto"/>
        <w:ind w:firstLine="435"/>
        <w:rPr>
          <w:rFonts w:asciiTheme="minorEastAsia" w:hAnsiTheme="minorEastAsia"/>
          <w:sz w:val="24"/>
          <w:highlight w:val="none"/>
        </w:rPr>
      </w:pPr>
      <w:r>
        <w:rPr>
          <w:rFonts w:asciiTheme="minorEastAsia" w:hAnsiTheme="minorEastAsia"/>
          <w:sz w:val="24"/>
          <w:highlight w:val="none"/>
        </w:rPr>
        <w:t>1</w:t>
      </w:r>
      <w:r>
        <w:rPr>
          <w:rFonts w:hint="eastAsia" w:asciiTheme="minorEastAsia" w:hAnsiTheme="minorEastAsia"/>
          <w:sz w:val="24"/>
          <w:highlight w:val="none"/>
        </w:rPr>
        <w:t>3</w:t>
      </w:r>
      <w:r>
        <w:rPr>
          <w:rFonts w:asciiTheme="minorEastAsia" w:hAnsiTheme="minorEastAsia"/>
          <w:sz w:val="24"/>
          <w:highlight w:val="none"/>
        </w:rPr>
        <w:t>.1</w:t>
      </w:r>
      <w:r>
        <w:rPr>
          <w:rFonts w:hint="eastAsia" w:ascii="宋体" w:hAnsi="宋体" w:eastAsia="宋体"/>
          <w:sz w:val="24"/>
          <w:highlight w:val="none"/>
        </w:rPr>
        <w:t>供应商应提交</w:t>
      </w:r>
      <w:r>
        <w:rPr>
          <w:rFonts w:hint="eastAsia" w:ascii="宋体" w:hAnsi="宋体" w:eastAsia="宋体"/>
          <w:sz w:val="24"/>
          <w:highlight w:val="none"/>
          <w:u w:val="single"/>
        </w:rPr>
        <w:t>供应商须知前附表</w:t>
      </w:r>
      <w:r>
        <w:rPr>
          <w:rFonts w:hint="eastAsia" w:ascii="宋体" w:hAnsi="宋体" w:eastAsia="宋体"/>
          <w:sz w:val="24"/>
          <w:highlight w:val="none"/>
        </w:rPr>
        <w:t>中规定的磋商保证金，并作为其响应文件的一部分。供应商未按规定提交磋商保证金的，其响应文件将被认定为</w:t>
      </w:r>
      <w:r>
        <w:rPr>
          <w:rFonts w:hint="eastAsia" w:ascii="宋体" w:hAnsi="宋体" w:eastAsia="宋体"/>
          <w:b/>
          <w:sz w:val="24"/>
          <w:highlight w:val="none"/>
        </w:rPr>
        <w:t>响应无效</w:t>
      </w:r>
      <w:r>
        <w:rPr>
          <w:rFonts w:hint="eastAsia" w:ascii="宋体" w:hAnsi="宋体" w:eastAsia="宋体"/>
          <w:sz w:val="24"/>
          <w:highlight w:val="none"/>
        </w:rPr>
        <w:t>。</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w:t>
      </w:r>
      <w:r>
        <w:rPr>
          <w:rFonts w:asciiTheme="minorEastAsia" w:hAnsiTheme="minorEastAsia"/>
          <w:sz w:val="24"/>
          <w:highlight w:val="none"/>
        </w:rPr>
        <w:t>3.2</w:t>
      </w:r>
      <w:r>
        <w:rPr>
          <w:rFonts w:hint="eastAsia" w:asciiTheme="minorEastAsia" w:hAnsiTheme="minorEastAsia"/>
          <w:sz w:val="24"/>
          <w:highlight w:val="none"/>
        </w:rPr>
        <w:t>供应商请注意：</w:t>
      </w:r>
      <w:r>
        <w:rPr>
          <w:rFonts w:asciiTheme="minorEastAsia" w:hAnsiTheme="minorEastAsia"/>
          <w:sz w:val="24"/>
          <w:highlight w:val="none"/>
        </w:rPr>
        <w:t>前次采购失败的，采购代理机构将退还</w:t>
      </w:r>
      <w:r>
        <w:rPr>
          <w:rFonts w:hint="eastAsia" w:asciiTheme="minorEastAsia" w:hAnsiTheme="minorEastAsia"/>
          <w:sz w:val="24"/>
          <w:highlight w:val="none"/>
        </w:rPr>
        <w:t>供应商</w:t>
      </w:r>
      <w:r>
        <w:rPr>
          <w:rFonts w:asciiTheme="minorEastAsia" w:hAnsiTheme="minorEastAsia"/>
          <w:sz w:val="24"/>
          <w:highlight w:val="none"/>
        </w:rPr>
        <w:t>的</w:t>
      </w:r>
      <w:r>
        <w:rPr>
          <w:rFonts w:hint="eastAsia" w:asciiTheme="minorEastAsia" w:hAnsiTheme="minorEastAsia"/>
          <w:sz w:val="24"/>
          <w:highlight w:val="none"/>
        </w:rPr>
        <w:t>磋商</w:t>
      </w:r>
      <w:r>
        <w:rPr>
          <w:rFonts w:asciiTheme="minorEastAsia" w:hAnsiTheme="minorEastAsia"/>
          <w:sz w:val="24"/>
          <w:highlight w:val="none"/>
        </w:rPr>
        <w:t>保证金。</w:t>
      </w:r>
    </w:p>
    <w:p>
      <w:pPr>
        <w:spacing w:line="360" w:lineRule="auto"/>
        <w:ind w:firstLine="435"/>
        <w:rPr>
          <w:rFonts w:asciiTheme="minorEastAsia" w:hAnsiTheme="minorEastAsia"/>
          <w:sz w:val="24"/>
          <w:highlight w:val="none"/>
        </w:rPr>
      </w:pPr>
      <w:r>
        <w:rPr>
          <w:rFonts w:asciiTheme="minorEastAsia" w:hAnsiTheme="minorEastAsia"/>
          <w:sz w:val="24"/>
          <w:highlight w:val="none"/>
        </w:rPr>
        <w:t>13.</w:t>
      </w:r>
      <w:r>
        <w:rPr>
          <w:rFonts w:hint="eastAsia" w:asciiTheme="minorEastAsia" w:hAnsiTheme="minorEastAsia"/>
          <w:sz w:val="24"/>
          <w:highlight w:val="none"/>
        </w:rPr>
        <w:t>3</w:t>
      </w:r>
      <w:r>
        <w:rPr>
          <w:rFonts w:asciiTheme="minorEastAsia" w:hAnsiTheme="minorEastAsia"/>
          <w:sz w:val="24"/>
          <w:highlight w:val="none"/>
        </w:rPr>
        <w:t>磋商保证金缴纳人名称与供应商名称应当一致。除非磋商文件另有规定，分公司或子公司代缴磋商保证金，视同名称不一致。磋商保证金缴纳人名称与供应商名称不一致的，</w:t>
      </w:r>
      <w:r>
        <w:rPr>
          <w:rFonts w:hint="eastAsia" w:ascii="宋体" w:hAnsi="宋体" w:eastAsia="宋体"/>
          <w:sz w:val="24"/>
          <w:highlight w:val="none"/>
        </w:rPr>
        <w:t>其响应文件将被认定为</w:t>
      </w:r>
      <w:r>
        <w:rPr>
          <w:rFonts w:hint="eastAsia" w:ascii="宋体" w:hAnsi="宋体" w:eastAsia="宋体"/>
          <w:b/>
          <w:sz w:val="24"/>
          <w:highlight w:val="none"/>
        </w:rPr>
        <w:t>响应无效。</w:t>
      </w:r>
    </w:p>
    <w:p>
      <w:pPr>
        <w:spacing w:line="360" w:lineRule="auto"/>
        <w:ind w:firstLine="435"/>
        <w:rPr>
          <w:rFonts w:asciiTheme="minorEastAsia" w:hAnsiTheme="minorEastAsia"/>
          <w:sz w:val="24"/>
          <w:highlight w:val="none"/>
        </w:rPr>
      </w:pPr>
      <w:r>
        <w:rPr>
          <w:rFonts w:asciiTheme="minorEastAsia" w:hAnsiTheme="minorEastAsia"/>
          <w:sz w:val="24"/>
          <w:highlight w:val="none"/>
        </w:rPr>
        <w:t>13.</w:t>
      </w:r>
      <w:r>
        <w:rPr>
          <w:rFonts w:hint="eastAsia" w:asciiTheme="minorEastAsia" w:hAnsiTheme="minorEastAsia"/>
          <w:sz w:val="24"/>
          <w:highlight w:val="none"/>
        </w:rPr>
        <w:t>4</w:t>
      </w:r>
      <w:r>
        <w:rPr>
          <w:rFonts w:asciiTheme="minorEastAsia" w:hAnsiTheme="minorEastAsia"/>
          <w:sz w:val="24"/>
          <w:highlight w:val="none"/>
        </w:rPr>
        <w:t>联合体参加磋商的，可以由联合体中的一方或者共同提交磋商保证金。以一方名义提交磋商保证金的，对联合体各方均具有约束力。</w:t>
      </w:r>
    </w:p>
    <w:p>
      <w:pPr>
        <w:spacing w:line="360" w:lineRule="auto"/>
        <w:ind w:firstLine="435"/>
        <w:rPr>
          <w:rFonts w:asciiTheme="minorEastAsia" w:hAnsiTheme="minorEastAsia"/>
          <w:sz w:val="24"/>
          <w:highlight w:val="none"/>
        </w:rPr>
      </w:pPr>
      <w:r>
        <w:rPr>
          <w:rFonts w:asciiTheme="minorEastAsia" w:hAnsiTheme="minorEastAsia"/>
          <w:sz w:val="24"/>
          <w:highlight w:val="none"/>
        </w:rPr>
        <w:t>13.</w:t>
      </w:r>
      <w:r>
        <w:rPr>
          <w:rFonts w:hint="eastAsia" w:asciiTheme="minorEastAsia" w:hAnsiTheme="minorEastAsia"/>
          <w:sz w:val="24"/>
          <w:highlight w:val="none"/>
        </w:rPr>
        <w:t>5</w:t>
      </w:r>
      <w:r>
        <w:rPr>
          <w:rFonts w:asciiTheme="minorEastAsia" w:hAnsiTheme="minorEastAsia"/>
          <w:sz w:val="24"/>
          <w:highlight w:val="none"/>
        </w:rPr>
        <w:t>采购代理机构将在成交通知书发出后五个工作日内退还未成交供应商的磋商保证金，在采购合同签订后五个工作日内退还成交供应商的磋商保证金；</w:t>
      </w:r>
    </w:p>
    <w:p>
      <w:pPr>
        <w:spacing w:line="360" w:lineRule="auto"/>
        <w:ind w:firstLine="435"/>
        <w:rPr>
          <w:rFonts w:asciiTheme="minorEastAsia" w:hAnsiTheme="minorEastAsia"/>
          <w:sz w:val="24"/>
          <w:highlight w:val="none"/>
        </w:rPr>
      </w:pPr>
      <w:r>
        <w:rPr>
          <w:rFonts w:asciiTheme="minorEastAsia" w:hAnsiTheme="minorEastAsia"/>
          <w:sz w:val="24"/>
          <w:highlight w:val="none"/>
        </w:rPr>
        <w:t>13.</w:t>
      </w:r>
      <w:r>
        <w:rPr>
          <w:rFonts w:hint="eastAsia" w:asciiTheme="minorEastAsia" w:hAnsiTheme="minorEastAsia"/>
          <w:sz w:val="24"/>
          <w:highlight w:val="none"/>
        </w:rPr>
        <w:t>6</w:t>
      </w:r>
      <w:r>
        <w:rPr>
          <w:rFonts w:asciiTheme="minorEastAsia" w:hAnsiTheme="minorEastAsia"/>
          <w:sz w:val="24"/>
          <w:highlight w:val="none"/>
        </w:rPr>
        <w:t>因供应商自身原因导致无法及时退还的，采购人或采购代理机构将不承担相应责任。</w:t>
      </w:r>
    </w:p>
    <w:p>
      <w:pPr>
        <w:spacing w:line="360" w:lineRule="auto"/>
        <w:ind w:firstLine="435"/>
        <w:rPr>
          <w:rFonts w:asciiTheme="minorEastAsia" w:hAnsiTheme="minorEastAsia"/>
          <w:sz w:val="24"/>
          <w:highlight w:val="none"/>
        </w:rPr>
      </w:pPr>
      <w:r>
        <w:rPr>
          <w:rFonts w:asciiTheme="minorEastAsia" w:hAnsiTheme="minorEastAsia"/>
          <w:sz w:val="24"/>
          <w:highlight w:val="none"/>
        </w:rPr>
        <w:t>13.</w:t>
      </w:r>
      <w:r>
        <w:rPr>
          <w:rFonts w:hint="eastAsia" w:asciiTheme="minorEastAsia" w:hAnsiTheme="minorEastAsia"/>
          <w:sz w:val="24"/>
          <w:highlight w:val="none"/>
        </w:rPr>
        <w:t>7有下列情形之一的，</w:t>
      </w:r>
      <w:r>
        <w:rPr>
          <w:rFonts w:asciiTheme="minorEastAsia" w:hAnsiTheme="minorEastAsia"/>
          <w:sz w:val="24"/>
          <w:highlight w:val="none"/>
        </w:rPr>
        <w:t>磋商保证金不予退还：</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w:t>
      </w:r>
      <w:r>
        <w:rPr>
          <w:rFonts w:asciiTheme="minorEastAsia" w:hAnsiTheme="minorEastAsia"/>
          <w:sz w:val="24"/>
          <w:highlight w:val="none"/>
        </w:rPr>
        <w:t>1）供应商在提交响应文件截止时间后撤回响应文件的；</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w:t>
      </w:r>
      <w:r>
        <w:rPr>
          <w:rFonts w:asciiTheme="minorEastAsia" w:hAnsiTheme="minorEastAsia"/>
          <w:sz w:val="24"/>
          <w:highlight w:val="none"/>
        </w:rPr>
        <w:t>2）供应商在响应文件中提供虚假材料的；</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w:t>
      </w:r>
      <w:r>
        <w:rPr>
          <w:rFonts w:asciiTheme="minorEastAsia" w:hAnsiTheme="minorEastAsia"/>
          <w:sz w:val="24"/>
          <w:highlight w:val="none"/>
        </w:rPr>
        <w:t>3）除因不可抗力或磋商文件认可的情形以外，成交供应商放弃成交资格或不与采购人签订合同的；</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w:t>
      </w:r>
      <w:r>
        <w:rPr>
          <w:rFonts w:asciiTheme="minorEastAsia" w:hAnsiTheme="minorEastAsia"/>
          <w:sz w:val="24"/>
          <w:highlight w:val="none"/>
        </w:rPr>
        <w:t>4）供应商与采购人、其他供应商或者采购代理机构恶意串通的；</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（5</w:t>
      </w:r>
      <w:r>
        <w:rPr>
          <w:rFonts w:asciiTheme="minorEastAsia" w:hAnsiTheme="minorEastAsia"/>
          <w:sz w:val="24"/>
          <w:highlight w:val="none"/>
        </w:rPr>
        <w:t>）</w:t>
      </w:r>
      <w:r>
        <w:rPr>
          <w:rFonts w:hint="eastAsia" w:asciiTheme="minorEastAsia" w:hAnsiTheme="minorEastAsia"/>
          <w:sz w:val="24"/>
          <w:highlight w:val="none"/>
          <w:u w:val="single"/>
        </w:rPr>
        <w:t>供应商须知前附表</w:t>
      </w:r>
      <w:r>
        <w:rPr>
          <w:rFonts w:hint="eastAsia" w:asciiTheme="minorEastAsia" w:hAnsiTheme="minorEastAsia"/>
          <w:sz w:val="24"/>
          <w:highlight w:val="none"/>
        </w:rPr>
        <w:t>中规定的其他不予退还磋商保证金的情形。</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1</w:t>
      </w:r>
      <w:r>
        <w:rPr>
          <w:rFonts w:asciiTheme="minorEastAsia" w:hAnsiTheme="minorEastAsia"/>
          <w:b/>
          <w:sz w:val="24"/>
          <w:highlight w:val="none"/>
        </w:rPr>
        <w:t>4.</w:t>
      </w:r>
      <w:r>
        <w:rPr>
          <w:rFonts w:hint="eastAsia" w:asciiTheme="minorEastAsia" w:hAnsiTheme="minorEastAsia"/>
          <w:b/>
          <w:sz w:val="24"/>
          <w:highlight w:val="none"/>
        </w:rPr>
        <w:t>磋商有效期</w:t>
      </w:r>
    </w:p>
    <w:p>
      <w:pPr>
        <w:spacing w:line="360" w:lineRule="auto"/>
        <w:ind w:firstLine="435"/>
        <w:rPr>
          <w:rFonts w:asciiTheme="minorEastAsia" w:hAnsiTheme="minorEastAsia"/>
          <w:sz w:val="24"/>
          <w:highlight w:val="none"/>
        </w:rPr>
      </w:pPr>
      <w:r>
        <w:rPr>
          <w:rFonts w:asciiTheme="minorEastAsia" w:hAnsiTheme="minorEastAsia"/>
          <w:sz w:val="24"/>
          <w:highlight w:val="none"/>
        </w:rPr>
        <w:t>14.1磋商有效期为从响应文件提交截止之日算起的日历天数，磋商有效期详见</w:t>
      </w:r>
      <w:r>
        <w:rPr>
          <w:rFonts w:asciiTheme="minorEastAsia" w:hAnsiTheme="minorEastAsia"/>
          <w:sz w:val="24"/>
          <w:highlight w:val="none"/>
          <w:u w:val="single"/>
        </w:rPr>
        <w:t>供应商须知前附表</w:t>
      </w:r>
      <w:r>
        <w:rPr>
          <w:rFonts w:asciiTheme="minorEastAsia" w:hAnsiTheme="minorEastAsia"/>
          <w:sz w:val="24"/>
          <w:highlight w:val="none"/>
        </w:rPr>
        <w:t>。</w:t>
      </w:r>
    </w:p>
    <w:p>
      <w:pPr>
        <w:spacing w:line="360" w:lineRule="auto"/>
        <w:ind w:firstLine="435"/>
        <w:rPr>
          <w:rFonts w:asciiTheme="minorEastAsia" w:hAnsiTheme="minorEastAsia"/>
          <w:sz w:val="24"/>
          <w:highlight w:val="none"/>
        </w:rPr>
      </w:pPr>
      <w:r>
        <w:rPr>
          <w:rFonts w:asciiTheme="minorEastAsia" w:hAnsiTheme="minorEastAsia"/>
          <w:sz w:val="24"/>
          <w:highlight w:val="none"/>
        </w:rPr>
        <w:t>14.2在磋商有效期内，供应商的磋商保持有效，供应商不得要求撤销或修改其响应文件。磋商有效期不满足要求的响应，其响应文件将被认定为</w:t>
      </w:r>
      <w:r>
        <w:rPr>
          <w:rFonts w:asciiTheme="minorEastAsia" w:hAnsiTheme="minorEastAsia"/>
          <w:b/>
          <w:sz w:val="24"/>
          <w:highlight w:val="none"/>
        </w:rPr>
        <w:t>响应无效</w:t>
      </w:r>
      <w:r>
        <w:rPr>
          <w:rFonts w:asciiTheme="minorEastAsia" w:hAnsiTheme="minorEastAsia"/>
          <w:sz w:val="24"/>
          <w:highlight w:val="none"/>
        </w:rPr>
        <w:t>。</w:t>
      </w:r>
    </w:p>
    <w:p>
      <w:pPr>
        <w:spacing w:line="360" w:lineRule="auto"/>
        <w:ind w:firstLine="435"/>
        <w:rPr>
          <w:rFonts w:asciiTheme="minorEastAsia" w:hAnsiTheme="minorEastAsia"/>
          <w:sz w:val="24"/>
          <w:highlight w:val="none"/>
        </w:rPr>
      </w:pPr>
      <w:r>
        <w:rPr>
          <w:rFonts w:asciiTheme="minorEastAsia" w:hAnsiTheme="minorEastAsia"/>
          <w:sz w:val="24"/>
          <w:highlight w:val="none"/>
        </w:rPr>
        <w:t>14.3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1</w:t>
      </w:r>
      <w:r>
        <w:rPr>
          <w:rFonts w:asciiTheme="minorEastAsia" w:hAnsiTheme="minorEastAsia"/>
          <w:b/>
          <w:sz w:val="24"/>
          <w:highlight w:val="none"/>
        </w:rPr>
        <w:t>5.</w:t>
      </w:r>
      <w:r>
        <w:rPr>
          <w:rFonts w:hint="eastAsia" w:asciiTheme="minorEastAsia" w:hAnsiTheme="minorEastAsia"/>
          <w:b/>
          <w:sz w:val="24"/>
          <w:highlight w:val="none"/>
        </w:rPr>
        <w:t>响应文件的制作</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1、</w:t>
      </w:r>
      <w:r>
        <w:rPr>
          <w:rFonts w:asciiTheme="minorEastAsia" w:hAnsiTheme="minorEastAsia"/>
          <w:sz w:val="24"/>
          <w:highlight w:val="none"/>
        </w:rPr>
        <w:t>供应商的响应文件、以及供应商与采购单位就磋商的所有往来函电，均须使用</w:t>
      </w:r>
      <w:r>
        <w:rPr>
          <w:rFonts w:hint="eastAsia" w:asciiTheme="minorEastAsia" w:hAnsiTheme="minorEastAsia"/>
          <w:sz w:val="24"/>
          <w:highlight w:val="none"/>
        </w:rPr>
        <w:t>简体中文，若有英文或其他语言文字的资料，应翻译成中文，否则磋商小组有权不接受。</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2、除非磋商文件另有规定，响应文件应使用中华人民共和国法定计量单位。</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3、编制要求</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3.1响应文件除特殊规格的图纸或方案、图片资料等外，均应按A4规格制作并装订成册，为节约和环保，建议磋商响应文件双面打印。</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3.2响应文件应采用胶装，牢固装订成册。</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3.3响应文件必须编排目录、标明连续页码。</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3.4响应文件应按照磋商文件给出的响应文件格式按顺序编制。</w:t>
      </w:r>
    </w:p>
    <w:p>
      <w:pPr>
        <w:spacing w:line="360" w:lineRule="auto"/>
        <w:ind w:firstLine="435"/>
        <w:rPr>
          <w:rFonts w:asciiTheme="minorEastAsia" w:hAnsiTheme="minorEastAsia"/>
          <w:sz w:val="24"/>
          <w:highlight w:val="none"/>
        </w:rPr>
      </w:pPr>
      <w:r>
        <w:rPr>
          <w:rFonts w:asciiTheme="minorEastAsia" w:hAnsiTheme="minorEastAsia"/>
          <w:sz w:val="24"/>
          <w:highlight w:val="none"/>
        </w:rPr>
        <w:t>15.</w:t>
      </w:r>
      <w:r>
        <w:rPr>
          <w:rFonts w:hint="eastAsia" w:asciiTheme="minorEastAsia" w:hAnsiTheme="minorEastAsia"/>
          <w:sz w:val="24"/>
          <w:highlight w:val="none"/>
        </w:rPr>
        <w:t>4、响应文件内容填写说明</w:t>
      </w:r>
    </w:p>
    <w:p>
      <w:pPr>
        <w:spacing w:line="360" w:lineRule="auto"/>
        <w:ind w:firstLine="435"/>
        <w:rPr>
          <w:rFonts w:asciiTheme="minorEastAsia" w:hAnsiTheme="minorEastAsia"/>
          <w:sz w:val="24"/>
          <w:highlight w:val="none"/>
        </w:rPr>
      </w:pPr>
      <w:r>
        <w:rPr>
          <w:rFonts w:asciiTheme="minorEastAsia" w:hAnsiTheme="minorEastAsia"/>
          <w:sz w:val="24"/>
          <w:highlight w:val="none"/>
        </w:rPr>
        <w:t>15.4.1 供应商应在认真阅读磋商文件所有内容的基础上，按照磋商文件的要求编制完整的</w:t>
      </w:r>
      <w:r>
        <w:rPr>
          <w:rFonts w:hint="eastAsia" w:asciiTheme="minorEastAsia" w:hAnsiTheme="minorEastAsia"/>
          <w:sz w:val="24"/>
          <w:highlight w:val="none"/>
        </w:rPr>
        <w:t>响应文件。响应文件应按照磋商文件中规定的统一格式填写，严格按照规定的顺序装订成册并编制目录，由于编排混乱导致响应文件被误读或评委查找不到有效文件是供应商的风险。</w:t>
      </w:r>
    </w:p>
    <w:p>
      <w:pPr>
        <w:spacing w:line="360" w:lineRule="auto"/>
        <w:ind w:firstLine="435"/>
        <w:rPr>
          <w:rFonts w:asciiTheme="minorEastAsia" w:hAnsiTheme="minorEastAsia"/>
          <w:sz w:val="24"/>
          <w:highlight w:val="none"/>
        </w:rPr>
      </w:pPr>
      <w:r>
        <w:rPr>
          <w:rFonts w:asciiTheme="minorEastAsia" w:hAnsiTheme="minorEastAsia"/>
          <w:sz w:val="24"/>
          <w:highlight w:val="none"/>
        </w:rPr>
        <w:t>15.4.2 供应商必须保证磋商响应文件所提供的全部资料真实可靠，并接受采购人对其中任</w:t>
      </w:r>
      <w:r>
        <w:rPr>
          <w:rFonts w:hint="eastAsia" w:asciiTheme="minorEastAsia" w:hAnsiTheme="minorEastAsia"/>
          <w:sz w:val="24"/>
          <w:highlight w:val="none"/>
        </w:rPr>
        <w:t>何资料进一步审查的要求。</w:t>
      </w:r>
    </w:p>
    <w:p>
      <w:pPr>
        <w:spacing w:line="360" w:lineRule="auto"/>
        <w:ind w:firstLine="435"/>
        <w:rPr>
          <w:rFonts w:asciiTheme="minorEastAsia" w:hAnsiTheme="minorEastAsia"/>
          <w:sz w:val="24"/>
          <w:highlight w:val="none"/>
        </w:rPr>
      </w:pPr>
      <w:r>
        <w:rPr>
          <w:rFonts w:asciiTheme="minorEastAsia" w:hAnsiTheme="minorEastAsia"/>
          <w:sz w:val="24"/>
          <w:highlight w:val="none"/>
        </w:rPr>
        <w:t>15.4.3 响应文件不论是书写、打印或复制、扫描、影印，均应做到清晰、整洁、规范，</w:t>
      </w:r>
      <w:r>
        <w:rPr>
          <w:rFonts w:hint="eastAsia" w:asciiTheme="minorEastAsia" w:hAnsiTheme="minorEastAsia"/>
          <w:sz w:val="24"/>
          <w:highlight w:val="none"/>
        </w:rPr>
        <w:t>否则由此导致在评审过程中处于不利地位的风险由供应商承担。</w:t>
      </w:r>
    </w:p>
    <w:p>
      <w:pPr>
        <w:spacing w:line="360" w:lineRule="auto"/>
        <w:ind w:firstLine="435"/>
        <w:rPr>
          <w:rFonts w:asciiTheme="minorEastAsia" w:hAnsiTheme="minorEastAsia"/>
          <w:sz w:val="24"/>
          <w:highlight w:val="none"/>
        </w:rPr>
      </w:pPr>
      <w:r>
        <w:rPr>
          <w:rFonts w:asciiTheme="minorEastAsia" w:hAnsiTheme="minorEastAsia"/>
          <w:sz w:val="24"/>
          <w:highlight w:val="none"/>
        </w:rPr>
        <w:t>15.4.4 供应商递交的响应文件 （包括响应文件、光盘） 均不退还，请供应商</w:t>
      </w:r>
      <w:r>
        <w:rPr>
          <w:rFonts w:hint="eastAsia" w:asciiTheme="minorEastAsia" w:hAnsiTheme="minorEastAsia"/>
          <w:sz w:val="24"/>
          <w:highlight w:val="none"/>
        </w:rPr>
        <w:t>自行做好备份。</w:t>
      </w:r>
    </w:p>
    <w:p>
      <w:pPr>
        <w:spacing w:line="360" w:lineRule="auto"/>
        <w:ind w:firstLine="435"/>
        <w:rPr>
          <w:rFonts w:asciiTheme="minorEastAsia" w:hAnsiTheme="minorEastAsia"/>
          <w:sz w:val="24"/>
          <w:highlight w:val="none"/>
        </w:rPr>
      </w:pPr>
      <w:r>
        <w:rPr>
          <w:rFonts w:asciiTheme="minorEastAsia" w:hAnsiTheme="minorEastAsia"/>
          <w:sz w:val="24"/>
          <w:highlight w:val="none"/>
        </w:rPr>
        <w:t>15.5、磋商响应文件签署、盖章</w:t>
      </w:r>
    </w:p>
    <w:p>
      <w:pPr>
        <w:spacing w:line="360" w:lineRule="auto"/>
        <w:ind w:firstLine="435"/>
        <w:rPr>
          <w:rFonts w:asciiTheme="minorEastAsia" w:hAnsiTheme="minorEastAsia"/>
          <w:sz w:val="24"/>
          <w:highlight w:val="none"/>
        </w:rPr>
      </w:pPr>
      <w:r>
        <w:rPr>
          <w:rFonts w:asciiTheme="minorEastAsia" w:hAnsiTheme="minorEastAsia"/>
          <w:sz w:val="24"/>
          <w:highlight w:val="none"/>
        </w:rPr>
        <w:t>15.5.1 在磋商文件给出的磋商响应文件格式中，凡是标明由供应商盖章的地方，响应</w:t>
      </w:r>
      <w:r>
        <w:rPr>
          <w:rFonts w:hint="eastAsia" w:asciiTheme="minorEastAsia" w:hAnsiTheme="minorEastAsia"/>
          <w:sz w:val="24"/>
          <w:highlight w:val="none"/>
        </w:rPr>
        <w:t>文件的正本必须盖供应商统一对外的公章；凡是标明由法定代表人或其委托代理人签字的地方，响应文件的正本必须由法定代表人或其委托代理人签署姓名全称。</w:t>
      </w:r>
    </w:p>
    <w:p>
      <w:pPr>
        <w:spacing w:line="360" w:lineRule="auto"/>
        <w:ind w:firstLine="435"/>
        <w:rPr>
          <w:rFonts w:asciiTheme="minorEastAsia" w:hAnsiTheme="minorEastAsia"/>
          <w:sz w:val="24"/>
          <w:highlight w:val="none"/>
        </w:rPr>
      </w:pPr>
      <w:r>
        <w:rPr>
          <w:rFonts w:asciiTheme="minorEastAsia" w:hAnsiTheme="minorEastAsia"/>
          <w:sz w:val="24"/>
          <w:highlight w:val="none"/>
        </w:rPr>
        <w:t>15.5.2 响应文件如有修改错漏处，必须由法定代表人或其委托代理人签字。</w:t>
      </w:r>
    </w:p>
    <w:p>
      <w:pPr>
        <w:spacing w:line="360" w:lineRule="auto"/>
        <w:ind w:firstLine="435"/>
        <w:rPr>
          <w:rFonts w:asciiTheme="minorEastAsia" w:hAnsiTheme="minorEastAsia"/>
          <w:sz w:val="24"/>
          <w:highlight w:val="none"/>
        </w:rPr>
      </w:pPr>
      <w:r>
        <w:rPr>
          <w:rFonts w:asciiTheme="minorEastAsia" w:hAnsiTheme="minorEastAsia"/>
          <w:sz w:val="24"/>
          <w:highlight w:val="none"/>
        </w:rPr>
        <w:t>15.6、磋商报价</w:t>
      </w:r>
    </w:p>
    <w:p>
      <w:pPr>
        <w:spacing w:line="360" w:lineRule="auto"/>
        <w:ind w:firstLine="435"/>
        <w:rPr>
          <w:rFonts w:asciiTheme="minorEastAsia" w:hAnsiTheme="minorEastAsia"/>
          <w:sz w:val="24"/>
          <w:highlight w:val="none"/>
        </w:rPr>
      </w:pPr>
      <w:r>
        <w:rPr>
          <w:rFonts w:asciiTheme="minorEastAsia" w:hAnsiTheme="minorEastAsia"/>
          <w:sz w:val="24"/>
          <w:highlight w:val="none"/>
        </w:rPr>
        <w:t>15.6.1 除非磋商文件另有规定，供应商应以人民币填报所有报价，供应商在填写报价表时，</w:t>
      </w:r>
      <w:r>
        <w:rPr>
          <w:rFonts w:hint="eastAsia" w:asciiTheme="minorEastAsia" w:hAnsiTheme="minorEastAsia"/>
          <w:sz w:val="24"/>
          <w:highlight w:val="none"/>
        </w:rPr>
        <w:t>金额单位要统一，数字、文字要清晰。</w:t>
      </w:r>
    </w:p>
    <w:p>
      <w:pPr>
        <w:spacing w:line="360" w:lineRule="auto"/>
        <w:ind w:firstLine="435"/>
        <w:rPr>
          <w:rFonts w:asciiTheme="minorEastAsia" w:hAnsiTheme="minorEastAsia"/>
          <w:sz w:val="24"/>
          <w:highlight w:val="none"/>
        </w:rPr>
      </w:pPr>
      <w:r>
        <w:rPr>
          <w:rFonts w:asciiTheme="minorEastAsia" w:hAnsiTheme="minorEastAsia"/>
          <w:sz w:val="24"/>
          <w:highlight w:val="none"/>
        </w:rPr>
        <w:t>15.6.2 供应商报价应是完成本项目的全部费用。总报价包含履行合同所有内容的全部费用，</w:t>
      </w:r>
      <w:r>
        <w:rPr>
          <w:rFonts w:hint="eastAsia" w:asciiTheme="minorEastAsia" w:hAnsiTheme="minorEastAsia"/>
          <w:sz w:val="24"/>
          <w:highlight w:val="none"/>
        </w:rPr>
        <w:t>本次采购的总报价包含了完成项目的全部费用（详见磋商文件报价内容）、以及完成本项目所需要的其他费用、税费和合理利润、采购代理服务费以及完成本项目所需要的其他费用。</w:t>
      </w:r>
    </w:p>
    <w:p>
      <w:pPr>
        <w:spacing w:line="360" w:lineRule="auto"/>
        <w:ind w:firstLine="435"/>
        <w:rPr>
          <w:rFonts w:asciiTheme="minorEastAsia" w:hAnsiTheme="minorEastAsia"/>
          <w:sz w:val="24"/>
          <w:highlight w:val="none"/>
        </w:rPr>
      </w:pPr>
      <w:r>
        <w:rPr>
          <w:rFonts w:asciiTheme="minorEastAsia" w:hAnsiTheme="minorEastAsia"/>
          <w:sz w:val="24"/>
          <w:highlight w:val="none"/>
        </w:rPr>
        <w:t>15.6.3 总报价中不得包含磋商文件要求以外的内容（但为全面实现报价服务内容及要求而</w:t>
      </w:r>
      <w:r>
        <w:rPr>
          <w:rFonts w:hint="eastAsia" w:asciiTheme="minorEastAsia" w:hAnsiTheme="minorEastAsia"/>
          <w:sz w:val="24"/>
          <w:highlight w:val="none"/>
        </w:rPr>
        <w:t>必须配置的配套或辅助设施及相应技术措施除外，如磋商文件中未列明这些设施或措施的费用，这些费用将被视为已包含在总报价中），否则，在评审时不予核减，但在授予合同时，采购人有权将这部分价格从其成交价格中扣除。</w:t>
      </w:r>
    </w:p>
    <w:p>
      <w:pPr>
        <w:spacing w:line="360" w:lineRule="auto"/>
        <w:ind w:firstLine="435"/>
        <w:rPr>
          <w:rFonts w:asciiTheme="minorEastAsia" w:hAnsiTheme="minorEastAsia"/>
          <w:sz w:val="24"/>
          <w:highlight w:val="none"/>
        </w:rPr>
      </w:pPr>
      <w:r>
        <w:rPr>
          <w:rFonts w:asciiTheme="minorEastAsia" w:hAnsiTheme="minorEastAsia"/>
          <w:sz w:val="24"/>
          <w:highlight w:val="none"/>
        </w:rPr>
        <w:t>15.6.4 供应商应负起审慎调查的责任，总报价中不得缺漏磋商文件所要求的内容。一经报</w:t>
      </w:r>
      <w:r>
        <w:rPr>
          <w:rFonts w:hint="eastAsia" w:asciiTheme="minorEastAsia" w:hAnsiTheme="minorEastAsia"/>
          <w:sz w:val="24"/>
          <w:highlight w:val="none"/>
        </w:rPr>
        <w:t>价，除了不可抗力和采购人违约的情况外，不得以磋商响应文件中没有列明细目为由要求增加或调整报价。在授予合同时，缺漏项目的报价视作已含在其他项目的报价中，这些项目将作为免费赠送而包含在合同内。</w:t>
      </w:r>
    </w:p>
    <w:p>
      <w:pPr>
        <w:spacing w:line="360" w:lineRule="auto"/>
        <w:ind w:firstLine="435"/>
        <w:rPr>
          <w:rFonts w:asciiTheme="minorEastAsia" w:hAnsiTheme="minorEastAsia"/>
          <w:sz w:val="24"/>
          <w:highlight w:val="none"/>
        </w:rPr>
      </w:pPr>
      <w:r>
        <w:rPr>
          <w:rFonts w:asciiTheme="minorEastAsia" w:hAnsiTheme="minorEastAsia"/>
          <w:sz w:val="24"/>
          <w:highlight w:val="none"/>
        </w:rPr>
        <w:t>15.6.5 除磋商文件中明确由采购人提供的货物/服务/零部件外，供应商不得将磋商文件所</w:t>
      </w:r>
      <w:r>
        <w:rPr>
          <w:rFonts w:hint="eastAsia" w:asciiTheme="minorEastAsia" w:hAnsiTheme="minorEastAsia"/>
          <w:sz w:val="24"/>
          <w:highlight w:val="none"/>
        </w:rPr>
        <w:t>要求的内容列为选购项，否则，评审时将把这部分价格计入其总报价，但在授予合同时，这部分价格将从其成交价格中扣除而不予支付。</w:t>
      </w:r>
    </w:p>
    <w:p>
      <w:pPr>
        <w:spacing w:line="360" w:lineRule="auto"/>
        <w:ind w:firstLine="435"/>
        <w:rPr>
          <w:rFonts w:asciiTheme="minorEastAsia" w:hAnsiTheme="minorEastAsia"/>
          <w:sz w:val="24"/>
          <w:highlight w:val="none"/>
        </w:rPr>
      </w:pPr>
      <w:r>
        <w:rPr>
          <w:rFonts w:asciiTheme="minorEastAsia" w:hAnsiTheme="minorEastAsia"/>
          <w:sz w:val="24"/>
          <w:highlight w:val="none"/>
        </w:rPr>
        <w:t>15.6.6 本项目预算金额：详见竞争性磋商公告。</w:t>
      </w:r>
    </w:p>
    <w:p>
      <w:pPr>
        <w:spacing w:line="360" w:lineRule="auto"/>
        <w:ind w:firstLine="435"/>
        <w:rPr>
          <w:rFonts w:asciiTheme="minorEastAsia" w:hAnsiTheme="minorEastAsia"/>
          <w:sz w:val="24"/>
          <w:highlight w:val="none"/>
        </w:rPr>
      </w:pPr>
      <w:r>
        <w:rPr>
          <w:rFonts w:asciiTheme="minorEastAsia" w:hAnsiTheme="minorEastAsia"/>
          <w:sz w:val="24"/>
          <w:highlight w:val="none"/>
        </w:rPr>
        <w:t>15.6.7 通过审核的供应商，应提供书面形式的最后报价。</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w:t>
      </w:r>
      <w:r>
        <w:rPr>
          <w:rFonts w:asciiTheme="minorEastAsia" w:hAnsiTheme="minorEastAsia"/>
          <w:sz w:val="24"/>
          <w:highlight w:val="none"/>
        </w:rPr>
        <w:t>5.7</w:t>
      </w:r>
      <w:r>
        <w:rPr>
          <w:rFonts w:hint="eastAsia" w:asciiTheme="minorEastAsia" w:hAnsiTheme="minorEastAsia"/>
          <w:sz w:val="24"/>
          <w:highlight w:val="none"/>
        </w:rPr>
        <w:t>磋商现场提交的其他材料要求详见</w:t>
      </w:r>
      <w:r>
        <w:rPr>
          <w:rFonts w:hint="eastAsia" w:asciiTheme="minorEastAsia" w:hAnsiTheme="minorEastAsia"/>
          <w:sz w:val="24"/>
          <w:highlight w:val="none"/>
          <w:u w:val="single"/>
        </w:rPr>
        <w:t>供应商须知前附表</w:t>
      </w:r>
      <w:r>
        <w:rPr>
          <w:rFonts w:hint="eastAsia" w:asciiTheme="minorEastAsia" w:hAnsiTheme="minorEastAsia"/>
          <w:sz w:val="24"/>
          <w:highlight w:val="none"/>
        </w:rPr>
        <w:t>。</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1</w:t>
      </w:r>
      <w:r>
        <w:rPr>
          <w:rFonts w:asciiTheme="minorEastAsia" w:hAnsiTheme="minorEastAsia"/>
          <w:b/>
          <w:sz w:val="24"/>
          <w:highlight w:val="none"/>
        </w:rPr>
        <w:t>6.</w:t>
      </w:r>
      <w:r>
        <w:rPr>
          <w:rFonts w:hint="eastAsia"/>
          <w:highlight w:val="none"/>
        </w:rPr>
        <w:t xml:space="preserve"> </w:t>
      </w:r>
      <w:r>
        <w:rPr>
          <w:rFonts w:hint="eastAsia" w:asciiTheme="minorEastAsia" w:hAnsiTheme="minorEastAsia"/>
          <w:b/>
          <w:sz w:val="24"/>
          <w:highlight w:val="none"/>
        </w:rPr>
        <w:t>响应文件提交截止时间</w:t>
      </w:r>
    </w:p>
    <w:p>
      <w:pPr>
        <w:spacing w:line="360" w:lineRule="auto"/>
        <w:ind w:firstLine="435"/>
        <w:rPr>
          <w:rFonts w:asciiTheme="minorEastAsia" w:hAnsiTheme="minorEastAsia"/>
          <w:sz w:val="24"/>
          <w:highlight w:val="none"/>
        </w:rPr>
      </w:pPr>
      <w:r>
        <w:rPr>
          <w:rFonts w:asciiTheme="minorEastAsia" w:hAnsiTheme="minorEastAsia"/>
          <w:sz w:val="24"/>
          <w:highlight w:val="none"/>
        </w:rPr>
        <w:t>16.1供应商应在</w:t>
      </w:r>
      <w:r>
        <w:rPr>
          <w:rFonts w:asciiTheme="minorEastAsia" w:hAnsiTheme="minorEastAsia"/>
          <w:sz w:val="24"/>
          <w:highlight w:val="none"/>
          <w:u w:val="single"/>
        </w:rPr>
        <w:t>供应商须知前附表</w:t>
      </w:r>
      <w:r>
        <w:rPr>
          <w:rFonts w:asciiTheme="minorEastAsia" w:hAnsiTheme="minorEastAsia"/>
          <w:sz w:val="24"/>
          <w:highlight w:val="none"/>
        </w:rPr>
        <w:t>中规定的</w:t>
      </w:r>
      <w:r>
        <w:rPr>
          <w:rFonts w:hint="eastAsia" w:asciiTheme="minorEastAsia" w:hAnsiTheme="minorEastAsia"/>
          <w:sz w:val="24"/>
          <w:highlight w:val="none"/>
        </w:rPr>
        <w:t>响应文件提交</w:t>
      </w:r>
      <w:r>
        <w:rPr>
          <w:rFonts w:asciiTheme="minorEastAsia" w:hAnsiTheme="minorEastAsia"/>
          <w:sz w:val="24"/>
          <w:highlight w:val="none"/>
        </w:rPr>
        <w:t>截止时间前提交响应文件。</w:t>
      </w:r>
    </w:p>
    <w:p>
      <w:pPr>
        <w:spacing w:line="360" w:lineRule="auto"/>
        <w:ind w:firstLine="435"/>
        <w:rPr>
          <w:rFonts w:asciiTheme="minorEastAsia" w:hAnsiTheme="minorEastAsia"/>
          <w:sz w:val="24"/>
          <w:highlight w:val="none"/>
        </w:rPr>
      </w:pPr>
      <w:r>
        <w:rPr>
          <w:rFonts w:asciiTheme="minorEastAsia" w:hAnsiTheme="minorEastAsia"/>
          <w:sz w:val="24"/>
          <w:highlight w:val="none"/>
        </w:rPr>
        <w:t>16.2采购人和采购代理机构延迟</w:t>
      </w:r>
      <w:r>
        <w:rPr>
          <w:rFonts w:hint="eastAsia" w:asciiTheme="minorEastAsia" w:hAnsiTheme="minorEastAsia"/>
          <w:sz w:val="24"/>
          <w:highlight w:val="none"/>
        </w:rPr>
        <w:t>响应文件提交截止时间的</w:t>
      </w:r>
      <w:r>
        <w:rPr>
          <w:rFonts w:asciiTheme="minorEastAsia" w:hAnsiTheme="minorEastAsia"/>
          <w:sz w:val="24"/>
          <w:highlight w:val="none"/>
        </w:rPr>
        <w:t>。采购人、采购代理机构和供应商受</w:t>
      </w:r>
      <w:r>
        <w:rPr>
          <w:rFonts w:hint="eastAsia" w:asciiTheme="minorEastAsia" w:hAnsiTheme="minorEastAsia"/>
          <w:sz w:val="24"/>
          <w:highlight w:val="none"/>
        </w:rPr>
        <w:t>响应文件提交截止时间</w:t>
      </w:r>
      <w:r>
        <w:rPr>
          <w:rFonts w:asciiTheme="minorEastAsia" w:hAnsiTheme="minorEastAsia"/>
          <w:sz w:val="24"/>
          <w:highlight w:val="none"/>
        </w:rPr>
        <w:t>制约的所有权利和义务均应延长至新的截止时间。</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1</w:t>
      </w:r>
      <w:r>
        <w:rPr>
          <w:rFonts w:asciiTheme="minorEastAsia" w:hAnsiTheme="minorEastAsia"/>
          <w:b/>
          <w:sz w:val="24"/>
          <w:highlight w:val="none"/>
        </w:rPr>
        <w:t>7.</w:t>
      </w:r>
      <w:r>
        <w:rPr>
          <w:rFonts w:hint="eastAsia" w:asciiTheme="minorEastAsia" w:hAnsiTheme="minorEastAsia"/>
          <w:b/>
          <w:sz w:val="24"/>
          <w:highlight w:val="none"/>
        </w:rPr>
        <w:t>响应文件的提交、修改与撤回</w:t>
      </w:r>
    </w:p>
    <w:p>
      <w:pPr>
        <w:spacing w:line="360" w:lineRule="auto"/>
        <w:ind w:firstLine="435"/>
        <w:rPr>
          <w:rFonts w:asciiTheme="minorEastAsia" w:hAnsiTheme="minorEastAsia"/>
          <w:sz w:val="24"/>
          <w:highlight w:val="none"/>
        </w:rPr>
      </w:pPr>
      <w:r>
        <w:rPr>
          <w:rFonts w:asciiTheme="minorEastAsia" w:hAnsiTheme="minorEastAsia"/>
          <w:sz w:val="24"/>
          <w:highlight w:val="none"/>
        </w:rPr>
        <w:t>17</w:t>
      </w:r>
      <w:r>
        <w:rPr>
          <w:rFonts w:hint="eastAsia" w:asciiTheme="minorEastAsia" w:hAnsiTheme="minorEastAsia"/>
          <w:sz w:val="24"/>
          <w:highlight w:val="none"/>
        </w:rPr>
        <w:t>.1供应商应当在第一章“磋商公告（磋商邀请）”规定的响应文件提交截止时间前</w:t>
      </w:r>
      <w:r>
        <w:rPr>
          <w:rFonts w:asciiTheme="minorEastAsia" w:hAnsiTheme="minorEastAsia"/>
          <w:sz w:val="24"/>
          <w:highlight w:val="none"/>
        </w:rPr>
        <w:t>，</w:t>
      </w:r>
      <w:r>
        <w:rPr>
          <w:rFonts w:hint="eastAsia" w:asciiTheme="minorEastAsia" w:hAnsiTheme="minorEastAsia"/>
          <w:sz w:val="24"/>
          <w:highlight w:val="none"/>
        </w:rPr>
        <w:t>提交响应</w:t>
      </w:r>
      <w:r>
        <w:rPr>
          <w:rFonts w:asciiTheme="minorEastAsia" w:hAnsiTheme="minorEastAsia"/>
          <w:sz w:val="24"/>
          <w:highlight w:val="none"/>
        </w:rPr>
        <w:t>文件。</w:t>
      </w:r>
    </w:p>
    <w:p>
      <w:pPr>
        <w:spacing w:line="360" w:lineRule="auto"/>
        <w:ind w:firstLine="435"/>
        <w:rPr>
          <w:rFonts w:asciiTheme="minorEastAsia" w:hAnsiTheme="minorEastAsia"/>
          <w:sz w:val="24"/>
          <w:highlight w:val="none"/>
        </w:rPr>
      </w:pPr>
      <w:r>
        <w:rPr>
          <w:rFonts w:asciiTheme="minorEastAsia" w:hAnsiTheme="minorEastAsia"/>
          <w:sz w:val="24"/>
          <w:highlight w:val="none"/>
        </w:rPr>
        <w:t>17</w:t>
      </w:r>
      <w:r>
        <w:rPr>
          <w:rFonts w:hint="eastAsia" w:asciiTheme="minorEastAsia" w:hAnsiTheme="minorEastAsia"/>
          <w:sz w:val="24"/>
          <w:highlight w:val="none"/>
        </w:rPr>
        <w:t>.2供应商应当在响应文件提交截止时间前提交响应文件，并可以补充、修改或者撤回响应文件。未按规定密封或响应文件提交截止时间后送达的响应文件，应当拒收。</w:t>
      </w:r>
    </w:p>
    <w:p>
      <w:pPr>
        <w:spacing w:line="360" w:lineRule="auto"/>
        <w:ind w:firstLine="435"/>
        <w:rPr>
          <w:rFonts w:asciiTheme="minorEastAsia" w:hAnsiTheme="minorEastAsia"/>
          <w:sz w:val="24"/>
          <w:highlight w:val="none"/>
        </w:rPr>
      </w:pPr>
      <w:r>
        <w:rPr>
          <w:rFonts w:asciiTheme="minorEastAsia" w:hAnsiTheme="minorEastAsia"/>
          <w:sz w:val="24"/>
          <w:highlight w:val="none"/>
        </w:rPr>
        <w:t>17</w:t>
      </w:r>
      <w:r>
        <w:rPr>
          <w:rFonts w:hint="eastAsia" w:asciiTheme="minorEastAsia" w:hAnsiTheme="minorEastAsia"/>
          <w:sz w:val="24"/>
          <w:highlight w:val="none"/>
        </w:rPr>
        <w:t>.</w:t>
      </w:r>
      <w:r>
        <w:rPr>
          <w:rFonts w:asciiTheme="minorEastAsia" w:hAnsiTheme="minorEastAsia"/>
          <w:sz w:val="24"/>
          <w:highlight w:val="none"/>
        </w:rPr>
        <w:t>3</w:t>
      </w:r>
      <w:r>
        <w:rPr>
          <w:rFonts w:hint="eastAsia" w:asciiTheme="minorEastAsia" w:hAnsiTheme="minorEastAsia"/>
          <w:sz w:val="24"/>
          <w:highlight w:val="none"/>
        </w:rPr>
        <w:t>采购代理机构工作人员在监督员监督下当众开标并进行文字记录。</w:t>
      </w:r>
    </w:p>
    <w:p>
      <w:pPr>
        <w:spacing w:line="360" w:lineRule="auto"/>
        <w:ind w:firstLine="435"/>
        <w:rPr>
          <w:rFonts w:ascii="宋体" w:hAnsi="宋体" w:eastAsia="宋体"/>
          <w:sz w:val="24"/>
          <w:highlight w:val="none"/>
        </w:rPr>
      </w:pPr>
      <w:r>
        <w:rPr>
          <w:rFonts w:hint="eastAsia" w:asciiTheme="minorEastAsia" w:hAnsiTheme="minorEastAsia"/>
          <w:sz w:val="24"/>
          <w:highlight w:val="none"/>
        </w:rPr>
        <w:t>17.4在响应文件提交截止时间之后，供应商不得对其响应文件做任何修改。</w:t>
      </w:r>
      <w:r>
        <w:rPr>
          <w:rFonts w:hint="eastAsia" w:ascii="宋体" w:hAnsi="宋体" w:eastAsia="宋体"/>
          <w:sz w:val="24"/>
          <w:highlight w:val="none"/>
        </w:rPr>
        <w:t>但属于磋商小组在评审中发现的计算错误并进行核实的修改、按照磋商文件的变动情况和磋商小组的要求重新提交响应文件的，不在此列。</w:t>
      </w:r>
    </w:p>
    <w:p>
      <w:pPr>
        <w:spacing w:line="360" w:lineRule="auto"/>
        <w:ind w:firstLine="437"/>
        <w:outlineLvl w:val="2"/>
        <w:rPr>
          <w:rFonts w:asciiTheme="minorEastAsia" w:hAnsiTheme="minorEastAsia"/>
          <w:b/>
          <w:sz w:val="24"/>
          <w:highlight w:val="none"/>
        </w:rPr>
      </w:pPr>
      <w:r>
        <w:rPr>
          <w:rFonts w:hint="eastAsia" w:asciiTheme="minorEastAsia" w:hAnsiTheme="minorEastAsia"/>
          <w:b/>
          <w:sz w:val="24"/>
          <w:highlight w:val="none"/>
        </w:rPr>
        <w:t>1</w:t>
      </w:r>
      <w:r>
        <w:rPr>
          <w:rFonts w:asciiTheme="minorEastAsia" w:hAnsiTheme="minorEastAsia"/>
          <w:b/>
          <w:sz w:val="24"/>
          <w:highlight w:val="none"/>
        </w:rPr>
        <w:t>8.</w:t>
      </w:r>
      <w:r>
        <w:rPr>
          <w:rFonts w:hint="eastAsia" w:asciiTheme="minorEastAsia" w:hAnsiTheme="minorEastAsia"/>
          <w:b/>
          <w:sz w:val="24"/>
          <w:highlight w:val="none"/>
        </w:rPr>
        <w:t>磋商小组</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18</w:t>
      </w:r>
      <w:r>
        <w:rPr>
          <w:rFonts w:asciiTheme="minorEastAsia" w:hAnsiTheme="minorEastAsia"/>
          <w:sz w:val="24"/>
          <w:highlight w:val="none"/>
        </w:rPr>
        <w:t>.1本项目将依法组建磋商小组，磋商小组成员由3人以上单数组成，磋商小组及其成员应当依照政府采购的有关规定履行相关职责和义务。</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18</w:t>
      </w:r>
      <w:r>
        <w:rPr>
          <w:rFonts w:asciiTheme="minorEastAsia" w:hAnsiTheme="minorEastAsia"/>
          <w:sz w:val="24"/>
          <w:highlight w:val="none"/>
        </w:rPr>
        <w:t>.2磋商小组依法对响应文件进行评审，并根据磋商文件规定的程序、评定成交的标准等事项与实质性响应磋商文件要求的供应商进行磋商。</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18</w:t>
      </w:r>
      <w:r>
        <w:rPr>
          <w:rFonts w:asciiTheme="minorEastAsia" w:hAnsiTheme="minorEastAsia"/>
          <w:sz w:val="24"/>
          <w:highlight w:val="none"/>
        </w:rPr>
        <w:t>.3磋商小组应当从质量和服务均能满足磋商文件实质性响应要求的供应商中，按照评审</w:t>
      </w:r>
      <w:r>
        <w:rPr>
          <w:rFonts w:hint="eastAsia" w:asciiTheme="minorEastAsia" w:hAnsiTheme="minorEastAsia"/>
          <w:sz w:val="24"/>
          <w:highlight w:val="none"/>
        </w:rPr>
        <w:t>方</w:t>
      </w:r>
      <w:r>
        <w:rPr>
          <w:rFonts w:asciiTheme="minorEastAsia" w:hAnsiTheme="minorEastAsia"/>
          <w:sz w:val="24"/>
          <w:highlight w:val="none"/>
        </w:rPr>
        <w:t>法</w:t>
      </w:r>
      <w:r>
        <w:rPr>
          <w:rFonts w:hint="eastAsia" w:asciiTheme="minorEastAsia" w:hAnsiTheme="minorEastAsia"/>
          <w:sz w:val="24"/>
          <w:highlight w:val="none"/>
        </w:rPr>
        <w:t>和标准推荐</w:t>
      </w:r>
      <w:r>
        <w:rPr>
          <w:rFonts w:asciiTheme="minorEastAsia" w:hAnsiTheme="minorEastAsia"/>
          <w:sz w:val="24"/>
          <w:highlight w:val="none"/>
        </w:rPr>
        <w:t>成交候选供应商，并编写</w:t>
      </w:r>
      <w:r>
        <w:rPr>
          <w:rFonts w:hint="eastAsia" w:asciiTheme="minorEastAsia" w:hAnsiTheme="minorEastAsia"/>
          <w:sz w:val="24"/>
          <w:highlight w:val="none"/>
        </w:rPr>
        <w:t>评审</w:t>
      </w:r>
      <w:r>
        <w:rPr>
          <w:rFonts w:asciiTheme="minorEastAsia" w:hAnsiTheme="minorEastAsia"/>
          <w:sz w:val="24"/>
          <w:highlight w:val="none"/>
        </w:rPr>
        <w:t>报告。</w:t>
      </w:r>
    </w:p>
    <w:p>
      <w:pPr>
        <w:spacing w:line="360" w:lineRule="auto"/>
        <w:ind w:firstLine="437"/>
        <w:outlineLvl w:val="2"/>
        <w:rPr>
          <w:rFonts w:asciiTheme="minorEastAsia" w:hAnsiTheme="minorEastAsia"/>
          <w:b/>
          <w:sz w:val="24"/>
          <w:highlight w:val="none"/>
        </w:rPr>
      </w:pPr>
      <w:r>
        <w:rPr>
          <w:rFonts w:asciiTheme="minorEastAsia" w:hAnsiTheme="minorEastAsia"/>
          <w:b/>
          <w:sz w:val="24"/>
          <w:highlight w:val="none"/>
        </w:rPr>
        <w:t>19.响应文件的评审与磋商</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19</w:t>
      </w:r>
      <w:r>
        <w:rPr>
          <w:rFonts w:asciiTheme="minorEastAsia" w:hAnsiTheme="minorEastAsia"/>
          <w:sz w:val="24"/>
          <w:highlight w:val="none"/>
        </w:rPr>
        <w:t>.</w:t>
      </w:r>
      <w:r>
        <w:rPr>
          <w:rFonts w:hint="eastAsia" w:asciiTheme="minorEastAsia" w:hAnsiTheme="minorEastAsia"/>
          <w:sz w:val="24"/>
          <w:highlight w:val="none"/>
        </w:rPr>
        <w:t>1采购人和采购代理机构将在</w:t>
      </w:r>
      <w:r>
        <w:rPr>
          <w:rFonts w:asciiTheme="minorEastAsia" w:hAnsiTheme="minorEastAsia"/>
          <w:sz w:val="24"/>
          <w:highlight w:val="none"/>
          <w:u w:val="single"/>
        </w:rPr>
        <w:t>供应商须知前附表</w:t>
      </w:r>
      <w:r>
        <w:rPr>
          <w:rFonts w:hint="eastAsia" w:asciiTheme="minorEastAsia" w:hAnsiTheme="minorEastAsia"/>
          <w:sz w:val="24"/>
          <w:highlight w:val="none"/>
        </w:rPr>
        <w:t>规定的时间和地点组织磋商。</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19.2竞争性磋商活动采用综合评分法评审。</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综合评分法，是指响应文件满足磋商文件全部实质性要求且按评审因素的量化指标评审得分最高的供应商为成交候选供应商的评审方法。</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19.3磋商小组将按照磋商文件规定的</w:t>
      </w:r>
      <w:r>
        <w:rPr>
          <w:rFonts w:asciiTheme="minorEastAsia" w:hAnsiTheme="minorEastAsia"/>
          <w:sz w:val="24"/>
          <w:highlight w:val="none"/>
        </w:rPr>
        <w:t>评审</w:t>
      </w:r>
      <w:r>
        <w:rPr>
          <w:rFonts w:hint="eastAsia" w:asciiTheme="minorEastAsia" w:hAnsiTheme="minorEastAsia"/>
          <w:sz w:val="24"/>
          <w:highlight w:val="none"/>
        </w:rPr>
        <w:t>方</w:t>
      </w:r>
      <w:r>
        <w:rPr>
          <w:rFonts w:asciiTheme="minorEastAsia" w:hAnsiTheme="minorEastAsia"/>
          <w:sz w:val="24"/>
          <w:highlight w:val="none"/>
        </w:rPr>
        <w:t>法</w:t>
      </w:r>
      <w:r>
        <w:rPr>
          <w:rFonts w:hint="eastAsia" w:asciiTheme="minorEastAsia" w:hAnsiTheme="minorEastAsia"/>
          <w:sz w:val="24"/>
          <w:highlight w:val="none"/>
        </w:rPr>
        <w:t>和标准对供应商独立进行评审。评审程序如下：</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19.3.1</w:t>
      </w:r>
      <w:r>
        <w:rPr>
          <w:rFonts w:hint="eastAsia" w:asciiTheme="minorEastAsia" w:hAnsiTheme="minorEastAsia"/>
          <w:b/>
          <w:sz w:val="24"/>
          <w:highlight w:val="none"/>
        </w:rPr>
        <w:t>初审</w:t>
      </w:r>
      <w:r>
        <w:rPr>
          <w:rFonts w:hint="eastAsia" w:asciiTheme="minorEastAsia" w:hAnsiTheme="minorEastAsia"/>
          <w:sz w:val="24"/>
          <w:highlight w:val="none"/>
        </w:rPr>
        <w:t>。磋商小组对供应商必须满足和实质性响应的内容进行评审，供应商未实质性响应磋商文件要求导致响应无效的，磋商小组将以书面询标的方式告知有关供应商。</w:t>
      </w:r>
    </w:p>
    <w:p>
      <w:pPr>
        <w:spacing w:line="360" w:lineRule="auto"/>
        <w:ind w:firstLine="470" w:firstLineChars="196"/>
        <w:rPr>
          <w:rFonts w:asciiTheme="minorEastAsia" w:hAnsiTheme="minorEastAsia"/>
          <w:sz w:val="24"/>
          <w:highlight w:val="none"/>
        </w:rPr>
      </w:pPr>
      <w:r>
        <w:rPr>
          <w:rFonts w:hint="eastAsia" w:asciiTheme="minorEastAsia" w:hAnsiTheme="minorEastAsia"/>
          <w:sz w:val="24"/>
          <w:highlight w:val="none"/>
        </w:rPr>
        <w:t>采购人</w:t>
      </w:r>
      <w:r>
        <w:rPr>
          <w:rFonts w:asciiTheme="minorEastAsia" w:hAnsiTheme="minorEastAsia"/>
          <w:sz w:val="24"/>
          <w:highlight w:val="none"/>
        </w:rPr>
        <w:t>或采购代理机构</w:t>
      </w:r>
      <w:r>
        <w:rPr>
          <w:rFonts w:hint="eastAsia" w:asciiTheme="minorEastAsia" w:hAnsiTheme="minorEastAsia"/>
          <w:sz w:val="24"/>
          <w:highlight w:val="none"/>
        </w:rPr>
        <w:t>将在响应文件提交截止时间后至评审结束前查询供应商的信用记录。供应商存在不良信用记录的，其响应文件将被认定为</w:t>
      </w:r>
      <w:r>
        <w:rPr>
          <w:rFonts w:hint="eastAsia" w:asciiTheme="minorEastAsia" w:hAnsiTheme="minorEastAsia"/>
          <w:b/>
          <w:sz w:val="24"/>
          <w:highlight w:val="none"/>
        </w:rPr>
        <w:t>响应无效</w:t>
      </w:r>
      <w:r>
        <w:rPr>
          <w:rFonts w:hint="eastAsia" w:asciiTheme="minorEastAsia" w:hAnsiTheme="minorEastAsia"/>
          <w:sz w:val="24"/>
          <w:highlight w:val="none"/>
        </w:rPr>
        <w:t>。</w:t>
      </w:r>
    </w:p>
    <w:p>
      <w:pPr>
        <w:spacing w:line="360" w:lineRule="auto"/>
        <w:ind w:firstLine="470" w:firstLineChars="196"/>
        <w:rPr>
          <w:rFonts w:asciiTheme="minorEastAsia" w:hAnsiTheme="minorEastAsia"/>
          <w:sz w:val="24"/>
          <w:highlight w:val="none"/>
        </w:rPr>
      </w:pPr>
      <w:r>
        <w:rPr>
          <w:rFonts w:hint="eastAsia" w:asciiTheme="minorEastAsia" w:hAnsiTheme="minorEastAsia"/>
          <w:sz w:val="24"/>
          <w:highlight w:val="none"/>
        </w:rPr>
        <w:t>19.3.1.1不良信用记录指：（1）供应商被人民法院列入失信被执行人；（2）供应商或其法定代表人或拟派项目经理（项目负责人）被人民检察院列入行贿犯罪档案；（3）供应商被工商行政管理部门列入企业经营异常名录；（4）供应商被税务部门列入重大税收违法案件当事人名单；（5）供应商被政府采购监管部门列入政府采购严重违法失信行为记录名单，以及存在《中华人民共和国政府采购法实施条例》第十九条规定的行政处罚记录。</w:t>
      </w:r>
    </w:p>
    <w:p>
      <w:pPr>
        <w:spacing w:line="360" w:lineRule="auto"/>
        <w:ind w:firstLine="360" w:firstLineChars="150"/>
        <w:rPr>
          <w:rFonts w:asciiTheme="minorEastAsia" w:hAnsiTheme="minorEastAsia"/>
          <w:sz w:val="24"/>
          <w:highlight w:val="none"/>
        </w:rPr>
      </w:pPr>
      <w:r>
        <w:rPr>
          <w:rFonts w:hint="eastAsia" w:asciiTheme="minorEastAsia" w:hAnsiTheme="minorEastAsia"/>
          <w:sz w:val="24"/>
          <w:highlight w:val="none"/>
        </w:rPr>
        <w:t>以联合体形式参加磋商的，联合体任何成员存在以上不良信用记录的，联合体磋商将被认定为</w:t>
      </w:r>
      <w:r>
        <w:rPr>
          <w:rFonts w:hint="eastAsia" w:asciiTheme="minorEastAsia" w:hAnsiTheme="minorEastAsia"/>
          <w:b/>
          <w:sz w:val="24"/>
          <w:highlight w:val="none"/>
        </w:rPr>
        <w:t>响应无效</w:t>
      </w:r>
      <w:r>
        <w:rPr>
          <w:rFonts w:hint="eastAsia" w:asciiTheme="minorEastAsia" w:hAnsiTheme="minorEastAsia"/>
          <w:sz w:val="24"/>
          <w:highlight w:val="none"/>
        </w:rPr>
        <w:t>。</w:t>
      </w:r>
    </w:p>
    <w:p>
      <w:pPr>
        <w:spacing w:line="360" w:lineRule="auto"/>
        <w:ind w:firstLine="470" w:firstLineChars="196"/>
        <w:rPr>
          <w:rFonts w:asciiTheme="minorEastAsia" w:hAnsiTheme="minorEastAsia"/>
          <w:sz w:val="24"/>
          <w:highlight w:val="none"/>
        </w:rPr>
      </w:pPr>
      <w:r>
        <w:rPr>
          <w:rFonts w:hint="eastAsia" w:asciiTheme="minorEastAsia" w:hAnsiTheme="minorEastAsia"/>
          <w:sz w:val="24"/>
          <w:highlight w:val="none"/>
        </w:rPr>
        <w:t>19.3.1.2信用信息查询渠道：中国政府采购网（www.ccgp.gov.cn）、“信用中国”网站（www.creditchina.gov.cn）国家企业信用信息公示系统（</w:t>
      </w:r>
      <w:r>
        <w:rPr>
          <w:rFonts w:asciiTheme="minorEastAsia" w:hAnsiTheme="minorEastAsia"/>
          <w:sz w:val="24"/>
          <w:highlight w:val="none"/>
        </w:rPr>
        <w:t>www.gsxt.gov.cn</w:t>
      </w:r>
      <w:r>
        <w:rPr>
          <w:rFonts w:hint="eastAsia" w:asciiTheme="minorEastAsia" w:hAnsiTheme="minorEastAsia"/>
          <w:sz w:val="24"/>
          <w:highlight w:val="none"/>
        </w:rPr>
        <w:t>）。</w:t>
      </w:r>
    </w:p>
    <w:p>
      <w:pPr>
        <w:spacing w:line="360" w:lineRule="auto"/>
        <w:ind w:firstLine="472" w:firstLineChars="196"/>
        <w:rPr>
          <w:rFonts w:asciiTheme="minorEastAsia" w:hAnsiTheme="minorEastAsia"/>
          <w:sz w:val="24"/>
          <w:highlight w:val="none"/>
        </w:rPr>
      </w:pPr>
      <w:r>
        <w:rPr>
          <w:rFonts w:hint="eastAsia" w:asciiTheme="minorEastAsia" w:hAnsiTheme="minorEastAsia"/>
          <w:b/>
          <w:sz w:val="24"/>
          <w:highlight w:val="none"/>
        </w:rPr>
        <w:t>注：</w:t>
      </w:r>
      <w:r>
        <w:rPr>
          <w:rFonts w:hint="eastAsia" w:asciiTheme="minorEastAsia" w:hAnsiTheme="minorEastAsia"/>
          <w:sz w:val="24"/>
          <w:highlight w:val="none"/>
        </w:rPr>
        <w:t>企业经营异常名录以国家企业信用信息公示系统查询结果为准。</w:t>
      </w:r>
    </w:p>
    <w:p>
      <w:pPr>
        <w:spacing w:line="360" w:lineRule="auto"/>
        <w:ind w:firstLine="470" w:firstLineChars="196"/>
        <w:rPr>
          <w:rFonts w:asciiTheme="minorEastAsia" w:hAnsiTheme="minorEastAsia"/>
          <w:sz w:val="24"/>
          <w:highlight w:val="none"/>
        </w:rPr>
      </w:pPr>
      <w:r>
        <w:rPr>
          <w:rFonts w:hint="eastAsia" w:asciiTheme="minorEastAsia" w:hAnsiTheme="minorEastAsia"/>
          <w:sz w:val="24"/>
          <w:highlight w:val="none"/>
        </w:rPr>
        <w:t>19.3.1.3信用信息记录方式：采购人或采购代理机构工作人员将查询网页打印、签字并存档备查。供应商不良信用记录以采购人或采购代理机构查询结果为准。</w:t>
      </w:r>
    </w:p>
    <w:p>
      <w:pPr>
        <w:spacing w:line="360" w:lineRule="auto"/>
        <w:ind w:firstLine="470" w:firstLineChars="196"/>
        <w:rPr>
          <w:rFonts w:asciiTheme="minorEastAsia" w:hAnsiTheme="minorEastAsia"/>
          <w:sz w:val="24"/>
          <w:highlight w:val="none"/>
        </w:rPr>
      </w:pPr>
      <w:r>
        <w:rPr>
          <w:rFonts w:hint="eastAsia" w:asciiTheme="minorEastAsia" w:hAnsiTheme="minorEastAsia"/>
          <w:sz w:val="24"/>
          <w:highlight w:val="none"/>
        </w:rPr>
        <w:t>在本磋商文件规定的查询时间之外，网站信息发生的任何变更均不作为资格审查依据。</w:t>
      </w:r>
    </w:p>
    <w:p>
      <w:pPr>
        <w:spacing w:line="360" w:lineRule="auto"/>
        <w:ind w:firstLine="470" w:firstLineChars="196"/>
        <w:rPr>
          <w:rFonts w:asciiTheme="minorEastAsia" w:hAnsiTheme="minorEastAsia"/>
          <w:sz w:val="24"/>
          <w:highlight w:val="none"/>
        </w:rPr>
      </w:pPr>
      <w:r>
        <w:rPr>
          <w:rFonts w:hint="eastAsia" w:asciiTheme="minorEastAsia" w:hAnsiTheme="minorEastAsia"/>
          <w:sz w:val="24"/>
          <w:highlight w:val="none"/>
        </w:rPr>
        <w:t>供应商自行提供的与网站信息不一致的其他证明材料亦不作为资格审查依据。</w:t>
      </w:r>
    </w:p>
    <w:p>
      <w:pPr>
        <w:spacing w:line="360" w:lineRule="auto"/>
        <w:ind w:firstLine="435"/>
        <w:rPr>
          <w:rFonts w:hint="eastAsia" w:asciiTheme="minorEastAsia" w:hAnsiTheme="minorEastAsia"/>
          <w:sz w:val="24"/>
          <w:highlight w:val="none"/>
          <w:lang w:eastAsia="zh-CN"/>
        </w:rPr>
      </w:pPr>
      <w:r>
        <w:rPr>
          <w:rFonts w:hint="eastAsia" w:asciiTheme="minorEastAsia" w:hAnsiTheme="minorEastAsia"/>
          <w:sz w:val="24"/>
          <w:highlight w:val="none"/>
        </w:rPr>
        <w:t>19.3.2</w:t>
      </w:r>
      <w:r>
        <w:rPr>
          <w:rFonts w:hint="eastAsia" w:asciiTheme="minorEastAsia" w:hAnsiTheme="minorEastAsia"/>
          <w:b/>
          <w:sz w:val="24"/>
          <w:highlight w:val="none"/>
        </w:rPr>
        <w:t>磋商</w:t>
      </w:r>
      <w:r>
        <w:rPr>
          <w:rFonts w:hint="eastAsia" w:asciiTheme="minorEastAsia" w:hAnsiTheme="minorEastAsia"/>
          <w:sz w:val="24"/>
          <w:highlight w:val="none"/>
        </w:rPr>
        <w:t>。初审合格后，磋商小组将按供应商提交投标文件的逆序集中与单一供应商分别进行磋商，并给予所有参加磋商的供应商平等的磋商机会</w:t>
      </w:r>
      <w:r>
        <w:rPr>
          <w:rFonts w:hint="eastAsia" w:asciiTheme="minorEastAsia" w:hAnsiTheme="minorEastAsia"/>
          <w:sz w:val="24"/>
          <w:highlight w:val="none"/>
          <w:lang w:eastAsia="zh-CN"/>
        </w:rPr>
        <w:t>。</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19.3.3</w:t>
      </w:r>
      <w:r>
        <w:rPr>
          <w:rFonts w:asciiTheme="minorEastAsia" w:hAnsiTheme="minorEastAsia"/>
          <w:b/>
          <w:sz w:val="24"/>
          <w:highlight w:val="none"/>
        </w:rPr>
        <w:t>报价</w:t>
      </w:r>
      <w:r>
        <w:rPr>
          <w:rFonts w:hint="eastAsia" w:asciiTheme="minorEastAsia" w:hAnsiTheme="minorEastAsia"/>
          <w:sz w:val="24"/>
          <w:highlight w:val="none"/>
        </w:rPr>
        <w:t>。</w:t>
      </w:r>
      <w:r>
        <w:rPr>
          <w:rFonts w:asciiTheme="minorEastAsia" w:hAnsiTheme="minorEastAsia"/>
          <w:sz w:val="24"/>
          <w:highlight w:val="none"/>
        </w:rPr>
        <w:t>磋商结束后，磋商小组应当要求所有</w:t>
      </w:r>
      <w:r>
        <w:rPr>
          <w:rFonts w:hint="eastAsia" w:asciiTheme="minorEastAsia" w:hAnsiTheme="minorEastAsia"/>
          <w:sz w:val="24"/>
          <w:highlight w:val="none"/>
        </w:rPr>
        <w:t>实质性响应</w:t>
      </w:r>
      <w:r>
        <w:rPr>
          <w:rFonts w:asciiTheme="minorEastAsia" w:hAnsiTheme="minorEastAsia"/>
          <w:sz w:val="24"/>
          <w:highlight w:val="none"/>
        </w:rPr>
        <w:t>的供应商在规定时间内提交最后报价</w:t>
      </w:r>
      <w:r>
        <w:rPr>
          <w:rFonts w:hint="eastAsia" w:ascii="宋体" w:hAnsi="宋体" w:eastAsia="宋体"/>
          <w:sz w:val="24"/>
          <w:highlight w:val="none"/>
        </w:rPr>
        <w:t>。</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19.3.4</w:t>
      </w:r>
      <w:r>
        <w:rPr>
          <w:rFonts w:hint="eastAsia" w:asciiTheme="minorEastAsia" w:hAnsiTheme="minorEastAsia"/>
          <w:b/>
          <w:sz w:val="24"/>
          <w:highlight w:val="none"/>
        </w:rPr>
        <w:t>综合评分</w:t>
      </w:r>
      <w:r>
        <w:rPr>
          <w:rFonts w:hint="eastAsia" w:asciiTheme="minorEastAsia" w:hAnsiTheme="minorEastAsia"/>
          <w:sz w:val="24"/>
          <w:highlight w:val="none"/>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19.4相关说明。</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 xml:space="preserve">19.4.1为保证磋商活动顺利进行，供应商可派相关技术人员进行网上答疑； </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19.4.2磋</w:t>
      </w:r>
      <w:r>
        <w:rPr>
          <w:rFonts w:asciiTheme="minorEastAsia" w:hAnsiTheme="minorEastAsia"/>
          <w:sz w:val="24"/>
          <w:highlight w:val="none"/>
        </w:rPr>
        <w:t>商小组根据与</w:t>
      </w:r>
      <w:r>
        <w:rPr>
          <w:rFonts w:hint="eastAsia" w:asciiTheme="minorEastAsia" w:hAnsiTheme="minorEastAsia"/>
          <w:sz w:val="24"/>
          <w:highlight w:val="none"/>
        </w:rPr>
        <w:t>供应商</w:t>
      </w:r>
      <w:r>
        <w:rPr>
          <w:rFonts w:asciiTheme="minorEastAsia" w:hAnsiTheme="minorEastAsia"/>
          <w:sz w:val="24"/>
          <w:highlight w:val="none"/>
        </w:rPr>
        <w:t>磋商情况可能实质性变动</w:t>
      </w:r>
      <w:r>
        <w:rPr>
          <w:rFonts w:hint="eastAsia" w:asciiTheme="minorEastAsia" w:hAnsiTheme="minorEastAsia"/>
          <w:sz w:val="24"/>
          <w:highlight w:val="none"/>
        </w:rPr>
        <w:t>磋商文件</w:t>
      </w:r>
      <w:r>
        <w:rPr>
          <w:rFonts w:asciiTheme="minorEastAsia" w:hAnsiTheme="minorEastAsia"/>
          <w:sz w:val="24"/>
          <w:highlight w:val="none"/>
        </w:rPr>
        <w:t>的内容，包括采购需求中的技术、服务要求以及合同草案条款。磋商文件有实质性变动的，</w:t>
      </w:r>
      <w:r>
        <w:rPr>
          <w:rFonts w:hint="eastAsia" w:asciiTheme="minorEastAsia" w:hAnsiTheme="minorEastAsia"/>
          <w:sz w:val="24"/>
          <w:highlight w:val="none"/>
        </w:rPr>
        <w:t>经采购人代表确认作为磋商文件的有效组成部分，</w:t>
      </w:r>
      <w:r>
        <w:rPr>
          <w:rFonts w:asciiTheme="minorEastAsia" w:hAnsiTheme="minorEastAsia"/>
          <w:sz w:val="24"/>
          <w:highlight w:val="none"/>
        </w:rPr>
        <w:t>磋商小组</w:t>
      </w:r>
      <w:r>
        <w:rPr>
          <w:rFonts w:hint="eastAsia" w:asciiTheme="minorEastAsia" w:hAnsiTheme="minorEastAsia"/>
          <w:sz w:val="24"/>
          <w:highlight w:val="none"/>
        </w:rPr>
        <w:t>将</w:t>
      </w:r>
      <w:r>
        <w:rPr>
          <w:rFonts w:asciiTheme="minorEastAsia" w:hAnsiTheme="minorEastAsia"/>
          <w:sz w:val="24"/>
          <w:highlight w:val="none"/>
        </w:rPr>
        <w:t>以书面形式通知所有参加磋商的供应商。</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19.4.3磋商小组发现供应商的报价或者某些分项报价明显低于其他通过初审的供应商的报价，有可能影响产品质量和不能诚信履约的，应当要求其在合理的时间内提供书面说明，</w:t>
      </w:r>
      <w:r>
        <w:rPr>
          <w:rFonts w:asciiTheme="minorEastAsia" w:hAnsiTheme="minorEastAsia"/>
          <w:sz w:val="24"/>
          <w:highlight w:val="none"/>
        </w:rPr>
        <w:t>必要时提交相关证明材料；</w:t>
      </w:r>
      <w:r>
        <w:rPr>
          <w:rFonts w:hint="eastAsia" w:asciiTheme="minorEastAsia" w:hAnsiTheme="minorEastAsia"/>
          <w:sz w:val="24"/>
          <w:highlight w:val="none"/>
        </w:rPr>
        <w:t>供应商</w:t>
      </w:r>
      <w:r>
        <w:rPr>
          <w:rFonts w:asciiTheme="minorEastAsia" w:hAnsiTheme="minorEastAsia"/>
          <w:sz w:val="24"/>
          <w:highlight w:val="none"/>
        </w:rPr>
        <w:t>不能证明其报价合理性的，</w:t>
      </w:r>
      <w:r>
        <w:rPr>
          <w:rFonts w:hint="eastAsia" w:asciiTheme="minorEastAsia" w:hAnsiTheme="minorEastAsia"/>
          <w:sz w:val="24"/>
          <w:highlight w:val="none"/>
        </w:rPr>
        <w:t>其响应文件将被认定为</w:t>
      </w:r>
      <w:r>
        <w:rPr>
          <w:rFonts w:hint="eastAsia" w:asciiTheme="minorEastAsia" w:hAnsiTheme="minorEastAsia"/>
          <w:b/>
          <w:sz w:val="24"/>
          <w:highlight w:val="none"/>
        </w:rPr>
        <w:t>响应无效</w:t>
      </w: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19.4.4</w:t>
      </w:r>
      <w:r>
        <w:rPr>
          <w:rFonts w:asciiTheme="minorEastAsia" w:hAnsiTheme="minorEastAsia"/>
          <w:sz w:val="24"/>
          <w:highlight w:val="none"/>
        </w:rPr>
        <w:t>无论何种原因，即使供应商</w:t>
      </w:r>
      <w:r>
        <w:rPr>
          <w:rFonts w:hint="eastAsia" w:asciiTheme="minorEastAsia" w:hAnsiTheme="minorEastAsia"/>
          <w:sz w:val="24"/>
          <w:highlight w:val="none"/>
        </w:rPr>
        <w:t>磋商</w:t>
      </w:r>
      <w:r>
        <w:rPr>
          <w:rFonts w:asciiTheme="minorEastAsia" w:hAnsiTheme="minorEastAsia"/>
          <w:sz w:val="24"/>
          <w:highlight w:val="none"/>
        </w:rPr>
        <w:t>时携带了证书材料的原件，但响应文件中未提供与之内容完全一致的</w:t>
      </w:r>
      <w:r>
        <w:rPr>
          <w:rFonts w:hint="eastAsia" w:asciiTheme="minorEastAsia" w:hAnsiTheme="minorEastAsia"/>
          <w:sz w:val="24"/>
          <w:highlight w:val="none"/>
        </w:rPr>
        <w:t>扫描件</w:t>
      </w:r>
      <w:r>
        <w:rPr>
          <w:rFonts w:asciiTheme="minorEastAsia" w:hAnsiTheme="minorEastAsia"/>
          <w:sz w:val="24"/>
          <w:highlight w:val="none"/>
        </w:rPr>
        <w:t>或影印件的，</w:t>
      </w:r>
      <w:r>
        <w:rPr>
          <w:rFonts w:hint="eastAsia" w:asciiTheme="minorEastAsia" w:hAnsiTheme="minorEastAsia"/>
          <w:sz w:val="24"/>
          <w:highlight w:val="none"/>
        </w:rPr>
        <w:t>磋商</w:t>
      </w:r>
      <w:r>
        <w:rPr>
          <w:rFonts w:asciiTheme="minorEastAsia" w:hAnsiTheme="minorEastAsia"/>
          <w:sz w:val="24"/>
          <w:highlight w:val="none"/>
        </w:rPr>
        <w:t>小组可以视同其未提供。</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19.4.5磋商</w:t>
      </w:r>
      <w:r>
        <w:rPr>
          <w:rFonts w:asciiTheme="minorEastAsia" w:hAnsiTheme="minorEastAsia"/>
          <w:sz w:val="24"/>
          <w:highlight w:val="none"/>
        </w:rPr>
        <w:t>小组决定响应文件的响应性及符合性只根据响应文件本身的内容，而不寻求其他外部证据。</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19</w:t>
      </w:r>
      <w:r>
        <w:rPr>
          <w:rFonts w:asciiTheme="minorEastAsia" w:hAnsiTheme="minorEastAsia"/>
          <w:sz w:val="24"/>
          <w:highlight w:val="none"/>
        </w:rPr>
        <w:t>.</w:t>
      </w:r>
      <w:r>
        <w:rPr>
          <w:rFonts w:hint="eastAsia" w:asciiTheme="minorEastAsia" w:hAnsiTheme="minorEastAsia"/>
          <w:sz w:val="24"/>
          <w:highlight w:val="none"/>
        </w:rPr>
        <w:t>5</w:t>
      </w:r>
      <w:r>
        <w:rPr>
          <w:rFonts w:asciiTheme="minorEastAsia" w:hAnsiTheme="minorEastAsia"/>
          <w:sz w:val="24"/>
          <w:highlight w:val="none"/>
        </w:rPr>
        <w:t>供应商</w:t>
      </w:r>
      <w:r>
        <w:rPr>
          <w:rFonts w:hint="eastAsia" w:asciiTheme="minorEastAsia" w:hAnsiTheme="minorEastAsia"/>
          <w:sz w:val="24"/>
          <w:highlight w:val="none"/>
        </w:rPr>
        <w:t>授权</w:t>
      </w:r>
      <w:r>
        <w:rPr>
          <w:rFonts w:asciiTheme="minorEastAsia" w:hAnsiTheme="minorEastAsia"/>
          <w:sz w:val="24"/>
          <w:highlight w:val="none"/>
        </w:rPr>
        <w:t>代表对</w:t>
      </w:r>
      <w:r>
        <w:rPr>
          <w:rFonts w:hint="eastAsia" w:asciiTheme="minorEastAsia" w:hAnsiTheme="minorEastAsia"/>
          <w:sz w:val="24"/>
          <w:highlight w:val="none"/>
        </w:rPr>
        <w:t>磋商过程</w:t>
      </w:r>
      <w:r>
        <w:rPr>
          <w:rFonts w:asciiTheme="minorEastAsia" w:hAnsiTheme="minorEastAsia"/>
          <w:sz w:val="24"/>
          <w:highlight w:val="none"/>
        </w:rPr>
        <w:t>有疑义，以及认为采购人、采购代理机构相关工作人员有需要回避的情形的，应当场提出询问或者回避申请</w:t>
      </w:r>
      <w:r>
        <w:rPr>
          <w:rFonts w:hint="eastAsia" w:asciiTheme="minorEastAsia" w:hAnsiTheme="minorEastAsia"/>
          <w:sz w:val="24"/>
          <w:highlight w:val="none"/>
        </w:rPr>
        <w:t>，并说明理由。</w:t>
      </w:r>
      <w:r>
        <w:rPr>
          <w:rFonts w:asciiTheme="minorEastAsia" w:hAnsiTheme="minorEastAsia"/>
          <w:sz w:val="24"/>
          <w:highlight w:val="none"/>
        </w:rPr>
        <w:t xml:space="preserve"> </w:t>
      </w:r>
    </w:p>
    <w:p>
      <w:pPr>
        <w:spacing w:line="360" w:lineRule="auto"/>
        <w:ind w:firstLine="437"/>
        <w:outlineLvl w:val="2"/>
        <w:rPr>
          <w:rFonts w:asciiTheme="minorEastAsia" w:hAnsiTheme="minorEastAsia"/>
          <w:b/>
          <w:sz w:val="24"/>
          <w:highlight w:val="none"/>
        </w:rPr>
      </w:pPr>
      <w:bookmarkStart w:id="47" w:name="_Hlk49413071"/>
      <w:r>
        <w:rPr>
          <w:rFonts w:hint="eastAsia" w:asciiTheme="minorEastAsia" w:hAnsiTheme="minorEastAsia"/>
          <w:b/>
          <w:sz w:val="24"/>
          <w:highlight w:val="none"/>
        </w:rPr>
        <w:t>20</w:t>
      </w:r>
      <w:r>
        <w:rPr>
          <w:rFonts w:asciiTheme="minorEastAsia" w:hAnsiTheme="minorEastAsia"/>
          <w:b/>
          <w:sz w:val="24"/>
          <w:highlight w:val="none"/>
        </w:rPr>
        <w:t>.</w:t>
      </w:r>
      <w:r>
        <w:rPr>
          <w:rFonts w:hint="eastAsia" w:asciiTheme="minorEastAsia" w:hAnsiTheme="minorEastAsia"/>
          <w:b/>
          <w:sz w:val="24"/>
          <w:highlight w:val="none"/>
        </w:rPr>
        <w:t>重新和</w:t>
      </w:r>
      <w:r>
        <w:rPr>
          <w:rFonts w:asciiTheme="minorEastAsia" w:hAnsiTheme="minorEastAsia"/>
          <w:b/>
          <w:sz w:val="24"/>
          <w:highlight w:val="none"/>
        </w:rPr>
        <w:t>终止竞争性磋商</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20.1出现下列情况之一时，采购人和采购代理机构有权宣布重新进行竞争性磋商采购，并将理由通知所有供应商：</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（1）有效供应商数量不足，导致本次磋商缺乏竞争的；</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（2）出现影响采购公正的违法、违规行为的；</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（3）因重大变故，采购任务取消的；</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（4）政府采购法律法规规定的其他情形。</w:t>
      </w:r>
    </w:p>
    <w:p>
      <w:pPr>
        <w:spacing w:line="360" w:lineRule="auto"/>
        <w:ind w:firstLine="435"/>
        <w:rPr>
          <w:rFonts w:asciiTheme="minorEastAsia" w:hAnsiTheme="minorEastAsia"/>
          <w:sz w:val="24"/>
          <w:highlight w:val="none"/>
        </w:rPr>
      </w:pPr>
      <w:bookmarkStart w:id="48" w:name="_Toc524462372"/>
      <w:r>
        <w:rPr>
          <w:rFonts w:asciiTheme="minorEastAsia" w:hAnsiTheme="minorEastAsia"/>
          <w:sz w:val="24"/>
          <w:highlight w:val="none"/>
        </w:rPr>
        <w:t>20</w:t>
      </w:r>
      <w:r>
        <w:rPr>
          <w:rFonts w:hint="eastAsia" w:asciiTheme="minorEastAsia" w:hAnsiTheme="minorEastAsia"/>
          <w:sz w:val="24"/>
          <w:highlight w:val="none"/>
        </w:rPr>
        <w:t xml:space="preserve">.2 </w:t>
      </w:r>
      <w:bookmarkEnd w:id="48"/>
      <w:r>
        <w:rPr>
          <w:rFonts w:asciiTheme="minorEastAsia" w:hAnsiTheme="minorEastAsia"/>
          <w:b/>
          <w:sz w:val="24"/>
          <w:highlight w:val="none"/>
        </w:rPr>
        <w:t>终止磋商</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重新进行竞争性磋商采购后，仍出现本章</w:t>
      </w:r>
      <w:r>
        <w:rPr>
          <w:rFonts w:asciiTheme="minorEastAsia" w:hAnsiTheme="minorEastAsia"/>
          <w:sz w:val="24"/>
          <w:highlight w:val="none"/>
        </w:rPr>
        <w:t>第20.1款</w:t>
      </w:r>
      <w:r>
        <w:rPr>
          <w:rFonts w:hint="eastAsia" w:asciiTheme="minorEastAsia" w:hAnsiTheme="minorEastAsia"/>
          <w:sz w:val="24"/>
          <w:highlight w:val="none"/>
        </w:rPr>
        <w:t>规定情形之一的，经项目主管部门审批、核准后可以不再进行招标。</w:t>
      </w:r>
    </w:p>
    <w:bookmarkEnd w:id="47"/>
    <w:p>
      <w:pPr>
        <w:spacing w:line="360" w:lineRule="auto"/>
        <w:ind w:firstLine="437"/>
        <w:outlineLvl w:val="2"/>
        <w:rPr>
          <w:rFonts w:asciiTheme="minorEastAsia" w:hAnsiTheme="minorEastAsia"/>
          <w:b/>
          <w:sz w:val="24"/>
          <w:highlight w:val="none"/>
        </w:rPr>
      </w:pPr>
      <w:r>
        <w:rPr>
          <w:rFonts w:asciiTheme="minorEastAsia" w:hAnsiTheme="minorEastAsia"/>
          <w:b/>
          <w:sz w:val="24"/>
          <w:highlight w:val="none"/>
        </w:rPr>
        <w:t>2</w:t>
      </w:r>
      <w:r>
        <w:rPr>
          <w:rFonts w:hint="eastAsia" w:asciiTheme="minorEastAsia" w:hAnsiTheme="minorEastAsia"/>
          <w:b/>
          <w:sz w:val="24"/>
          <w:highlight w:val="none"/>
        </w:rPr>
        <w:t>1</w:t>
      </w:r>
      <w:r>
        <w:rPr>
          <w:rFonts w:asciiTheme="minorEastAsia" w:hAnsiTheme="minorEastAsia"/>
          <w:b/>
          <w:sz w:val="24"/>
          <w:highlight w:val="none"/>
        </w:rPr>
        <w:t>.响应文件的澄清、说明或</w:t>
      </w:r>
      <w:r>
        <w:rPr>
          <w:rFonts w:hint="eastAsia" w:asciiTheme="minorEastAsia" w:hAnsiTheme="minorEastAsia"/>
          <w:b/>
          <w:sz w:val="24"/>
          <w:highlight w:val="none"/>
        </w:rPr>
        <w:t>更正</w:t>
      </w:r>
    </w:p>
    <w:p>
      <w:pPr>
        <w:spacing w:line="360" w:lineRule="auto"/>
        <w:ind w:firstLine="470" w:firstLineChars="196"/>
        <w:rPr>
          <w:rFonts w:ascii="宋体" w:hAnsi="宋体" w:eastAsia="宋体"/>
          <w:sz w:val="24"/>
          <w:highlight w:val="none"/>
        </w:rPr>
      </w:pPr>
      <w:r>
        <w:rPr>
          <w:rFonts w:ascii="宋体" w:hAnsi="宋体" w:eastAsia="宋体"/>
          <w:sz w:val="24"/>
          <w:highlight w:val="none"/>
        </w:rPr>
        <w:t>2</w:t>
      </w:r>
      <w:r>
        <w:rPr>
          <w:rFonts w:hint="eastAsia" w:ascii="宋体" w:hAnsi="宋体" w:eastAsia="宋体"/>
          <w:sz w:val="24"/>
          <w:highlight w:val="none"/>
        </w:rPr>
        <w:t>1.1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pPr>
        <w:spacing w:line="360" w:lineRule="auto"/>
        <w:ind w:firstLine="470" w:firstLineChars="196"/>
        <w:rPr>
          <w:rFonts w:ascii="宋体" w:hAnsi="宋体" w:eastAsia="宋体"/>
          <w:sz w:val="24"/>
          <w:highlight w:val="none"/>
        </w:rPr>
      </w:pPr>
      <w:r>
        <w:rPr>
          <w:rFonts w:ascii="宋体" w:hAnsi="宋体" w:eastAsia="宋体"/>
          <w:sz w:val="24"/>
          <w:highlight w:val="none"/>
        </w:rPr>
        <w:t>2</w:t>
      </w:r>
      <w:r>
        <w:rPr>
          <w:rFonts w:hint="eastAsia" w:ascii="宋体" w:hAnsi="宋体" w:eastAsia="宋体"/>
          <w:sz w:val="24"/>
          <w:highlight w:val="none"/>
        </w:rPr>
        <w:t>1.2磋商小组要求供应商澄清、说明或者更正响应文件应当以书面形式（询标）作出。供应商的澄清、说明或者更正应当由法定代表人或其授权代表签字或者加盖公章。</w:t>
      </w:r>
    </w:p>
    <w:p>
      <w:pPr>
        <w:spacing w:line="360" w:lineRule="auto"/>
        <w:ind w:firstLine="437"/>
        <w:outlineLvl w:val="2"/>
        <w:rPr>
          <w:rFonts w:ascii="宋体" w:hAnsi="宋体" w:eastAsia="宋体"/>
          <w:b/>
          <w:sz w:val="24"/>
          <w:highlight w:val="none"/>
        </w:rPr>
      </w:pPr>
      <w:r>
        <w:rPr>
          <w:rFonts w:hint="eastAsia" w:ascii="宋体" w:hAnsi="宋体" w:eastAsia="宋体"/>
          <w:b/>
          <w:sz w:val="24"/>
          <w:highlight w:val="none"/>
        </w:rPr>
        <w:t>如有询标，授权代表（或法定代表人）可通过远程登录的方式接受网上询标，也可凭本人有效身份证明参加询标。因授权代表联系不上</w:t>
      </w:r>
      <w:r>
        <w:rPr>
          <w:rFonts w:hint="eastAsia" w:ascii="宋体" w:hAnsi="宋体" w:eastAsia="宋体"/>
          <w:b/>
          <w:bCs/>
          <w:sz w:val="24"/>
          <w:highlight w:val="none"/>
        </w:rPr>
        <w:t>、没有及时登录系统等情形</w:t>
      </w:r>
      <w:r>
        <w:rPr>
          <w:rFonts w:hint="eastAsia" w:ascii="宋体" w:hAnsi="宋体" w:eastAsia="宋体"/>
          <w:b/>
          <w:sz w:val="24"/>
          <w:highlight w:val="none"/>
        </w:rPr>
        <w:t>而无法接受磋商小组询标的，供应商自行承担相关风险。</w:t>
      </w:r>
    </w:p>
    <w:p>
      <w:pPr>
        <w:spacing w:line="360" w:lineRule="auto"/>
        <w:ind w:firstLine="437"/>
        <w:outlineLvl w:val="2"/>
        <w:rPr>
          <w:rFonts w:asciiTheme="minorEastAsia" w:hAnsiTheme="minorEastAsia"/>
          <w:b/>
          <w:sz w:val="24"/>
          <w:highlight w:val="none"/>
        </w:rPr>
      </w:pPr>
      <w:r>
        <w:rPr>
          <w:rFonts w:asciiTheme="minorEastAsia" w:hAnsiTheme="minorEastAsia"/>
          <w:b/>
          <w:sz w:val="24"/>
          <w:highlight w:val="none"/>
        </w:rPr>
        <w:t>2</w:t>
      </w:r>
      <w:r>
        <w:rPr>
          <w:rFonts w:hint="eastAsia" w:asciiTheme="minorEastAsia" w:hAnsiTheme="minorEastAsia"/>
          <w:b/>
          <w:sz w:val="24"/>
          <w:highlight w:val="none"/>
        </w:rPr>
        <w:t>2</w:t>
      </w:r>
      <w:r>
        <w:rPr>
          <w:rFonts w:asciiTheme="minorEastAsia" w:hAnsiTheme="minorEastAsia"/>
          <w:b/>
          <w:sz w:val="24"/>
          <w:highlight w:val="none"/>
        </w:rPr>
        <w:t>.最后报价</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22.1</w:t>
      </w:r>
      <w:r>
        <w:rPr>
          <w:rFonts w:asciiTheme="minorEastAsia" w:hAnsiTheme="minorEastAsia"/>
          <w:sz w:val="24"/>
          <w:highlight w:val="none"/>
        </w:rPr>
        <w:t>磋商并不限定只进行二轮报价，如果磋商小组认为有必要，可以要求供应商进行多轮报价。</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22.2</w:t>
      </w:r>
      <w:r>
        <w:rPr>
          <w:rFonts w:asciiTheme="minorEastAsia" w:hAnsiTheme="minorEastAsia"/>
          <w:sz w:val="24"/>
          <w:highlight w:val="none"/>
        </w:rPr>
        <w:t>在磋商内容不做实质性变更或重大调整的前提下，供应商下轮报价不得高于上一轮报价</w:t>
      </w: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22.3</w:t>
      </w:r>
      <w:r>
        <w:rPr>
          <w:rFonts w:asciiTheme="minorEastAsia" w:hAnsiTheme="minorEastAsia"/>
          <w:sz w:val="24"/>
          <w:highlight w:val="none"/>
        </w:rPr>
        <w:t>最后报价是供应商响应文件的有效组成部分，最后报价也是签订合同的依据。</w:t>
      </w:r>
    </w:p>
    <w:p>
      <w:pPr>
        <w:spacing w:line="360" w:lineRule="auto"/>
        <w:ind w:firstLine="435"/>
        <w:rPr>
          <w:rFonts w:asciiTheme="minorEastAsia" w:hAnsiTheme="minorEastAsia"/>
          <w:sz w:val="24"/>
          <w:highlight w:val="none"/>
        </w:rPr>
      </w:pPr>
      <w:r>
        <w:rPr>
          <w:rFonts w:asciiTheme="minorEastAsia" w:hAnsiTheme="minorEastAsia"/>
          <w:sz w:val="24"/>
          <w:highlight w:val="none"/>
        </w:rPr>
        <w:t>22.4根据《政府采购促进中小企业发展管理办法》（财库〔2020〕46号）、《财政部 司法部关于政府采购支持监狱企业发展有关问题的通知》（财库〔2014〕68号）和《三部门联合发布关于促进残疾人就业政府采购政策的通知》（财库〔2017〕141号）的规定，对满足价格扣除条件且在响应文件中提交了《中小企业声明函</w:t>
      </w:r>
      <w:r>
        <w:rPr>
          <w:rFonts w:hint="eastAsia" w:asciiTheme="minorEastAsia" w:hAnsiTheme="minorEastAsia"/>
          <w:sz w:val="24"/>
          <w:highlight w:val="none"/>
        </w:rPr>
        <w:t>》《</w:t>
      </w:r>
      <w:r>
        <w:rPr>
          <w:rFonts w:asciiTheme="minorEastAsia" w:hAnsiTheme="minorEastAsia"/>
          <w:sz w:val="24"/>
          <w:highlight w:val="none"/>
        </w:rPr>
        <w:t>残疾人福利性单位声明函》或省级以上监狱管理局、戒毒管理局（含新疆生产建设兵团）出具的属于监狱企业的证明文件的供应商，其最后报价按照供应商须知前附表中规定的标准扣除后的价格参与评审。对于同时属于小微企</w:t>
      </w:r>
      <w:r>
        <w:rPr>
          <w:rFonts w:hint="eastAsia" w:asciiTheme="minorEastAsia" w:hAnsiTheme="minorEastAsia"/>
          <w:sz w:val="24"/>
          <w:highlight w:val="none"/>
        </w:rPr>
        <w:t>业、监狱企业或残疾人福利性单位的，不重复进行最后报价扣除。</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接受大中型企业与小微企业组成联合体或者允许大中型企业向一家或者多家小微企业分包的，对于联合协议或者分包意向协议约定小微企业的合同份额占到合同总金额</w:t>
      </w:r>
      <w:r>
        <w:rPr>
          <w:rFonts w:asciiTheme="minorEastAsia" w:hAnsiTheme="minorEastAsia"/>
          <w:sz w:val="24"/>
          <w:highlight w:val="none"/>
        </w:rPr>
        <w:t>30%以上的，可给予联合体或者大中型企业的最后报价按照供应商须知前附表中规定的标准扣除后的价格参与评审。组成联合体或者接受分包的小微企业与联合体内其他企业、分包企业之间存在直接控股、管理关系的，不享受价格扣除优惠政策。</w:t>
      </w:r>
    </w:p>
    <w:p>
      <w:pPr>
        <w:pStyle w:val="18"/>
        <w:ind w:left="440" w:firstLine="480"/>
        <w:rPr>
          <w:highlight w:val="none"/>
        </w:rPr>
      </w:pPr>
      <w:r>
        <w:rPr>
          <w:rFonts w:hint="eastAsia" w:asciiTheme="minorEastAsia" w:hAnsiTheme="minorEastAsia" w:eastAsiaTheme="minorEastAsia"/>
          <w:sz w:val="24"/>
          <w:highlight w:val="none"/>
        </w:rPr>
        <w:t>以联合体形式参加政府采购活动，联合体各方均为中小企业的，联合体视同中小企业。其中，联合体各方均为小微企业的，联合体视同小微企业。</w:t>
      </w:r>
    </w:p>
    <w:p>
      <w:pPr>
        <w:spacing w:line="360" w:lineRule="auto"/>
        <w:ind w:firstLine="437"/>
        <w:outlineLvl w:val="3"/>
        <w:rPr>
          <w:rFonts w:asciiTheme="minorEastAsia" w:hAnsiTheme="minorEastAsia"/>
          <w:b/>
          <w:sz w:val="24"/>
          <w:highlight w:val="none"/>
        </w:rPr>
      </w:pPr>
      <w:r>
        <w:rPr>
          <w:rFonts w:asciiTheme="minorEastAsia" w:hAnsiTheme="minorEastAsia"/>
          <w:b/>
          <w:sz w:val="24"/>
          <w:highlight w:val="none"/>
        </w:rPr>
        <w:t>23.</w:t>
      </w:r>
      <w:r>
        <w:rPr>
          <w:rFonts w:hint="eastAsia" w:asciiTheme="minorEastAsia" w:hAnsiTheme="minorEastAsia"/>
          <w:b/>
          <w:sz w:val="24"/>
          <w:highlight w:val="none"/>
        </w:rPr>
        <w:t>成交候选供应商的推荐原则及标准</w:t>
      </w:r>
    </w:p>
    <w:p>
      <w:pPr>
        <w:spacing w:line="360" w:lineRule="auto"/>
        <w:ind w:firstLine="435"/>
        <w:rPr>
          <w:rFonts w:asciiTheme="minorEastAsia" w:hAnsiTheme="minorEastAsia"/>
          <w:sz w:val="24"/>
          <w:highlight w:val="none"/>
        </w:rPr>
      </w:pPr>
      <w:r>
        <w:rPr>
          <w:rFonts w:asciiTheme="minorEastAsia" w:hAnsiTheme="minorEastAsia"/>
          <w:sz w:val="24"/>
          <w:highlight w:val="none"/>
        </w:rPr>
        <w:t>23.1</w:t>
      </w:r>
      <w:r>
        <w:rPr>
          <w:rFonts w:hint="eastAsia" w:asciiTheme="minorEastAsia" w:hAnsiTheme="minorEastAsia"/>
          <w:sz w:val="24"/>
          <w:highlight w:val="none"/>
        </w:rPr>
        <w:t>磋商小组</w:t>
      </w:r>
      <w:r>
        <w:rPr>
          <w:rFonts w:asciiTheme="minorEastAsia" w:hAnsiTheme="minorEastAsia"/>
          <w:sz w:val="24"/>
          <w:highlight w:val="none"/>
        </w:rPr>
        <w:t>依据本项目</w:t>
      </w:r>
      <w:r>
        <w:rPr>
          <w:rFonts w:hint="eastAsia" w:asciiTheme="minorEastAsia" w:hAnsiTheme="minorEastAsia"/>
          <w:sz w:val="24"/>
          <w:highlight w:val="none"/>
        </w:rPr>
        <w:t>磋商</w:t>
      </w:r>
      <w:r>
        <w:rPr>
          <w:rFonts w:asciiTheme="minorEastAsia" w:hAnsiTheme="minorEastAsia"/>
          <w:sz w:val="24"/>
          <w:highlight w:val="none"/>
        </w:rPr>
        <w:t>文件所约定的</w:t>
      </w:r>
      <w:r>
        <w:rPr>
          <w:rFonts w:hint="eastAsia" w:asciiTheme="minorEastAsia" w:hAnsiTheme="minorEastAsia"/>
          <w:sz w:val="24"/>
          <w:highlight w:val="none"/>
        </w:rPr>
        <w:t>评审</w:t>
      </w:r>
      <w:r>
        <w:rPr>
          <w:rFonts w:asciiTheme="minorEastAsia" w:hAnsiTheme="minorEastAsia"/>
          <w:sz w:val="24"/>
          <w:highlight w:val="none"/>
        </w:rPr>
        <w:t>方法</w:t>
      </w:r>
      <w:r>
        <w:rPr>
          <w:rFonts w:hint="eastAsia" w:asciiTheme="minorEastAsia" w:hAnsiTheme="minorEastAsia"/>
          <w:sz w:val="24"/>
          <w:highlight w:val="none"/>
        </w:rPr>
        <w:t>和标准</w:t>
      </w:r>
      <w:r>
        <w:rPr>
          <w:rFonts w:asciiTheme="minorEastAsia" w:hAnsiTheme="minorEastAsia"/>
          <w:sz w:val="24"/>
          <w:highlight w:val="none"/>
        </w:rPr>
        <w:t>，</w:t>
      </w:r>
      <w:r>
        <w:rPr>
          <w:rFonts w:hint="eastAsia" w:asciiTheme="minorEastAsia" w:hAnsiTheme="minorEastAsia"/>
          <w:sz w:val="24"/>
          <w:highlight w:val="none"/>
        </w:rPr>
        <w:t>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pPr>
        <w:spacing w:line="360" w:lineRule="auto"/>
        <w:ind w:firstLine="437"/>
        <w:outlineLvl w:val="3"/>
        <w:rPr>
          <w:rFonts w:asciiTheme="minorEastAsia" w:hAnsiTheme="minorEastAsia"/>
          <w:b/>
          <w:sz w:val="24"/>
          <w:highlight w:val="none"/>
        </w:rPr>
      </w:pPr>
      <w:r>
        <w:rPr>
          <w:rFonts w:asciiTheme="minorEastAsia" w:hAnsiTheme="minorEastAsia"/>
          <w:b/>
          <w:sz w:val="24"/>
          <w:highlight w:val="none"/>
        </w:rPr>
        <w:t>2</w:t>
      </w:r>
      <w:r>
        <w:rPr>
          <w:rFonts w:hint="eastAsia" w:asciiTheme="minorEastAsia" w:hAnsiTheme="minorEastAsia"/>
          <w:b/>
          <w:sz w:val="24"/>
          <w:highlight w:val="none"/>
        </w:rPr>
        <w:t>4</w:t>
      </w:r>
      <w:r>
        <w:rPr>
          <w:rFonts w:asciiTheme="minorEastAsia" w:hAnsiTheme="minorEastAsia"/>
          <w:b/>
          <w:sz w:val="24"/>
          <w:highlight w:val="none"/>
        </w:rPr>
        <w:t>.</w:t>
      </w:r>
      <w:r>
        <w:rPr>
          <w:rFonts w:hint="eastAsia" w:asciiTheme="minorEastAsia" w:hAnsiTheme="minorEastAsia"/>
          <w:b/>
          <w:sz w:val="24"/>
          <w:highlight w:val="none"/>
        </w:rPr>
        <w:t>确定成交候选供应商和成交供应商</w:t>
      </w:r>
    </w:p>
    <w:p>
      <w:pPr>
        <w:spacing w:line="360" w:lineRule="auto"/>
        <w:ind w:firstLine="470" w:firstLineChars="196"/>
        <w:rPr>
          <w:rFonts w:ascii="宋体" w:hAnsi="宋体" w:eastAsia="宋体"/>
          <w:sz w:val="24"/>
          <w:highlight w:val="none"/>
        </w:rPr>
      </w:pPr>
      <w:r>
        <w:rPr>
          <w:rFonts w:hint="eastAsia" w:ascii="宋体" w:hAnsi="宋体" w:eastAsia="宋体"/>
          <w:sz w:val="24"/>
          <w:highlight w:val="none"/>
        </w:rPr>
        <w:t>24.1磋商小组根据综合评分的结果和</w:t>
      </w:r>
      <w:r>
        <w:rPr>
          <w:rFonts w:hint="eastAsia" w:asciiTheme="minorEastAsia" w:hAnsiTheme="minorEastAsia"/>
          <w:sz w:val="24"/>
          <w:highlight w:val="none"/>
        </w:rPr>
        <w:t>供应商</w:t>
      </w:r>
      <w:r>
        <w:rPr>
          <w:rFonts w:asciiTheme="minorEastAsia" w:hAnsiTheme="minorEastAsia"/>
          <w:sz w:val="24"/>
          <w:highlight w:val="none"/>
        </w:rPr>
        <w:t>须知前附表中规定</w:t>
      </w:r>
      <w:r>
        <w:rPr>
          <w:rFonts w:hint="eastAsia" w:ascii="宋体" w:hAnsi="宋体" w:eastAsia="宋体"/>
          <w:sz w:val="24"/>
          <w:highlight w:val="none"/>
        </w:rPr>
        <w:t>确定成交候选供应商，并标明排列顺序。排名第一的成交候选供应商经采购人或采购人授权的磋商小组确定为成交供应商后，由</w:t>
      </w:r>
      <w:r>
        <w:rPr>
          <w:rFonts w:asciiTheme="minorEastAsia" w:hAnsiTheme="minorEastAsia"/>
          <w:sz w:val="24"/>
          <w:highlight w:val="none"/>
        </w:rPr>
        <w:t>采购代理机构</w:t>
      </w:r>
      <w:r>
        <w:rPr>
          <w:rFonts w:hint="eastAsia" w:ascii="宋体" w:hAnsi="宋体" w:eastAsia="宋体"/>
          <w:sz w:val="24"/>
          <w:highlight w:val="none"/>
        </w:rPr>
        <w:t>在指定媒体上予以公告。</w:t>
      </w:r>
    </w:p>
    <w:p>
      <w:pPr>
        <w:spacing w:line="360" w:lineRule="auto"/>
        <w:ind w:firstLine="437"/>
        <w:outlineLvl w:val="3"/>
        <w:rPr>
          <w:rFonts w:asciiTheme="minorEastAsia" w:hAnsiTheme="minorEastAsia"/>
          <w:b/>
          <w:sz w:val="24"/>
          <w:highlight w:val="none"/>
        </w:rPr>
      </w:pPr>
      <w:r>
        <w:rPr>
          <w:rFonts w:asciiTheme="minorEastAsia" w:hAnsiTheme="minorEastAsia"/>
          <w:b/>
          <w:sz w:val="24"/>
          <w:highlight w:val="none"/>
        </w:rPr>
        <w:t>2</w:t>
      </w:r>
      <w:r>
        <w:rPr>
          <w:rFonts w:hint="eastAsia" w:asciiTheme="minorEastAsia" w:hAnsiTheme="minorEastAsia"/>
          <w:b/>
          <w:sz w:val="24"/>
          <w:highlight w:val="none"/>
        </w:rPr>
        <w:t>5</w:t>
      </w:r>
      <w:r>
        <w:rPr>
          <w:rFonts w:asciiTheme="minorEastAsia" w:hAnsiTheme="minorEastAsia"/>
          <w:b/>
          <w:sz w:val="24"/>
          <w:highlight w:val="none"/>
        </w:rPr>
        <w:t>.编写评审报告</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25.1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pPr>
        <w:spacing w:line="360" w:lineRule="auto"/>
        <w:ind w:firstLine="437"/>
        <w:outlineLvl w:val="3"/>
        <w:rPr>
          <w:rFonts w:asciiTheme="minorEastAsia" w:hAnsiTheme="minorEastAsia"/>
          <w:b/>
          <w:sz w:val="24"/>
          <w:highlight w:val="none"/>
        </w:rPr>
      </w:pPr>
      <w:r>
        <w:rPr>
          <w:rFonts w:hint="eastAsia" w:asciiTheme="minorEastAsia" w:hAnsiTheme="minorEastAsia"/>
          <w:b/>
          <w:sz w:val="24"/>
          <w:highlight w:val="none"/>
        </w:rPr>
        <w:t>26</w:t>
      </w:r>
      <w:r>
        <w:rPr>
          <w:rFonts w:asciiTheme="minorEastAsia" w:hAnsiTheme="minorEastAsia"/>
          <w:b/>
          <w:sz w:val="24"/>
          <w:highlight w:val="none"/>
        </w:rPr>
        <w:t>.</w:t>
      </w:r>
      <w:r>
        <w:rPr>
          <w:rFonts w:hint="eastAsia" w:asciiTheme="minorEastAsia" w:hAnsiTheme="minorEastAsia"/>
          <w:b/>
          <w:sz w:val="24"/>
          <w:highlight w:val="none"/>
        </w:rPr>
        <w:t>保密要求</w:t>
      </w:r>
    </w:p>
    <w:p>
      <w:pPr>
        <w:spacing w:line="360" w:lineRule="auto"/>
        <w:ind w:firstLine="435"/>
        <w:rPr>
          <w:rFonts w:ascii="宋体" w:hAnsi="宋体" w:eastAsia="宋体"/>
          <w:sz w:val="24"/>
          <w:highlight w:val="none"/>
        </w:rPr>
      </w:pPr>
      <w:r>
        <w:rPr>
          <w:rFonts w:ascii="宋体" w:hAnsi="宋体" w:eastAsia="宋体"/>
          <w:sz w:val="24"/>
          <w:highlight w:val="none"/>
        </w:rPr>
        <w:t>2</w:t>
      </w:r>
      <w:r>
        <w:rPr>
          <w:rFonts w:hint="eastAsia" w:ascii="宋体" w:hAnsi="宋体" w:eastAsia="宋体"/>
          <w:sz w:val="24"/>
          <w:highlight w:val="none"/>
        </w:rPr>
        <w:t>6.1评审将在严格保密的情况下进行。</w:t>
      </w:r>
    </w:p>
    <w:p>
      <w:pPr>
        <w:spacing w:line="360" w:lineRule="auto"/>
        <w:ind w:firstLine="435"/>
        <w:rPr>
          <w:rFonts w:ascii="宋体" w:hAnsi="宋体" w:eastAsia="宋体"/>
          <w:sz w:val="24"/>
          <w:highlight w:val="none"/>
        </w:rPr>
      </w:pPr>
      <w:r>
        <w:rPr>
          <w:rFonts w:ascii="宋体" w:hAnsi="宋体" w:eastAsia="宋体"/>
          <w:sz w:val="24"/>
          <w:highlight w:val="none"/>
        </w:rPr>
        <w:t>2</w:t>
      </w:r>
      <w:r>
        <w:rPr>
          <w:rFonts w:hint="eastAsia" w:ascii="宋体" w:hAnsi="宋体" w:eastAsia="宋体"/>
          <w:sz w:val="24"/>
          <w:highlight w:val="none"/>
        </w:rPr>
        <w:t>6.2有关人员</w:t>
      </w:r>
      <w:r>
        <w:rPr>
          <w:rFonts w:ascii="宋体" w:hAnsi="宋体" w:eastAsia="宋体"/>
          <w:sz w:val="24"/>
          <w:highlight w:val="none"/>
        </w:rPr>
        <w:t>应当</w:t>
      </w:r>
      <w:r>
        <w:rPr>
          <w:rFonts w:hint="eastAsia" w:ascii="宋体" w:hAnsi="宋体" w:eastAsia="宋体"/>
          <w:sz w:val="24"/>
          <w:highlight w:val="none"/>
        </w:rPr>
        <w:t>遵</w:t>
      </w:r>
      <w:r>
        <w:rPr>
          <w:rFonts w:ascii="宋体" w:hAnsi="宋体" w:eastAsia="宋体"/>
          <w:sz w:val="24"/>
          <w:highlight w:val="none"/>
        </w:rPr>
        <w:t>守</w:t>
      </w:r>
      <w:r>
        <w:rPr>
          <w:rFonts w:hint="eastAsia" w:ascii="宋体" w:hAnsi="宋体" w:eastAsia="宋体"/>
          <w:sz w:val="24"/>
          <w:highlight w:val="none"/>
        </w:rPr>
        <w:t>评审</w:t>
      </w:r>
      <w:r>
        <w:rPr>
          <w:rFonts w:ascii="宋体" w:hAnsi="宋体" w:eastAsia="宋体"/>
          <w:sz w:val="24"/>
          <w:highlight w:val="none"/>
        </w:rPr>
        <w:t>工作纪律，不得</w:t>
      </w:r>
      <w:r>
        <w:rPr>
          <w:rFonts w:hint="eastAsia" w:ascii="宋体" w:hAnsi="宋体" w:eastAsia="宋体"/>
          <w:sz w:val="24"/>
          <w:highlight w:val="none"/>
        </w:rPr>
        <w:t>泄露评审文件</w:t>
      </w:r>
      <w:r>
        <w:rPr>
          <w:rFonts w:ascii="宋体" w:hAnsi="宋体" w:eastAsia="宋体"/>
          <w:sz w:val="24"/>
          <w:highlight w:val="none"/>
        </w:rPr>
        <w:t>、</w:t>
      </w:r>
      <w:r>
        <w:rPr>
          <w:rFonts w:hint="eastAsia" w:ascii="宋体" w:hAnsi="宋体" w:eastAsia="宋体"/>
          <w:sz w:val="24"/>
          <w:highlight w:val="none"/>
        </w:rPr>
        <w:t>评审</w:t>
      </w:r>
      <w:r>
        <w:rPr>
          <w:rFonts w:ascii="宋体" w:hAnsi="宋体" w:eastAsia="宋体"/>
          <w:sz w:val="24"/>
          <w:highlight w:val="none"/>
        </w:rPr>
        <w:t>情况和</w:t>
      </w:r>
      <w:r>
        <w:rPr>
          <w:rFonts w:hint="eastAsia" w:ascii="宋体" w:hAnsi="宋体" w:eastAsia="宋体"/>
          <w:sz w:val="24"/>
          <w:highlight w:val="none"/>
        </w:rPr>
        <w:t>评审</w:t>
      </w:r>
      <w:r>
        <w:rPr>
          <w:rFonts w:ascii="宋体" w:hAnsi="宋体" w:eastAsia="宋体"/>
          <w:sz w:val="24"/>
          <w:highlight w:val="none"/>
        </w:rPr>
        <w:t>中获悉的</w:t>
      </w:r>
      <w:r>
        <w:rPr>
          <w:rFonts w:hint="eastAsia" w:ascii="宋体" w:hAnsi="宋体" w:eastAsia="宋体"/>
          <w:sz w:val="24"/>
          <w:highlight w:val="none"/>
        </w:rPr>
        <w:t>国家秘密、</w:t>
      </w:r>
      <w:r>
        <w:rPr>
          <w:rFonts w:ascii="宋体" w:hAnsi="宋体" w:eastAsia="宋体"/>
          <w:sz w:val="24"/>
          <w:highlight w:val="none"/>
        </w:rPr>
        <w:t>商业秘密。</w:t>
      </w:r>
    </w:p>
    <w:p>
      <w:pPr>
        <w:spacing w:line="360" w:lineRule="auto"/>
        <w:ind w:firstLine="437"/>
        <w:outlineLvl w:val="2"/>
        <w:rPr>
          <w:rFonts w:asciiTheme="minorEastAsia" w:hAnsiTheme="minorEastAsia"/>
          <w:b/>
          <w:sz w:val="24"/>
          <w:highlight w:val="none"/>
        </w:rPr>
      </w:pPr>
      <w:r>
        <w:rPr>
          <w:rFonts w:asciiTheme="minorEastAsia" w:hAnsiTheme="minorEastAsia"/>
          <w:b/>
          <w:sz w:val="24"/>
          <w:highlight w:val="none"/>
        </w:rPr>
        <w:t>2</w:t>
      </w:r>
      <w:r>
        <w:rPr>
          <w:rFonts w:hint="eastAsia" w:asciiTheme="minorEastAsia" w:hAnsiTheme="minorEastAsia"/>
          <w:b/>
          <w:sz w:val="24"/>
          <w:highlight w:val="none"/>
        </w:rPr>
        <w:t>7</w:t>
      </w:r>
      <w:r>
        <w:rPr>
          <w:rFonts w:asciiTheme="minorEastAsia" w:hAnsiTheme="minorEastAsia"/>
          <w:b/>
          <w:sz w:val="24"/>
          <w:highlight w:val="none"/>
        </w:rPr>
        <w:t>.成交结果公告</w:t>
      </w:r>
    </w:p>
    <w:p>
      <w:pPr>
        <w:spacing w:line="360" w:lineRule="auto"/>
        <w:ind w:firstLine="435"/>
        <w:rPr>
          <w:rFonts w:asciiTheme="minorEastAsia" w:hAnsiTheme="minorEastAsia"/>
          <w:sz w:val="24"/>
          <w:highlight w:val="none"/>
        </w:rPr>
      </w:pPr>
      <w:r>
        <w:rPr>
          <w:rFonts w:asciiTheme="minorEastAsia" w:hAnsiTheme="minorEastAsia"/>
          <w:sz w:val="24"/>
          <w:highlight w:val="none"/>
        </w:rPr>
        <w:t>2</w:t>
      </w:r>
      <w:r>
        <w:rPr>
          <w:rFonts w:hint="eastAsia" w:asciiTheme="minorEastAsia" w:hAnsiTheme="minorEastAsia"/>
          <w:sz w:val="24"/>
          <w:highlight w:val="none"/>
        </w:rPr>
        <w:t>7</w:t>
      </w:r>
      <w:r>
        <w:rPr>
          <w:rFonts w:asciiTheme="minorEastAsia" w:hAnsiTheme="minorEastAsia"/>
          <w:sz w:val="24"/>
          <w:highlight w:val="none"/>
        </w:rPr>
        <w:t>.1为体现“公开、公平、公正”的原则，磋商结束后，</w:t>
      </w:r>
      <w:r>
        <w:rPr>
          <w:rFonts w:hint="eastAsia" w:asciiTheme="minorEastAsia" w:hAnsiTheme="minorEastAsia"/>
          <w:sz w:val="24"/>
          <w:highlight w:val="none"/>
        </w:rPr>
        <w:t>采购代理机构将在</w:t>
      </w:r>
      <w:r>
        <w:rPr>
          <w:rFonts w:hint="eastAsia" w:asciiTheme="minorEastAsia" w:hAnsiTheme="minorEastAsia"/>
          <w:sz w:val="24"/>
          <w:highlight w:val="none"/>
          <w:lang w:val="en-US" w:eastAsia="zh-CN"/>
        </w:rPr>
        <w:t>安徽省招标投标信息网和</w:t>
      </w:r>
      <w:r>
        <w:rPr>
          <w:rFonts w:hint="eastAsia" w:asciiTheme="minorEastAsia" w:hAnsiTheme="minorEastAsia"/>
          <w:sz w:val="24"/>
          <w:highlight w:val="none"/>
          <w:lang w:eastAsia="zh-CN"/>
        </w:rPr>
        <w:t>安徽省河川项目管理咨询有限公司</w:t>
      </w:r>
      <w:r>
        <w:rPr>
          <w:rFonts w:hint="eastAsia" w:asciiTheme="minorEastAsia" w:hAnsiTheme="minorEastAsia"/>
          <w:sz w:val="24"/>
          <w:highlight w:val="none"/>
          <w:lang w:val="en-US" w:eastAsia="zh-CN"/>
        </w:rPr>
        <w:t>网站</w:t>
      </w:r>
      <w:r>
        <w:rPr>
          <w:rFonts w:asciiTheme="minorEastAsia" w:hAnsiTheme="minorEastAsia"/>
          <w:sz w:val="24"/>
          <w:highlight w:val="none"/>
        </w:rPr>
        <w:t>上发布成交结果公告。</w:t>
      </w:r>
    </w:p>
    <w:p>
      <w:pPr>
        <w:spacing w:line="360" w:lineRule="auto"/>
        <w:ind w:firstLine="435"/>
        <w:rPr>
          <w:rFonts w:asciiTheme="minorEastAsia" w:hAnsiTheme="minorEastAsia"/>
          <w:sz w:val="24"/>
          <w:highlight w:val="none"/>
        </w:rPr>
      </w:pPr>
      <w:r>
        <w:rPr>
          <w:rFonts w:asciiTheme="minorEastAsia" w:hAnsiTheme="minorEastAsia"/>
          <w:sz w:val="24"/>
          <w:highlight w:val="none"/>
        </w:rPr>
        <w:t>2</w:t>
      </w:r>
      <w:r>
        <w:rPr>
          <w:rFonts w:hint="eastAsia" w:asciiTheme="minorEastAsia" w:hAnsiTheme="minorEastAsia"/>
          <w:sz w:val="24"/>
          <w:highlight w:val="none"/>
        </w:rPr>
        <w:t>7</w:t>
      </w:r>
      <w:r>
        <w:rPr>
          <w:rFonts w:asciiTheme="minorEastAsia" w:hAnsiTheme="minorEastAsia"/>
          <w:sz w:val="24"/>
          <w:highlight w:val="none"/>
        </w:rPr>
        <w:t>.2成交结果公告内容应当包括采购人及其委托的采购代理机构的名称、地址、联系方式，项目名称和项目编号，成交供应商名称、地址和成交金额，主要成交标的的名称、规格型号、数量、单价、服务要求，成交结果公告期限、评审专家名单。</w:t>
      </w:r>
    </w:p>
    <w:p>
      <w:pPr>
        <w:spacing w:line="360" w:lineRule="auto"/>
        <w:ind w:firstLine="437"/>
        <w:outlineLvl w:val="2"/>
        <w:rPr>
          <w:rFonts w:ascii="宋体" w:hAnsi="宋体" w:eastAsia="宋体"/>
          <w:b/>
          <w:sz w:val="24"/>
          <w:highlight w:val="none"/>
        </w:rPr>
      </w:pPr>
      <w:r>
        <w:rPr>
          <w:rFonts w:ascii="宋体" w:hAnsi="宋体" w:eastAsia="宋体"/>
          <w:b/>
          <w:sz w:val="24"/>
          <w:highlight w:val="none"/>
        </w:rPr>
        <w:t>2</w:t>
      </w:r>
      <w:r>
        <w:rPr>
          <w:rFonts w:hint="eastAsia" w:ascii="宋体" w:hAnsi="宋体" w:eastAsia="宋体"/>
          <w:b/>
          <w:sz w:val="24"/>
          <w:highlight w:val="none"/>
        </w:rPr>
        <w:t>8</w:t>
      </w:r>
      <w:r>
        <w:rPr>
          <w:rFonts w:ascii="宋体" w:hAnsi="宋体" w:eastAsia="宋体"/>
          <w:b/>
          <w:sz w:val="24"/>
          <w:highlight w:val="none"/>
        </w:rPr>
        <w:t>.成交通知书</w:t>
      </w:r>
    </w:p>
    <w:p>
      <w:pPr>
        <w:spacing w:line="360" w:lineRule="auto"/>
        <w:ind w:firstLine="435"/>
        <w:rPr>
          <w:rFonts w:ascii="宋体" w:hAnsi="宋体" w:eastAsia="宋体"/>
          <w:sz w:val="24"/>
          <w:highlight w:val="none"/>
        </w:rPr>
      </w:pPr>
      <w:r>
        <w:rPr>
          <w:rFonts w:ascii="宋体" w:hAnsi="宋体" w:eastAsia="宋体"/>
          <w:sz w:val="24"/>
          <w:highlight w:val="none"/>
        </w:rPr>
        <w:t>2</w:t>
      </w:r>
      <w:r>
        <w:rPr>
          <w:rFonts w:hint="eastAsia" w:ascii="宋体" w:hAnsi="宋体" w:eastAsia="宋体"/>
          <w:sz w:val="24"/>
          <w:highlight w:val="none"/>
        </w:rPr>
        <w:t>8</w:t>
      </w:r>
      <w:r>
        <w:rPr>
          <w:rFonts w:ascii="宋体" w:hAnsi="宋体" w:eastAsia="宋体"/>
          <w:sz w:val="24"/>
          <w:highlight w:val="none"/>
        </w:rPr>
        <w:t>.1采购代理机构发布成交结果公告的同时</w:t>
      </w:r>
      <w:r>
        <w:rPr>
          <w:rFonts w:asciiTheme="minorEastAsia" w:hAnsiTheme="minorEastAsia"/>
          <w:sz w:val="24"/>
          <w:highlight w:val="none"/>
        </w:rPr>
        <w:t>以</w:t>
      </w:r>
      <w:r>
        <w:rPr>
          <w:rFonts w:hint="eastAsia" w:asciiTheme="minorEastAsia" w:hAnsiTheme="minorEastAsia"/>
          <w:sz w:val="24"/>
          <w:highlight w:val="none"/>
          <w:u w:val="single"/>
        </w:rPr>
        <w:t>供应商须知前附表</w:t>
      </w:r>
      <w:r>
        <w:rPr>
          <w:rFonts w:hint="eastAsia" w:asciiTheme="minorEastAsia" w:hAnsiTheme="minorEastAsia"/>
          <w:sz w:val="24"/>
          <w:highlight w:val="none"/>
        </w:rPr>
        <w:t>规定的</w:t>
      </w:r>
      <w:r>
        <w:rPr>
          <w:rFonts w:asciiTheme="minorEastAsia" w:hAnsiTheme="minorEastAsia"/>
          <w:sz w:val="24"/>
          <w:highlight w:val="none"/>
        </w:rPr>
        <w:t>形式</w:t>
      </w:r>
      <w:r>
        <w:rPr>
          <w:rFonts w:ascii="宋体" w:hAnsi="宋体" w:eastAsia="宋体"/>
          <w:sz w:val="24"/>
          <w:highlight w:val="none"/>
        </w:rPr>
        <w:t>向成交供应商发出成交通知书。</w:t>
      </w:r>
    </w:p>
    <w:p>
      <w:pPr>
        <w:spacing w:line="360" w:lineRule="auto"/>
        <w:ind w:firstLine="435"/>
        <w:rPr>
          <w:rFonts w:ascii="宋体" w:hAnsi="宋体" w:eastAsia="宋体"/>
          <w:sz w:val="24"/>
          <w:highlight w:val="none"/>
        </w:rPr>
      </w:pPr>
      <w:r>
        <w:rPr>
          <w:rFonts w:ascii="宋体" w:hAnsi="宋体" w:eastAsia="宋体"/>
          <w:sz w:val="24"/>
          <w:highlight w:val="none"/>
        </w:rPr>
        <w:t>2</w:t>
      </w:r>
      <w:r>
        <w:rPr>
          <w:rFonts w:hint="eastAsia" w:ascii="宋体" w:hAnsi="宋体" w:eastAsia="宋体"/>
          <w:sz w:val="24"/>
          <w:highlight w:val="none"/>
        </w:rPr>
        <w:t>8</w:t>
      </w:r>
      <w:r>
        <w:rPr>
          <w:rFonts w:ascii="宋体" w:hAnsi="宋体" w:eastAsia="宋体"/>
          <w:sz w:val="24"/>
          <w:highlight w:val="none"/>
        </w:rPr>
        <w:t>.2成交通知书对采购人和成交供应商具有同等法律效力。成交通知书发出以后，采购人改变成交结果或者成交供应商放弃成交资格，应当承担相应的法律责任。</w:t>
      </w:r>
    </w:p>
    <w:p>
      <w:pPr>
        <w:spacing w:line="360" w:lineRule="auto"/>
        <w:ind w:firstLine="435"/>
        <w:rPr>
          <w:rFonts w:ascii="宋体" w:hAnsi="宋体" w:eastAsia="宋体"/>
          <w:sz w:val="24"/>
          <w:highlight w:val="none"/>
        </w:rPr>
      </w:pPr>
      <w:r>
        <w:rPr>
          <w:rFonts w:ascii="宋体" w:hAnsi="宋体" w:eastAsia="宋体"/>
          <w:sz w:val="24"/>
          <w:highlight w:val="none"/>
        </w:rPr>
        <w:t>2</w:t>
      </w:r>
      <w:r>
        <w:rPr>
          <w:rFonts w:hint="eastAsia" w:ascii="宋体" w:hAnsi="宋体" w:eastAsia="宋体"/>
          <w:sz w:val="24"/>
          <w:highlight w:val="none"/>
        </w:rPr>
        <w:t>8</w:t>
      </w:r>
      <w:r>
        <w:rPr>
          <w:rFonts w:ascii="宋体" w:hAnsi="宋体" w:eastAsia="宋体"/>
          <w:sz w:val="24"/>
          <w:highlight w:val="none"/>
        </w:rPr>
        <w:t>.3成交通知书是合同的组成部分。</w:t>
      </w:r>
    </w:p>
    <w:p>
      <w:pPr>
        <w:spacing w:line="360" w:lineRule="auto"/>
        <w:ind w:firstLine="437"/>
        <w:outlineLvl w:val="2"/>
        <w:rPr>
          <w:rFonts w:ascii="宋体" w:hAnsi="宋体" w:eastAsia="宋体"/>
          <w:b/>
          <w:sz w:val="24"/>
          <w:highlight w:val="none"/>
        </w:rPr>
      </w:pPr>
      <w:r>
        <w:rPr>
          <w:rFonts w:hint="eastAsia" w:ascii="宋体" w:hAnsi="宋体" w:eastAsia="宋体"/>
          <w:b/>
          <w:sz w:val="24"/>
          <w:highlight w:val="none"/>
        </w:rPr>
        <w:t>29</w:t>
      </w:r>
      <w:r>
        <w:rPr>
          <w:rFonts w:ascii="宋体" w:hAnsi="宋体" w:eastAsia="宋体"/>
          <w:b/>
          <w:sz w:val="24"/>
          <w:highlight w:val="none"/>
        </w:rPr>
        <w:t>.告知</w:t>
      </w:r>
      <w:r>
        <w:rPr>
          <w:rFonts w:hint="eastAsia" w:asciiTheme="minorEastAsia" w:hAnsiTheme="minorEastAsia"/>
          <w:b/>
          <w:sz w:val="24"/>
          <w:highlight w:val="none"/>
        </w:rPr>
        <w:t>磋商</w:t>
      </w:r>
      <w:r>
        <w:rPr>
          <w:rFonts w:ascii="宋体" w:hAnsi="宋体" w:eastAsia="宋体"/>
          <w:b/>
          <w:sz w:val="24"/>
          <w:highlight w:val="none"/>
        </w:rPr>
        <w:t>结果</w:t>
      </w:r>
    </w:p>
    <w:p>
      <w:pPr>
        <w:spacing w:line="360" w:lineRule="auto"/>
        <w:ind w:firstLine="435"/>
        <w:rPr>
          <w:rFonts w:ascii="宋体" w:hAnsi="宋体" w:eastAsia="宋体"/>
          <w:sz w:val="24"/>
          <w:highlight w:val="none"/>
        </w:rPr>
      </w:pPr>
      <w:r>
        <w:rPr>
          <w:rFonts w:hint="eastAsia" w:ascii="宋体" w:hAnsi="宋体" w:eastAsia="宋体"/>
          <w:sz w:val="24"/>
          <w:highlight w:val="none"/>
        </w:rPr>
        <w:t>29</w:t>
      </w:r>
      <w:r>
        <w:rPr>
          <w:rFonts w:ascii="宋体" w:hAnsi="宋体" w:eastAsia="宋体"/>
          <w:sz w:val="24"/>
          <w:highlight w:val="none"/>
        </w:rPr>
        <w:t>.1在公告</w:t>
      </w:r>
      <w:r>
        <w:rPr>
          <w:rFonts w:hint="eastAsia" w:ascii="宋体" w:hAnsi="宋体" w:eastAsia="宋体"/>
          <w:sz w:val="24"/>
          <w:highlight w:val="none"/>
        </w:rPr>
        <w:t>成交</w:t>
      </w:r>
      <w:r>
        <w:rPr>
          <w:rFonts w:ascii="宋体" w:hAnsi="宋体" w:eastAsia="宋体"/>
          <w:sz w:val="24"/>
          <w:highlight w:val="none"/>
        </w:rPr>
        <w:t>结果的同时，采购代理机构同时以</w:t>
      </w:r>
      <w:r>
        <w:rPr>
          <w:rFonts w:hint="eastAsia" w:ascii="宋体" w:hAnsi="宋体" w:eastAsia="宋体"/>
          <w:sz w:val="24"/>
          <w:highlight w:val="none"/>
          <w:u w:val="single"/>
        </w:rPr>
        <w:t>供应商</w:t>
      </w:r>
      <w:r>
        <w:rPr>
          <w:rFonts w:ascii="宋体" w:hAnsi="宋体" w:eastAsia="宋体"/>
          <w:sz w:val="24"/>
          <w:highlight w:val="none"/>
          <w:u w:val="single"/>
        </w:rPr>
        <w:t>须知前附表</w:t>
      </w:r>
      <w:r>
        <w:rPr>
          <w:rFonts w:ascii="宋体" w:hAnsi="宋体" w:eastAsia="宋体"/>
          <w:sz w:val="24"/>
          <w:highlight w:val="none"/>
        </w:rPr>
        <w:t>规定的形式告知未</w:t>
      </w:r>
      <w:r>
        <w:rPr>
          <w:rFonts w:hint="eastAsia" w:ascii="宋体" w:hAnsi="宋体" w:eastAsia="宋体"/>
          <w:sz w:val="24"/>
          <w:highlight w:val="none"/>
        </w:rPr>
        <w:t>成交供应商</w:t>
      </w:r>
      <w:r>
        <w:rPr>
          <w:rFonts w:ascii="宋体" w:hAnsi="宋体" w:eastAsia="宋体"/>
          <w:sz w:val="24"/>
          <w:highlight w:val="none"/>
        </w:rPr>
        <w:t>本人的评审得分和排序。</w:t>
      </w:r>
    </w:p>
    <w:p>
      <w:pPr>
        <w:spacing w:line="360" w:lineRule="auto"/>
        <w:ind w:firstLine="480" w:firstLineChars="200"/>
        <w:rPr>
          <w:rFonts w:ascii="宋体" w:hAnsi="宋体" w:eastAsia="宋体"/>
          <w:sz w:val="24"/>
          <w:highlight w:val="none"/>
        </w:rPr>
      </w:pPr>
      <w:r>
        <w:rPr>
          <w:rFonts w:ascii="宋体" w:hAnsi="宋体" w:eastAsia="宋体"/>
          <w:sz w:val="24"/>
          <w:highlight w:val="none"/>
        </w:rPr>
        <w:t>2</w:t>
      </w:r>
      <w:r>
        <w:rPr>
          <w:rFonts w:hint="eastAsia" w:ascii="宋体" w:hAnsi="宋体" w:eastAsia="宋体"/>
          <w:sz w:val="24"/>
          <w:highlight w:val="none"/>
        </w:rPr>
        <w:t>9</w:t>
      </w:r>
      <w:r>
        <w:rPr>
          <w:rFonts w:ascii="宋体" w:hAnsi="宋体" w:eastAsia="宋体"/>
          <w:sz w:val="24"/>
          <w:highlight w:val="none"/>
        </w:rPr>
        <w:t>.</w:t>
      </w:r>
      <w:r>
        <w:rPr>
          <w:rFonts w:hint="eastAsia" w:ascii="宋体" w:hAnsi="宋体" w:eastAsia="宋体"/>
          <w:sz w:val="24"/>
          <w:highlight w:val="none"/>
        </w:rPr>
        <w:t>2</w:t>
      </w:r>
      <w:r>
        <w:rPr>
          <w:rFonts w:ascii="宋体" w:hAnsi="宋体" w:eastAsia="宋体"/>
          <w:sz w:val="24"/>
          <w:highlight w:val="none"/>
        </w:rPr>
        <w:t>采购代理机构对未成交的供应商不做未成交原因的解释。</w:t>
      </w:r>
    </w:p>
    <w:p>
      <w:pPr>
        <w:spacing w:line="360" w:lineRule="auto"/>
        <w:ind w:firstLine="437"/>
        <w:outlineLvl w:val="2"/>
        <w:rPr>
          <w:rFonts w:ascii="宋体" w:hAnsi="宋体" w:eastAsia="宋体"/>
          <w:b/>
          <w:sz w:val="24"/>
          <w:highlight w:val="none"/>
        </w:rPr>
      </w:pPr>
      <w:r>
        <w:rPr>
          <w:rFonts w:hint="eastAsia" w:ascii="宋体" w:hAnsi="宋体" w:eastAsia="宋体"/>
          <w:b/>
          <w:sz w:val="24"/>
          <w:highlight w:val="none"/>
        </w:rPr>
        <w:t>30</w:t>
      </w:r>
      <w:r>
        <w:rPr>
          <w:rFonts w:ascii="宋体" w:hAnsi="宋体" w:eastAsia="宋体"/>
          <w:b/>
          <w:sz w:val="24"/>
          <w:highlight w:val="none"/>
        </w:rPr>
        <w:t>.履约</w:t>
      </w:r>
      <w:r>
        <w:rPr>
          <w:rFonts w:asciiTheme="minorEastAsia" w:hAnsiTheme="minorEastAsia"/>
          <w:b/>
          <w:sz w:val="24"/>
          <w:highlight w:val="none"/>
        </w:rPr>
        <w:t>保证金</w:t>
      </w:r>
    </w:p>
    <w:p>
      <w:pPr>
        <w:spacing w:line="360" w:lineRule="auto"/>
        <w:ind w:firstLine="435"/>
        <w:rPr>
          <w:rFonts w:ascii="宋体" w:hAnsi="宋体" w:eastAsia="宋体"/>
          <w:sz w:val="24"/>
          <w:highlight w:val="none"/>
        </w:rPr>
      </w:pPr>
      <w:r>
        <w:rPr>
          <w:rFonts w:hint="eastAsia" w:ascii="宋体" w:hAnsi="宋体" w:eastAsia="宋体"/>
          <w:sz w:val="24"/>
          <w:highlight w:val="none"/>
        </w:rPr>
        <w:t>30</w:t>
      </w:r>
      <w:r>
        <w:rPr>
          <w:rFonts w:ascii="宋体" w:hAnsi="宋体" w:eastAsia="宋体"/>
          <w:sz w:val="24"/>
          <w:highlight w:val="none"/>
        </w:rPr>
        <w:t>.1成交供应商应按照</w:t>
      </w:r>
      <w:r>
        <w:rPr>
          <w:rFonts w:ascii="宋体" w:hAnsi="宋体" w:eastAsia="宋体"/>
          <w:sz w:val="24"/>
          <w:highlight w:val="none"/>
          <w:u w:val="single"/>
        </w:rPr>
        <w:t>供应商须知前附表</w:t>
      </w:r>
      <w:r>
        <w:rPr>
          <w:rFonts w:ascii="宋体" w:hAnsi="宋体" w:eastAsia="宋体"/>
          <w:sz w:val="24"/>
          <w:highlight w:val="none"/>
        </w:rPr>
        <w:t>规定</w:t>
      </w:r>
      <w:r>
        <w:rPr>
          <w:rFonts w:hint="eastAsia" w:ascii="宋体" w:hAnsi="宋体" w:eastAsia="宋体"/>
          <w:sz w:val="24"/>
          <w:highlight w:val="none"/>
        </w:rPr>
        <w:t>缴纳</w:t>
      </w:r>
      <w:r>
        <w:rPr>
          <w:rFonts w:ascii="宋体" w:hAnsi="宋体" w:eastAsia="宋体"/>
          <w:sz w:val="24"/>
          <w:highlight w:val="none"/>
        </w:rPr>
        <w:t>履约保证金。</w:t>
      </w:r>
    </w:p>
    <w:p>
      <w:pPr>
        <w:spacing w:line="360" w:lineRule="auto"/>
        <w:ind w:firstLine="435"/>
        <w:rPr>
          <w:rFonts w:ascii="宋体" w:hAnsi="宋体" w:eastAsia="宋体"/>
          <w:sz w:val="24"/>
          <w:highlight w:val="none"/>
        </w:rPr>
      </w:pPr>
      <w:r>
        <w:rPr>
          <w:rFonts w:hint="eastAsia" w:ascii="宋体" w:hAnsi="宋体" w:eastAsia="宋体"/>
          <w:sz w:val="24"/>
          <w:highlight w:val="none"/>
        </w:rPr>
        <w:t>30</w:t>
      </w:r>
      <w:r>
        <w:rPr>
          <w:rFonts w:ascii="宋体" w:hAnsi="宋体" w:eastAsia="宋体"/>
          <w:sz w:val="24"/>
          <w:highlight w:val="none"/>
        </w:rPr>
        <w:t>.2如果成交供应商没有按照上述履约保证金的规定执行，将视为放弃成交资格。在此情况下，采购人可确定下一成交候选供应商为成交供应商，也可以重新开展采购活动。</w:t>
      </w:r>
    </w:p>
    <w:p>
      <w:pPr>
        <w:spacing w:line="360" w:lineRule="auto"/>
        <w:ind w:firstLine="437"/>
        <w:outlineLvl w:val="2"/>
        <w:rPr>
          <w:rFonts w:ascii="宋体" w:hAnsi="宋体" w:eastAsia="宋体"/>
          <w:b/>
          <w:sz w:val="24"/>
          <w:highlight w:val="none"/>
        </w:rPr>
      </w:pPr>
      <w:r>
        <w:rPr>
          <w:rFonts w:hint="eastAsia" w:ascii="宋体" w:hAnsi="宋体" w:eastAsia="宋体"/>
          <w:b/>
          <w:sz w:val="24"/>
          <w:highlight w:val="none"/>
        </w:rPr>
        <w:t>31</w:t>
      </w:r>
      <w:r>
        <w:rPr>
          <w:rFonts w:ascii="宋体" w:hAnsi="宋体" w:eastAsia="宋体"/>
          <w:b/>
          <w:sz w:val="24"/>
          <w:highlight w:val="none"/>
        </w:rPr>
        <w:t>.</w:t>
      </w:r>
      <w:r>
        <w:rPr>
          <w:rFonts w:hint="eastAsia" w:ascii="宋体" w:hAnsi="宋体" w:eastAsia="宋体"/>
          <w:b/>
          <w:sz w:val="24"/>
          <w:highlight w:val="none"/>
        </w:rPr>
        <w:t>成交</w:t>
      </w:r>
      <w:r>
        <w:rPr>
          <w:rFonts w:asciiTheme="minorEastAsia" w:hAnsiTheme="minorEastAsia"/>
          <w:b/>
          <w:sz w:val="24"/>
          <w:highlight w:val="none"/>
        </w:rPr>
        <w:t>服务费</w:t>
      </w:r>
    </w:p>
    <w:p>
      <w:pPr>
        <w:spacing w:line="360" w:lineRule="auto"/>
        <w:ind w:firstLine="435"/>
        <w:rPr>
          <w:rFonts w:ascii="宋体" w:hAnsi="宋体" w:eastAsia="宋体"/>
          <w:sz w:val="24"/>
          <w:highlight w:val="none"/>
        </w:rPr>
      </w:pPr>
      <w:r>
        <w:rPr>
          <w:rFonts w:hint="eastAsia" w:ascii="宋体" w:hAnsi="宋体" w:eastAsia="宋体"/>
          <w:sz w:val="24"/>
          <w:highlight w:val="none"/>
        </w:rPr>
        <w:t>31</w:t>
      </w:r>
      <w:r>
        <w:rPr>
          <w:rFonts w:ascii="宋体" w:hAnsi="宋体" w:eastAsia="宋体"/>
          <w:sz w:val="24"/>
          <w:highlight w:val="none"/>
        </w:rPr>
        <w:t>.1本项目</w:t>
      </w:r>
      <w:r>
        <w:rPr>
          <w:rFonts w:hint="eastAsia" w:ascii="宋体" w:hAnsi="宋体" w:eastAsia="宋体"/>
          <w:sz w:val="24"/>
          <w:highlight w:val="none"/>
        </w:rPr>
        <w:t>成交</w:t>
      </w:r>
      <w:r>
        <w:rPr>
          <w:rFonts w:ascii="宋体" w:hAnsi="宋体" w:eastAsia="宋体"/>
          <w:sz w:val="24"/>
          <w:highlight w:val="none"/>
        </w:rPr>
        <w:t>服务费的收取按</w:t>
      </w:r>
      <w:r>
        <w:rPr>
          <w:rFonts w:hint="eastAsia" w:ascii="宋体" w:hAnsi="宋体" w:eastAsia="宋体"/>
          <w:sz w:val="24"/>
          <w:highlight w:val="none"/>
          <w:u w:val="single"/>
        </w:rPr>
        <w:t>供应商</w:t>
      </w:r>
      <w:r>
        <w:rPr>
          <w:rFonts w:ascii="宋体" w:hAnsi="宋体" w:eastAsia="宋体"/>
          <w:sz w:val="24"/>
          <w:highlight w:val="none"/>
          <w:u w:val="single"/>
        </w:rPr>
        <w:t>须知前附表</w:t>
      </w:r>
      <w:r>
        <w:rPr>
          <w:rFonts w:ascii="宋体" w:hAnsi="宋体" w:eastAsia="宋体"/>
          <w:sz w:val="24"/>
          <w:highlight w:val="none"/>
        </w:rPr>
        <w:t>的规定执行。</w:t>
      </w:r>
    </w:p>
    <w:p>
      <w:pPr>
        <w:spacing w:line="360" w:lineRule="auto"/>
        <w:ind w:firstLine="437"/>
        <w:outlineLvl w:val="2"/>
        <w:rPr>
          <w:rFonts w:ascii="宋体" w:hAnsi="宋体" w:eastAsia="宋体"/>
          <w:b/>
          <w:sz w:val="24"/>
          <w:highlight w:val="none"/>
        </w:rPr>
      </w:pPr>
      <w:r>
        <w:rPr>
          <w:rFonts w:hint="eastAsia" w:ascii="宋体" w:hAnsi="宋体" w:eastAsia="宋体"/>
          <w:b/>
          <w:sz w:val="24"/>
          <w:highlight w:val="none"/>
        </w:rPr>
        <w:t>32</w:t>
      </w:r>
      <w:r>
        <w:rPr>
          <w:rFonts w:ascii="宋体" w:hAnsi="宋体" w:eastAsia="宋体"/>
          <w:b/>
          <w:sz w:val="24"/>
          <w:highlight w:val="none"/>
        </w:rPr>
        <w:t>.签订</w:t>
      </w:r>
      <w:r>
        <w:rPr>
          <w:rFonts w:asciiTheme="minorEastAsia" w:hAnsiTheme="minorEastAsia"/>
          <w:b/>
          <w:sz w:val="24"/>
          <w:highlight w:val="none"/>
        </w:rPr>
        <w:t>合同</w:t>
      </w:r>
    </w:p>
    <w:p>
      <w:pPr>
        <w:spacing w:line="360" w:lineRule="auto"/>
        <w:ind w:firstLine="435"/>
        <w:rPr>
          <w:rFonts w:ascii="宋体" w:hAnsi="宋体" w:eastAsia="宋体"/>
          <w:sz w:val="24"/>
          <w:highlight w:val="none"/>
        </w:rPr>
      </w:pPr>
      <w:r>
        <w:rPr>
          <w:rFonts w:hint="eastAsia" w:ascii="宋体" w:hAnsi="宋体" w:eastAsia="宋体"/>
          <w:sz w:val="24"/>
          <w:highlight w:val="none"/>
        </w:rPr>
        <w:t>32</w:t>
      </w:r>
      <w:r>
        <w:rPr>
          <w:rFonts w:ascii="宋体" w:hAnsi="宋体" w:eastAsia="宋体"/>
          <w:sz w:val="24"/>
          <w:highlight w:val="none"/>
        </w:rPr>
        <w:t>.1</w:t>
      </w:r>
      <w:r>
        <w:rPr>
          <w:rFonts w:hint="eastAsia" w:ascii="宋体" w:hAnsi="宋体" w:eastAsia="宋体"/>
          <w:sz w:val="24"/>
          <w:highlight w:val="none"/>
        </w:rPr>
        <w:t>采购人与</w:t>
      </w:r>
      <w:r>
        <w:rPr>
          <w:rFonts w:ascii="宋体" w:hAnsi="宋体" w:eastAsia="宋体"/>
          <w:sz w:val="24"/>
          <w:highlight w:val="none"/>
        </w:rPr>
        <w:t>成交供应商应当自发出成交通知书之日起30日内签订合同。</w:t>
      </w:r>
    </w:p>
    <w:p>
      <w:pPr>
        <w:spacing w:line="360" w:lineRule="auto"/>
        <w:ind w:firstLine="435"/>
        <w:rPr>
          <w:rFonts w:ascii="宋体" w:hAnsi="宋体" w:eastAsia="宋体"/>
          <w:sz w:val="24"/>
          <w:highlight w:val="none"/>
        </w:rPr>
      </w:pPr>
      <w:r>
        <w:rPr>
          <w:rFonts w:hint="eastAsia" w:ascii="宋体" w:hAnsi="宋体" w:eastAsia="宋体"/>
          <w:sz w:val="24"/>
          <w:highlight w:val="none"/>
        </w:rPr>
        <w:t>32</w:t>
      </w:r>
      <w:r>
        <w:rPr>
          <w:rFonts w:ascii="宋体" w:hAnsi="宋体" w:eastAsia="宋体"/>
          <w:sz w:val="24"/>
          <w:highlight w:val="none"/>
        </w:rPr>
        <w:t>.2磋商文件、成交供应商的响应文件及其澄清文件等，均为签订合同的依据。</w:t>
      </w:r>
    </w:p>
    <w:p>
      <w:pPr>
        <w:spacing w:line="360" w:lineRule="auto"/>
        <w:ind w:firstLine="470" w:firstLineChars="196"/>
        <w:rPr>
          <w:rFonts w:ascii="宋体" w:hAnsi="宋体" w:eastAsia="宋体"/>
          <w:sz w:val="24"/>
          <w:highlight w:val="none"/>
        </w:rPr>
      </w:pPr>
      <w:r>
        <w:rPr>
          <w:rFonts w:hint="eastAsia" w:ascii="宋体" w:hAnsi="宋体" w:eastAsia="宋体"/>
          <w:sz w:val="24"/>
          <w:highlight w:val="none"/>
        </w:rPr>
        <w:t>32</w:t>
      </w:r>
      <w:r>
        <w:rPr>
          <w:rFonts w:ascii="宋体" w:hAnsi="宋体" w:eastAsia="宋体"/>
          <w:sz w:val="24"/>
          <w:highlight w:val="none"/>
        </w:rPr>
        <w:t>.3 成交供应商拒绝与采购人签订合同的，采购人可以按照评审报告推荐的成交候选供应商名单排序，确定下一成交候选供应商为成交供应商，也可以重新开展采购活动。</w:t>
      </w:r>
      <w:r>
        <w:rPr>
          <w:rFonts w:hint="eastAsia" w:ascii="宋体" w:hAnsi="宋体" w:eastAsia="宋体"/>
          <w:sz w:val="24"/>
          <w:highlight w:val="none"/>
        </w:rPr>
        <w:t>成交供应商拒绝签订政府采购合同的不得参加对该项目重新开展的采购活动。</w:t>
      </w:r>
    </w:p>
    <w:p>
      <w:pPr>
        <w:spacing w:line="360" w:lineRule="auto"/>
        <w:ind w:firstLine="470" w:firstLineChars="196"/>
        <w:rPr>
          <w:rFonts w:ascii="宋体" w:hAnsi="宋体" w:eastAsia="宋体"/>
          <w:sz w:val="24"/>
          <w:highlight w:val="none"/>
        </w:rPr>
      </w:pPr>
      <w:r>
        <w:rPr>
          <w:rFonts w:hint="eastAsia" w:ascii="宋体" w:hAnsi="宋体" w:eastAsia="宋体"/>
          <w:sz w:val="24"/>
          <w:highlight w:val="none"/>
        </w:rPr>
        <w:t>32.</w:t>
      </w:r>
      <w:r>
        <w:rPr>
          <w:rFonts w:ascii="宋体" w:hAnsi="宋体" w:eastAsia="宋体"/>
          <w:sz w:val="24"/>
          <w:highlight w:val="none"/>
        </w:rPr>
        <w:t>4</w:t>
      </w:r>
      <w:r>
        <w:rPr>
          <w:rFonts w:hint="eastAsia" w:ascii="宋体" w:hAnsi="宋体" w:eastAsia="宋体"/>
          <w:sz w:val="24"/>
          <w:highlight w:val="none"/>
        </w:rPr>
        <w:t>依据《政府采购促进中小企业发展管理办法》（财库〔</w:t>
      </w:r>
      <w:r>
        <w:rPr>
          <w:rFonts w:ascii="宋体" w:hAnsi="宋体" w:eastAsia="宋体"/>
          <w:sz w:val="24"/>
          <w:highlight w:val="none"/>
        </w:rPr>
        <w:t>2020〕46号</w:t>
      </w:r>
      <w:r>
        <w:rPr>
          <w:rFonts w:hint="eastAsia" w:ascii="宋体" w:hAnsi="宋体" w:eastAsia="宋体"/>
          <w:sz w:val="24"/>
          <w:highlight w:val="none"/>
        </w:rPr>
        <w:t>）规定享受扶持政策获得政府采购合同的，小微企业不得将合同分包给大中型企业，中型企业不得将合同分包给大型企业。</w:t>
      </w:r>
    </w:p>
    <w:p>
      <w:pPr>
        <w:spacing w:line="360" w:lineRule="auto"/>
        <w:ind w:firstLine="437"/>
        <w:outlineLvl w:val="2"/>
        <w:rPr>
          <w:rFonts w:ascii="宋体" w:hAnsi="宋体" w:eastAsia="宋体"/>
          <w:b/>
          <w:sz w:val="24"/>
          <w:highlight w:val="none"/>
        </w:rPr>
      </w:pPr>
      <w:r>
        <w:rPr>
          <w:rFonts w:ascii="宋体" w:hAnsi="宋体" w:eastAsia="宋体"/>
          <w:b/>
          <w:sz w:val="24"/>
          <w:highlight w:val="none"/>
        </w:rPr>
        <w:t>3</w:t>
      </w:r>
      <w:r>
        <w:rPr>
          <w:rFonts w:hint="eastAsia" w:ascii="宋体" w:hAnsi="宋体" w:eastAsia="宋体"/>
          <w:b/>
          <w:sz w:val="24"/>
          <w:highlight w:val="none"/>
        </w:rPr>
        <w:t>3</w:t>
      </w:r>
      <w:r>
        <w:rPr>
          <w:rFonts w:ascii="宋体" w:hAnsi="宋体" w:eastAsia="宋体"/>
          <w:b/>
          <w:sz w:val="24"/>
          <w:highlight w:val="none"/>
        </w:rPr>
        <w:t>.廉洁</w:t>
      </w:r>
      <w:r>
        <w:rPr>
          <w:rFonts w:asciiTheme="minorEastAsia" w:hAnsiTheme="minorEastAsia"/>
          <w:b/>
          <w:sz w:val="24"/>
          <w:highlight w:val="none"/>
        </w:rPr>
        <w:t>自律</w:t>
      </w:r>
      <w:r>
        <w:rPr>
          <w:rFonts w:ascii="宋体" w:hAnsi="宋体" w:eastAsia="宋体"/>
          <w:b/>
          <w:sz w:val="24"/>
          <w:highlight w:val="none"/>
        </w:rPr>
        <w:t>规定</w:t>
      </w:r>
    </w:p>
    <w:p>
      <w:pPr>
        <w:spacing w:line="360" w:lineRule="auto"/>
        <w:ind w:firstLine="435"/>
        <w:rPr>
          <w:rFonts w:ascii="宋体" w:hAnsi="宋体" w:eastAsia="宋体"/>
          <w:sz w:val="24"/>
          <w:highlight w:val="none"/>
        </w:rPr>
      </w:pPr>
      <w:r>
        <w:rPr>
          <w:rFonts w:ascii="宋体" w:hAnsi="宋体" w:eastAsia="宋体"/>
          <w:sz w:val="24"/>
          <w:highlight w:val="none"/>
        </w:rPr>
        <w:t>3</w:t>
      </w:r>
      <w:r>
        <w:rPr>
          <w:rFonts w:hint="eastAsia" w:ascii="宋体" w:hAnsi="宋体" w:eastAsia="宋体"/>
          <w:sz w:val="24"/>
          <w:highlight w:val="none"/>
        </w:rPr>
        <w:t>3</w:t>
      </w:r>
      <w:r>
        <w:rPr>
          <w:rFonts w:ascii="宋体" w:hAnsi="宋体" w:eastAsia="宋体"/>
          <w:sz w:val="24"/>
          <w:highlight w:val="none"/>
        </w:rPr>
        <w:t>.1采购代理机构工作人员不得以不正当手段获取政府采购代理业务，不得与采购人、供应商恶意串通。</w:t>
      </w:r>
    </w:p>
    <w:p>
      <w:pPr>
        <w:spacing w:line="360" w:lineRule="auto"/>
        <w:ind w:firstLine="435"/>
        <w:rPr>
          <w:rFonts w:ascii="宋体" w:hAnsi="宋体" w:eastAsia="宋体"/>
          <w:sz w:val="24"/>
          <w:highlight w:val="none"/>
        </w:rPr>
      </w:pPr>
      <w:r>
        <w:rPr>
          <w:rFonts w:ascii="宋体" w:hAnsi="宋体" w:eastAsia="宋体"/>
          <w:sz w:val="24"/>
          <w:highlight w:val="none"/>
        </w:rPr>
        <w:t>3</w:t>
      </w:r>
      <w:r>
        <w:rPr>
          <w:rFonts w:hint="eastAsia" w:ascii="宋体" w:hAnsi="宋体" w:eastAsia="宋体"/>
          <w:sz w:val="24"/>
          <w:highlight w:val="none"/>
        </w:rPr>
        <w:t>3</w:t>
      </w:r>
      <w:r>
        <w:rPr>
          <w:rFonts w:ascii="宋体" w:hAnsi="宋体" w:eastAsia="宋体"/>
          <w:sz w:val="24"/>
          <w:highlight w:val="none"/>
        </w:rPr>
        <w:t>.2采购代理机构工作人员不得接受采购人或者供应商组织的宴请、旅游、娱乐，不得收受礼品、现金、有价证券等，不得向采购人或者供应商报销应当由个人承担的费用。</w:t>
      </w:r>
    </w:p>
    <w:p>
      <w:pPr>
        <w:spacing w:line="360" w:lineRule="auto"/>
        <w:ind w:firstLine="437"/>
        <w:outlineLvl w:val="2"/>
        <w:rPr>
          <w:rFonts w:ascii="宋体" w:hAnsi="宋体" w:eastAsia="宋体"/>
          <w:b/>
          <w:sz w:val="24"/>
          <w:highlight w:val="none"/>
        </w:rPr>
      </w:pPr>
      <w:r>
        <w:rPr>
          <w:rFonts w:ascii="宋体" w:hAnsi="宋体" w:eastAsia="宋体"/>
          <w:b/>
          <w:sz w:val="24"/>
          <w:highlight w:val="none"/>
        </w:rPr>
        <w:t>3</w:t>
      </w:r>
      <w:r>
        <w:rPr>
          <w:rFonts w:hint="eastAsia" w:ascii="宋体" w:hAnsi="宋体" w:eastAsia="宋体"/>
          <w:b/>
          <w:sz w:val="24"/>
          <w:highlight w:val="none"/>
        </w:rPr>
        <w:t>4</w:t>
      </w:r>
      <w:r>
        <w:rPr>
          <w:rFonts w:ascii="宋体" w:hAnsi="宋体" w:eastAsia="宋体"/>
          <w:b/>
          <w:sz w:val="24"/>
          <w:highlight w:val="none"/>
        </w:rPr>
        <w:t>.质疑的提出与接收</w:t>
      </w:r>
    </w:p>
    <w:p>
      <w:pPr>
        <w:spacing w:line="360" w:lineRule="auto"/>
        <w:ind w:firstLine="435"/>
        <w:rPr>
          <w:rFonts w:ascii="宋体" w:hAnsi="宋体" w:eastAsia="宋体"/>
          <w:sz w:val="24"/>
          <w:highlight w:val="none"/>
        </w:rPr>
      </w:pPr>
      <w:r>
        <w:rPr>
          <w:rFonts w:ascii="宋体" w:hAnsi="宋体" w:eastAsia="宋体"/>
          <w:sz w:val="24"/>
          <w:highlight w:val="none"/>
        </w:rPr>
        <w:t>3</w:t>
      </w:r>
      <w:r>
        <w:rPr>
          <w:rFonts w:hint="eastAsia" w:ascii="宋体" w:hAnsi="宋体" w:eastAsia="宋体"/>
          <w:sz w:val="24"/>
          <w:highlight w:val="none"/>
        </w:rPr>
        <w:t>4</w:t>
      </w:r>
      <w:r>
        <w:rPr>
          <w:rFonts w:ascii="宋体" w:hAnsi="宋体" w:eastAsia="宋体"/>
          <w:sz w:val="24"/>
          <w:highlight w:val="none"/>
        </w:rPr>
        <w:t>.1供应商认为磋商文件、采购过程、成交结果使自己的权益受到损害的，可以根据《中华人民共和国政府采购法</w:t>
      </w:r>
      <w:r>
        <w:rPr>
          <w:rFonts w:hint="eastAsia" w:ascii="宋体" w:hAnsi="宋体" w:eastAsia="宋体"/>
          <w:sz w:val="24"/>
          <w:highlight w:val="none"/>
        </w:rPr>
        <w:t>》《</w:t>
      </w:r>
      <w:r>
        <w:rPr>
          <w:rFonts w:ascii="宋体" w:hAnsi="宋体" w:eastAsia="宋体"/>
          <w:sz w:val="24"/>
          <w:highlight w:val="none"/>
        </w:rPr>
        <w:t>中华人民共和国政府采购法实施条例》和《政府采购质疑和投诉办法》的有关规定，依法向采购人或其委托的采购代理机构提出质疑。</w:t>
      </w:r>
    </w:p>
    <w:p>
      <w:pPr>
        <w:spacing w:line="360" w:lineRule="auto"/>
        <w:ind w:firstLine="435"/>
        <w:rPr>
          <w:rFonts w:ascii="宋体" w:hAnsi="宋体" w:eastAsia="宋体"/>
          <w:sz w:val="24"/>
          <w:highlight w:val="none"/>
        </w:rPr>
      </w:pPr>
      <w:r>
        <w:rPr>
          <w:rFonts w:ascii="宋体" w:hAnsi="宋体" w:eastAsia="宋体"/>
          <w:sz w:val="24"/>
          <w:highlight w:val="none"/>
        </w:rPr>
        <w:t>3</w:t>
      </w:r>
      <w:r>
        <w:rPr>
          <w:rFonts w:hint="eastAsia" w:ascii="宋体" w:hAnsi="宋体" w:eastAsia="宋体"/>
          <w:sz w:val="24"/>
          <w:highlight w:val="none"/>
        </w:rPr>
        <w:t>4</w:t>
      </w:r>
      <w:r>
        <w:rPr>
          <w:rFonts w:ascii="宋体" w:hAnsi="宋体" w:eastAsia="宋体"/>
          <w:sz w:val="24"/>
          <w:highlight w:val="none"/>
        </w:rPr>
        <w:t>.2质疑供应商应按照财政部制定的《政府采购质疑函范本》格式（详见磋商文件第八章）和《政府采购质疑和投诉办法》的要求，在法定质疑期内以</w:t>
      </w:r>
      <w:r>
        <w:rPr>
          <w:rFonts w:hint="eastAsia" w:ascii="宋体" w:hAnsi="宋体" w:eastAsia="宋体"/>
          <w:sz w:val="24"/>
          <w:highlight w:val="none"/>
        </w:rPr>
        <w:t>书面</w:t>
      </w:r>
      <w:r>
        <w:rPr>
          <w:rFonts w:ascii="宋体" w:hAnsi="宋体" w:eastAsia="宋体"/>
          <w:sz w:val="24"/>
          <w:highlight w:val="none"/>
        </w:rPr>
        <w:t>形式提出质疑，</w:t>
      </w:r>
      <w:r>
        <w:rPr>
          <w:rFonts w:hint="eastAsia" w:asciiTheme="minorEastAsia" w:hAnsiTheme="minorEastAsia"/>
          <w:sz w:val="24"/>
          <w:highlight w:val="none"/>
        </w:rPr>
        <w:t>超出法定质疑期提交的质疑将被拒绝。</w:t>
      </w:r>
      <w:r>
        <w:rPr>
          <w:rFonts w:ascii="宋体" w:hAnsi="宋体" w:eastAsia="宋体"/>
          <w:sz w:val="24"/>
          <w:highlight w:val="none"/>
        </w:rPr>
        <w:t>针对同一采购程序环节的质疑应一次性提出。</w:t>
      </w:r>
    </w:p>
    <w:p>
      <w:pPr>
        <w:spacing w:line="360" w:lineRule="auto"/>
        <w:ind w:firstLine="435"/>
        <w:rPr>
          <w:rFonts w:ascii="宋体" w:hAnsi="宋体" w:eastAsia="宋体"/>
          <w:sz w:val="24"/>
          <w:highlight w:val="none"/>
        </w:rPr>
      </w:pPr>
      <w:r>
        <w:rPr>
          <w:rFonts w:hint="eastAsia" w:ascii="宋体" w:hAnsi="宋体" w:eastAsia="宋体"/>
          <w:sz w:val="24"/>
          <w:highlight w:val="none"/>
        </w:rPr>
        <w:t>超出法定质疑期的、重复提出的、分次提出的或内容、形式不符合《政府采购质疑和投诉办法》的，质疑供应商将依法承担不利后果。</w:t>
      </w:r>
    </w:p>
    <w:p>
      <w:pPr>
        <w:spacing w:line="360" w:lineRule="auto"/>
        <w:ind w:firstLine="435"/>
        <w:rPr>
          <w:rFonts w:ascii="宋体" w:hAnsi="宋体" w:eastAsia="宋体"/>
          <w:sz w:val="24"/>
          <w:highlight w:val="none"/>
        </w:rPr>
      </w:pPr>
      <w:r>
        <w:rPr>
          <w:rFonts w:ascii="宋体" w:hAnsi="宋体" w:eastAsia="宋体"/>
          <w:sz w:val="24"/>
          <w:highlight w:val="none"/>
        </w:rPr>
        <w:t>3</w:t>
      </w:r>
      <w:r>
        <w:rPr>
          <w:rFonts w:hint="eastAsia" w:ascii="宋体" w:hAnsi="宋体" w:eastAsia="宋体"/>
          <w:sz w:val="24"/>
          <w:highlight w:val="none"/>
        </w:rPr>
        <w:t>4</w:t>
      </w:r>
      <w:r>
        <w:rPr>
          <w:rFonts w:ascii="宋体" w:hAnsi="宋体" w:eastAsia="宋体"/>
          <w:sz w:val="24"/>
          <w:highlight w:val="none"/>
        </w:rPr>
        <w:t>.3</w:t>
      </w:r>
      <w:r>
        <w:rPr>
          <w:rFonts w:hint="eastAsia" w:ascii="宋体" w:hAnsi="宋体" w:eastAsia="宋体"/>
          <w:sz w:val="24"/>
          <w:highlight w:val="none"/>
        </w:rPr>
        <w:t>采购代理机构质疑函接收部门、联系电话和通讯地址</w:t>
      </w:r>
      <w:r>
        <w:rPr>
          <w:rFonts w:ascii="宋体" w:hAnsi="宋体" w:eastAsia="宋体"/>
          <w:sz w:val="24"/>
          <w:highlight w:val="none"/>
        </w:rPr>
        <w:t>，见</w:t>
      </w:r>
      <w:r>
        <w:rPr>
          <w:rFonts w:ascii="宋体" w:hAnsi="宋体" w:eastAsia="宋体"/>
          <w:sz w:val="24"/>
          <w:highlight w:val="none"/>
          <w:u w:val="single"/>
        </w:rPr>
        <w:t>供应商须知前附表</w:t>
      </w:r>
      <w:r>
        <w:rPr>
          <w:rFonts w:ascii="宋体" w:hAnsi="宋体" w:eastAsia="宋体"/>
          <w:sz w:val="24"/>
          <w:highlight w:val="none"/>
        </w:rPr>
        <w:t>。</w:t>
      </w:r>
    </w:p>
    <w:p>
      <w:pPr>
        <w:spacing w:line="360" w:lineRule="auto"/>
        <w:ind w:firstLine="437"/>
        <w:outlineLvl w:val="2"/>
        <w:rPr>
          <w:rFonts w:ascii="宋体" w:hAnsi="宋体" w:eastAsia="宋体"/>
          <w:b/>
          <w:sz w:val="24"/>
          <w:highlight w:val="none"/>
        </w:rPr>
      </w:pPr>
      <w:r>
        <w:rPr>
          <w:rFonts w:ascii="宋体" w:hAnsi="宋体" w:eastAsia="宋体"/>
          <w:b/>
          <w:sz w:val="24"/>
          <w:highlight w:val="none"/>
        </w:rPr>
        <w:t>3</w:t>
      </w:r>
      <w:r>
        <w:rPr>
          <w:rFonts w:hint="eastAsia" w:ascii="宋体" w:hAnsi="宋体" w:eastAsia="宋体"/>
          <w:b/>
          <w:sz w:val="24"/>
          <w:highlight w:val="none"/>
        </w:rPr>
        <w:t>5</w:t>
      </w:r>
      <w:r>
        <w:rPr>
          <w:rFonts w:ascii="宋体" w:hAnsi="宋体" w:eastAsia="宋体"/>
          <w:b/>
          <w:sz w:val="24"/>
          <w:highlight w:val="none"/>
        </w:rPr>
        <w:t>.需要补充的其他内容</w:t>
      </w:r>
    </w:p>
    <w:p>
      <w:pPr>
        <w:spacing w:line="360" w:lineRule="auto"/>
        <w:ind w:firstLine="435"/>
        <w:rPr>
          <w:rFonts w:ascii="宋体" w:hAnsi="宋体" w:eastAsia="宋体"/>
          <w:sz w:val="24"/>
          <w:highlight w:val="none"/>
        </w:rPr>
      </w:pPr>
      <w:r>
        <w:rPr>
          <w:rFonts w:hint="eastAsia" w:ascii="宋体" w:hAnsi="宋体" w:eastAsia="宋体"/>
          <w:sz w:val="24"/>
          <w:highlight w:val="none"/>
        </w:rPr>
        <w:t>需要补充的其他内容，见</w:t>
      </w:r>
      <w:r>
        <w:rPr>
          <w:rFonts w:hint="eastAsia" w:ascii="宋体" w:hAnsi="宋体" w:eastAsia="宋体"/>
          <w:sz w:val="24"/>
          <w:highlight w:val="none"/>
          <w:u w:val="single"/>
        </w:rPr>
        <w:t>供应商须知前附表</w:t>
      </w:r>
      <w:r>
        <w:rPr>
          <w:rFonts w:hint="eastAsia" w:ascii="宋体" w:hAnsi="宋体" w:eastAsia="宋体"/>
          <w:sz w:val="24"/>
          <w:highlight w:val="none"/>
        </w:rPr>
        <w:t>。</w:t>
      </w:r>
    </w:p>
    <w:p>
      <w:pPr>
        <w:spacing w:line="191" w:lineRule="exact"/>
        <w:rPr>
          <w:rFonts w:asciiTheme="minorEastAsia" w:hAnsiTheme="minorEastAsia" w:cstheme="minorEastAsia"/>
          <w:sz w:val="20"/>
          <w:szCs w:val="20"/>
          <w:highlight w:val="none"/>
        </w:rPr>
      </w:pPr>
      <w:bookmarkStart w:id="49" w:name="page26"/>
      <w:bookmarkEnd w:id="49"/>
    </w:p>
    <w:p>
      <w:pPr>
        <w:spacing w:line="274" w:lineRule="exact"/>
        <w:ind w:left="800"/>
        <w:rPr>
          <w:rFonts w:asciiTheme="minorEastAsia" w:hAnsiTheme="minorEastAsia" w:cstheme="minorEastAsia"/>
          <w:sz w:val="20"/>
          <w:szCs w:val="20"/>
          <w:highlight w:val="none"/>
        </w:rPr>
      </w:pPr>
      <w:r>
        <w:rPr>
          <w:rFonts w:hint="eastAsia" w:asciiTheme="minorEastAsia" w:hAnsiTheme="minorEastAsia" w:cstheme="minorEastAsia"/>
          <w:b/>
          <w:bCs/>
          <w:sz w:val="24"/>
          <w:szCs w:val="24"/>
          <w:highlight w:val="none"/>
        </w:rPr>
        <w:t>四、报价要求</w:t>
      </w:r>
    </w:p>
    <w:p>
      <w:pPr>
        <w:spacing w:line="202" w:lineRule="exact"/>
        <w:rPr>
          <w:rFonts w:asciiTheme="minorEastAsia" w:hAnsiTheme="minorEastAsia" w:cstheme="minorEastAsia"/>
          <w:sz w:val="20"/>
          <w:szCs w:val="20"/>
          <w:highlight w:val="none"/>
        </w:rPr>
      </w:pPr>
    </w:p>
    <w:p>
      <w:pPr>
        <w:spacing w:line="360" w:lineRule="auto"/>
        <w:ind w:firstLine="435"/>
        <w:rPr>
          <w:rFonts w:ascii="宋体" w:hAnsi="宋体" w:eastAsia="宋体"/>
          <w:b/>
          <w:bCs/>
          <w:sz w:val="36"/>
          <w:szCs w:val="36"/>
          <w:highlight w:val="none"/>
        </w:rPr>
      </w:pPr>
      <w:r>
        <w:rPr>
          <w:rFonts w:hint="eastAsia" w:ascii="宋体" w:hAnsi="宋体" w:eastAsia="宋体"/>
          <w:sz w:val="24"/>
          <w:highlight w:val="none"/>
        </w:rPr>
        <w:t>本项目报总价，报价应包括完成采购范围内所有内容及项目咨询费等所需的</w:t>
      </w:r>
      <w:r>
        <w:rPr>
          <w:rFonts w:hint="eastAsia" w:asciiTheme="minorEastAsia" w:hAnsiTheme="minorEastAsia" w:cstheme="minorEastAsia"/>
          <w:sz w:val="24"/>
          <w:szCs w:val="24"/>
          <w:highlight w:val="none"/>
        </w:rPr>
        <w:t>全部费用。</w:t>
      </w:r>
    </w:p>
    <w:p>
      <w:pPr>
        <w:spacing w:line="360" w:lineRule="auto"/>
        <w:jc w:val="center"/>
        <w:outlineLvl w:val="0"/>
        <w:rPr>
          <w:highlight w:val="none"/>
        </w:rPr>
      </w:pPr>
      <w:r>
        <w:rPr>
          <w:rFonts w:asciiTheme="minorEastAsia" w:hAnsiTheme="minorEastAsia" w:cstheme="minorEastAsia"/>
          <w:sz w:val="40"/>
          <w:highlight w:val="none"/>
        </w:rPr>
        <w:br w:type="page"/>
      </w:r>
      <w:bookmarkStart w:id="50" w:name="_Toc15166"/>
      <w:r>
        <w:rPr>
          <w:rFonts w:hint="eastAsia" w:asciiTheme="minorEastAsia" w:hAnsiTheme="minorEastAsia" w:cstheme="minorEastAsia"/>
          <w:b/>
          <w:bCs/>
          <w:sz w:val="40"/>
          <w:highlight w:val="none"/>
        </w:rPr>
        <w:t>第三章</w:t>
      </w:r>
      <w:r>
        <w:rPr>
          <w:rFonts w:hint="eastAsia" w:asciiTheme="minorEastAsia" w:hAnsiTheme="minorEastAsia" w:cstheme="minorEastAsia"/>
          <w:b/>
          <w:bCs/>
          <w:sz w:val="40"/>
          <w:highlight w:val="none"/>
          <w:lang w:val="en-US" w:eastAsia="zh-CN"/>
        </w:rPr>
        <w:t xml:space="preserve"> </w:t>
      </w:r>
      <w:r>
        <w:rPr>
          <w:rFonts w:hint="eastAsia" w:asciiTheme="minorEastAsia" w:hAnsiTheme="minorEastAsia" w:cstheme="minorEastAsia"/>
          <w:b/>
          <w:bCs/>
          <w:sz w:val="40"/>
          <w:highlight w:val="none"/>
        </w:rPr>
        <w:t>采购需求</w:t>
      </w:r>
      <w:bookmarkEnd w:id="50"/>
    </w:p>
    <w:p>
      <w:pPr>
        <w:spacing w:line="560" w:lineRule="exact"/>
        <w:ind w:firstLine="482" w:firstLineChars="200"/>
        <w:outlineLvl w:val="1"/>
        <w:rPr>
          <w:rFonts w:asciiTheme="minorEastAsia" w:hAnsiTheme="minorEastAsia" w:cstheme="minorEastAsia"/>
          <w:b/>
          <w:bCs/>
          <w:sz w:val="24"/>
          <w:szCs w:val="24"/>
          <w:highlight w:val="none"/>
        </w:rPr>
      </w:pPr>
      <w:r>
        <w:rPr>
          <w:rFonts w:hint="eastAsia" w:asciiTheme="minorEastAsia" w:hAnsiTheme="minorEastAsia" w:cstheme="minorEastAsia"/>
          <w:b/>
          <w:bCs/>
          <w:sz w:val="24"/>
          <w:szCs w:val="24"/>
          <w:highlight w:val="none"/>
        </w:rPr>
        <w:t>一、项目简介</w:t>
      </w:r>
    </w:p>
    <w:p>
      <w:pPr>
        <w:spacing w:line="560" w:lineRule="exact"/>
        <w:ind w:firstLine="480" w:firstLineChars="200"/>
        <w:outlineLvl w:val="1"/>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根据2024年度预算安排，</w:t>
      </w:r>
      <w:r>
        <w:rPr>
          <w:rFonts w:hint="eastAsia" w:asciiTheme="minorEastAsia" w:hAnsiTheme="minorEastAsia" w:cstheme="minorEastAsia"/>
          <w:sz w:val="24"/>
          <w:szCs w:val="24"/>
          <w:highlight w:val="none"/>
          <w:lang w:eastAsia="zh-CN"/>
        </w:rPr>
        <w:t>采购人</w:t>
      </w:r>
      <w:r>
        <w:rPr>
          <w:rFonts w:hint="eastAsia" w:asciiTheme="minorEastAsia" w:hAnsiTheme="minorEastAsia" w:cstheme="minorEastAsia"/>
          <w:sz w:val="24"/>
          <w:szCs w:val="24"/>
          <w:highlight w:val="none"/>
        </w:rPr>
        <w:t>将承担宣广灌区规划专题研究、河湖长制业务经费－省级河湖长制巡查和“一河（湖）一策”实施方案修编等项目</w:t>
      </w:r>
      <w:r>
        <w:rPr>
          <w:rFonts w:hint="eastAsia" w:asciiTheme="minorEastAsia" w:hAnsiTheme="minorEastAsia" w:cstheme="minorEastAsia"/>
          <w:sz w:val="24"/>
          <w:szCs w:val="24"/>
          <w:highlight w:val="none"/>
          <w:lang w:eastAsia="zh-CN"/>
        </w:rPr>
        <w:t>管理</w:t>
      </w:r>
      <w:r>
        <w:rPr>
          <w:rFonts w:hint="eastAsia" w:asciiTheme="minorEastAsia" w:hAnsiTheme="minorEastAsia" w:cstheme="minorEastAsia"/>
          <w:sz w:val="24"/>
          <w:szCs w:val="24"/>
          <w:highlight w:val="none"/>
        </w:rPr>
        <w:t>，年度总投资约640万元。根据工作需要，拟采购单位为</w:t>
      </w:r>
      <w:r>
        <w:rPr>
          <w:rFonts w:hint="eastAsia" w:asciiTheme="minorEastAsia" w:hAnsiTheme="minorEastAsia" w:cstheme="minorEastAsia"/>
          <w:sz w:val="24"/>
          <w:szCs w:val="24"/>
          <w:highlight w:val="none"/>
          <w:lang w:eastAsia="zh-CN"/>
        </w:rPr>
        <w:t>采购人</w:t>
      </w:r>
      <w:r>
        <w:rPr>
          <w:rFonts w:hint="eastAsia" w:asciiTheme="minorEastAsia" w:hAnsiTheme="minorEastAsia" w:cstheme="minorEastAsia"/>
          <w:sz w:val="24"/>
          <w:szCs w:val="24"/>
          <w:highlight w:val="none"/>
        </w:rPr>
        <w:t>2024年项目提供履约验收、项目和单位绩效评价、档案整编等相关技术咨询等服务工作。</w:t>
      </w:r>
    </w:p>
    <w:p>
      <w:pPr>
        <w:spacing w:line="560" w:lineRule="exact"/>
        <w:ind w:firstLine="482" w:firstLineChars="200"/>
        <w:outlineLvl w:val="1"/>
        <w:rPr>
          <w:rFonts w:asciiTheme="minorEastAsia" w:hAnsiTheme="minorEastAsia" w:cstheme="minorEastAsia"/>
          <w:b/>
          <w:bCs/>
          <w:sz w:val="24"/>
          <w:szCs w:val="24"/>
          <w:highlight w:val="none"/>
        </w:rPr>
      </w:pPr>
      <w:r>
        <w:rPr>
          <w:rFonts w:hint="eastAsia" w:asciiTheme="minorEastAsia" w:hAnsiTheme="minorEastAsia" w:cstheme="minorEastAsia"/>
          <w:b/>
          <w:bCs/>
          <w:sz w:val="24"/>
          <w:szCs w:val="24"/>
          <w:highlight w:val="none"/>
        </w:rPr>
        <w:t>二、项目概况</w:t>
      </w:r>
    </w:p>
    <w:p>
      <w:pPr>
        <w:spacing w:line="560" w:lineRule="exact"/>
        <w:ind w:firstLine="482" w:firstLineChars="200"/>
        <w:rPr>
          <w:rFonts w:asciiTheme="minorEastAsia" w:hAnsiTheme="minorEastAsia" w:cstheme="minorEastAsia"/>
          <w:sz w:val="24"/>
          <w:szCs w:val="24"/>
          <w:highlight w:val="none"/>
        </w:rPr>
      </w:pPr>
      <w:r>
        <w:rPr>
          <w:rFonts w:hint="eastAsia" w:asciiTheme="minorEastAsia" w:hAnsiTheme="minorEastAsia" w:cstheme="minorEastAsia"/>
          <w:b/>
          <w:bCs/>
          <w:sz w:val="24"/>
          <w:szCs w:val="24"/>
          <w:highlight w:val="none"/>
        </w:rPr>
        <w:t>1.项目名称：</w:t>
      </w:r>
      <w:r>
        <w:rPr>
          <w:rFonts w:hint="eastAsia" w:asciiTheme="minorEastAsia" w:hAnsiTheme="minorEastAsia" w:cstheme="minorEastAsia"/>
          <w:sz w:val="24"/>
          <w:szCs w:val="24"/>
          <w:highlight w:val="none"/>
        </w:rPr>
        <w:t>安徽省水利引用外资办公室2024年度省级重大水利前期工作等项目技术咨询服务</w:t>
      </w:r>
    </w:p>
    <w:p>
      <w:pPr>
        <w:spacing w:line="560" w:lineRule="exact"/>
        <w:ind w:firstLine="482" w:firstLineChars="200"/>
        <w:rPr>
          <w:rFonts w:asciiTheme="minorEastAsia" w:hAnsiTheme="minorEastAsia" w:cstheme="minorEastAsia"/>
          <w:sz w:val="24"/>
          <w:szCs w:val="24"/>
          <w:highlight w:val="none"/>
          <w:shd w:val="clear" w:color="auto" w:fill="FFFFFF"/>
        </w:rPr>
      </w:pPr>
      <w:r>
        <w:rPr>
          <w:rFonts w:hint="eastAsia" w:asciiTheme="minorEastAsia" w:hAnsiTheme="minorEastAsia" w:cstheme="minorEastAsia"/>
          <w:b/>
          <w:bCs/>
          <w:sz w:val="24"/>
          <w:szCs w:val="24"/>
          <w:highlight w:val="none"/>
        </w:rPr>
        <w:t>2.项目地点：</w:t>
      </w:r>
      <w:r>
        <w:rPr>
          <w:rFonts w:hint="eastAsia" w:asciiTheme="minorEastAsia" w:hAnsiTheme="minorEastAsia" w:cstheme="minorEastAsia"/>
          <w:sz w:val="24"/>
          <w:szCs w:val="24"/>
          <w:highlight w:val="none"/>
        </w:rPr>
        <w:t>合肥市（九华山路48号安徽省水利引用外资办公室）</w:t>
      </w:r>
    </w:p>
    <w:p>
      <w:pPr>
        <w:spacing w:line="560" w:lineRule="exact"/>
        <w:ind w:firstLine="482" w:firstLineChars="200"/>
        <w:rPr>
          <w:rFonts w:asciiTheme="minorEastAsia" w:hAnsiTheme="minorEastAsia" w:cstheme="minorEastAsia"/>
          <w:sz w:val="24"/>
          <w:szCs w:val="24"/>
          <w:highlight w:val="none"/>
          <w:shd w:val="clear" w:color="auto" w:fill="FFFFFF"/>
        </w:rPr>
      </w:pPr>
      <w:r>
        <w:rPr>
          <w:rFonts w:hint="eastAsia" w:asciiTheme="minorEastAsia" w:hAnsiTheme="minorEastAsia" w:cstheme="minorEastAsia"/>
          <w:b/>
          <w:bCs/>
          <w:sz w:val="24"/>
          <w:szCs w:val="24"/>
          <w:highlight w:val="none"/>
        </w:rPr>
        <w:t>3.预算价格：</w:t>
      </w:r>
      <w:r>
        <w:rPr>
          <w:rFonts w:hint="eastAsia" w:asciiTheme="minorEastAsia" w:hAnsiTheme="minorEastAsia" w:cstheme="minorEastAsia"/>
          <w:sz w:val="24"/>
          <w:szCs w:val="24"/>
          <w:highlight w:val="none"/>
        </w:rPr>
        <w:t>6万元</w:t>
      </w:r>
    </w:p>
    <w:p>
      <w:pPr>
        <w:spacing w:line="560" w:lineRule="exact"/>
        <w:ind w:firstLine="482" w:firstLineChars="200"/>
        <w:outlineLvl w:val="1"/>
        <w:rPr>
          <w:rFonts w:asciiTheme="minorEastAsia" w:hAnsiTheme="minorEastAsia" w:cstheme="minorEastAsia"/>
          <w:b/>
          <w:bCs/>
          <w:sz w:val="24"/>
          <w:szCs w:val="24"/>
          <w:highlight w:val="none"/>
        </w:rPr>
      </w:pPr>
      <w:r>
        <w:rPr>
          <w:rFonts w:hint="eastAsia" w:asciiTheme="minorEastAsia" w:hAnsiTheme="minorEastAsia" w:cstheme="minorEastAsia"/>
          <w:b/>
          <w:bCs/>
          <w:sz w:val="24"/>
          <w:szCs w:val="24"/>
          <w:highlight w:val="none"/>
        </w:rPr>
        <w:t>三、立项依据</w:t>
      </w:r>
    </w:p>
    <w:p>
      <w:pPr>
        <w:spacing w:line="56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《安徽省水利引用外资办公室2024年年度预算》</w:t>
      </w:r>
    </w:p>
    <w:p>
      <w:pPr>
        <w:spacing w:line="56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《关于下达2</w:t>
      </w:r>
      <w:r>
        <w:rPr>
          <w:rFonts w:asciiTheme="minorEastAsia" w:hAnsiTheme="minorEastAsia" w:cstheme="minorEastAsia"/>
          <w:sz w:val="24"/>
          <w:szCs w:val="24"/>
          <w:highlight w:val="none"/>
        </w:rPr>
        <w:t>02</w:t>
      </w:r>
      <w:r>
        <w:rPr>
          <w:rFonts w:hint="eastAsia" w:asciiTheme="minorEastAsia" w:hAnsiTheme="minorEastAsia" w:cstheme="minorEastAsia"/>
          <w:sz w:val="24"/>
          <w:szCs w:val="24"/>
          <w:highlight w:val="none"/>
        </w:rPr>
        <w:t>4年度省级重大水利项目前期工作经费的通知》</w:t>
      </w:r>
    </w:p>
    <w:p>
      <w:pPr>
        <w:spacing w:line="560" w:lineRule="exact"/>
        <w:ind w:firstLine="482" w:firstLineChars="200"/>
        <w:outlineLvl w:val="1"/>
        <w:rPr>
          <w:rFonts w:asciiTheme="minorEastAsia" w:hAnsiTheme="minorEastAsia" w:cstheme="minorEastAsia"/>
          <w:b/>
          <w:bCs/>
          <w:sz w:val="24"/>
          <w:szCs w:val="24"/>
          <w:highlight w:val="none"/>
        </w:rPr>
      </w:pPr>
      <w:r>
        <w:rPr>
          <w:rFonts w:hint="eastAsia" w:asciiTheme="minorEastAsia" w:hAnsiTheme="minorEastAsia" w:cstheme="minorEastAsia"/>
          <w:b/>
          <w:bCs/>
          <w:sz w:val="24"/>
          <w:szCs w:val="24"/>
          <w:highlight w:val="none"/>
        </w:rPr>
        <w:t>四、主要工作内容</w:t>
      </w:r>
    </w:p>
    <w:p>
      <w:pPr>
        <w:spacing w:line="56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1.相关技术和政策咨询服务。根据采购人要求，提供政策和技术咨询服务。</w:t>
      </w:r>
    </w:p>
    <w:p>
      <w:pPr>
        <w:spacing w:line="56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2.提供项目和单位绩效评价相关服务</w:t>
      </w:r>
    </w:p>
    <w:p>
      <w:pPr>
        <w:spacing w:line="56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按照安徽省预算绩效管理有关制度，对实施项目开展调研、调查，收集数据，协助开展绩效评价工作，草拟绩效自评报告(包括项目支出和部门整体支出绩效评价)，并根据审查意见对绩效评价报告进行完善、汇总等。</w:t>
      </w:r>
    </w:p>
    <w:p>
      <w:pPr>
        <w:spacing w:line="56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3.提供验收相关服务</w:t>
      </w:r>
    </w:p>
    <w:p>
      <w:pPr>
        <w:spacing w:line="56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按照项目</w:t>
      </w:r>
      <w:r>
        <w:rPr>
          <w:rFonts w:hint="eastAsia" w:asciiTheme="minorEastAsia" w:hAnsiTheme="minorEastAsia" w:cstheme="minorEastAsia"/>
          <w:sz w:val="24"/>
          <w:szCs w:val="24"/>
          <w:highlight w:val="none"/>
          <w:lang w:eastAsia="zh-CN"/>
        </w:rPr>
        <w:t>履约</w:t>
      </w:r>
      <w:r>
        <w:rPr>
          <w:rFonts w:hint="eastAsia" w:asciiTheme="minorEastAsia" w:hAnsiTheme="minorEastAsia" w:cstheme="minorEastAsia"/>
          <w:sz w:val="24"/>
          <w:szCs w:val="24"/>
          <w:highlight w:val="none"/>
        </w:rPr>
        <w:t>验收相关技术及质量要求,组建由相关专业经济、技术专家组成的验收组，为已实施项目有关审查、验收提供会务、资料准备等服务，协助完成履约验收工作等。</w:t>
      </w:r>
    </w:p>
    <w:p>
      <w:pPr>
        <w:spacing w:line="56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4.提供项目档案整编服务</w:t>
      </w:r>
    </w:p>
    <w:p>
      <w:pPr>
        <w:spacing w:line="56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按照项目档案管理有关规定，对已实施项目的文件、资料进行收集、整理、装订、归档、数据化加工等工作，档案文件包括项目前期资料、项目采购资料、项目成果资料、履约验收资料</w:t>
      </w:r>
      <w:r>
        <w:rPr>
          <w:rFonts w:hint="eastAsia" w:asciiTheme="minorEastAsia" w:hAnsiTheme="minorEastAsia" w:cstheme="minorEastAsia"/>
          <w:sz w:val="24"/>
          <w:szCs w:val="24"/>
          <w:highlight w:val="none"/>
          <w:lang w:eastAsia="zh-CN"/>
        </w:rPr>
        <w:t>以及与项目相关的其他档案资料</w:t>
      </w:r>
      <w:r>
        <w:rPr>
          <w:rFonts w:hint="eastAsia" w:asciiTheme="minorEastAsia" w:hAnsiTheme="minorEastAsia" w:cstheme="minorEastAsia"/>
          <w:sz w:val="24"/>
          <w:szCs w:val="24"/>
          <w:highlight w:val="none"/>
        </w:rPr>
        <w:t>等。</w:t>
      </w:r>
    </w:p>
    <w:p>
      <w:pPr>
        <w:spacing w:line="560" w:lineRule="exact"/>
        <w:ind w:firstLine="480" w:firstLineChars="200"/>
        <w:rPr>
          <w:rFonts w:asciiTheme="minorEastAsia" w:hAnsiTheme="minorEastAsia" w:cstheme="minorEastAsia"/>
          <w:sz w:val="24"/>
          <w:szCs w:val="24"/>
          <w:highlight w:val="none"/>
        </w:rPr>
      </w:pPr>
    </w:p>
    <w:p>
      <w:pPr>
        <w:rPr>
          <w:highlight w:val="none"/>
        </w:rPr>
      </w:pPr>
    </w:p>
    <w:p>
      <w:pPr>
        <w:spacing w:line="200" w:lineRule="exact"/>
        <w:rPr>
          <w:rFonts w:asciiTheme="minorEastAsia" w:hAnsiTheme="minorEastAsia" w:cstheme="minorEastAsia"/>
          <w:sz w:val="20"/>
          <w:szCs w:val="20"/>
          <w:highlight w:val="none"/>
        </w:rPr>
      </w:pPr>
    </w:p>
    <w:p>
      <w:pPr>
        <w:rPr>
          <w:rFonts w:asciiTheme="minorEastAsia" w:hAnsiTheme="minorEastAsia" w:cstheme="minorEastAsia"/>
          <w:highlight w:val="none"/>
        </w:rPr>
        <w:sectPr>
          <w:type w:val="continuous"/>
          <w:pgSz w:w="11900" w:h="16834"/>
          <w:pgMar w:top="1440" w:right="1800" w:bottom="1440" w:left="1800" w:header="0" w:footer="1134" w:gutter="0"/>
          <w:pgNumType w:fmt="decimal"/>
          <w:cols w:equalWidth="0" w:num="1">
            <w:col w:w="9029"/>
          </w:cols>
        </w:sectPr>
      </w:pPr>
    </w:p>
    <w:p>
      <w:pPr>
        <w:spacing w:line="20" w:lineRule="exact"/>
        <w:rPr>
          <w:rFonts w:asciiTheme="minorEastAsia" w:hAnsiTheme="minorEastAsia" w:cstheme="minorEastAsia"/>
          <w:sz w:val="20"/>
          <w:szCs w:val="20"/>
          <w:highlight w:val="none"/>
        </w:rPr>
      </w:pPr>
      <w:bookmarkStart w:id="51" w:name="page27"/>
      <w:bookmarkEnd w:id="51"/>
    </w:p>
    <w:p>
      <w:pPr>
        <w:pStyle w:val="2"/>
        <w:spacing w:before="240" w:beforeLines="100" w:after="240" w:afterLines="100" w:line="300" w:lineRule="auto"/>
        <w:rPr>
          <w:rFonts w:asciiTheme="minorEastAsia" w:hAnsiTheme="minorEastAsia" w:cstheme="minorEastAsia"/>
          <w:sz w:val="20"/>
          <w:szCs w:val="20"/>
          <w:highlight w:val="none"/>
        </w:rPr>
      </w:pPr>
      <w:bookmarkStart w:id="52" w:name="_Toc10725"/>
      <w:bookmarkStart w:id="53" w:name="_Toc1891"/>
      <w:r>
        <w:rPr>
          <w:rFonts w:hint="eastAsia" w:asciiTheme="minorEastAsia" w:hAnsiTheme="minorEastAsia" w:cstheme="minorEastAsia"/>
          <w:sz w:val="40"/>
          <w:highlight w:val="none"/>
        </w:rPr>
        <w:t>第四章</w:t>
      </w:r>
      <w:r>
        <w:rPr>
          <w:rFonts w:hint="eastAsia" w:asciiTheme="minorEastAsia" w:hAnsiTheme="minorEastAsia" w:cstheme="minorEastAsia"/>
          <w:sz w:val="40"/>
          <w:highlight w:val="none"/>
          <w:lang w:val="en-US" w:eastAsia="zh-CN"/>
        </w:rPr>
        <w:t xml:space="preserve"> </w:t>
      </w:r>
      <w:r>
        <w:rPr>
          <w:rFonts w:hint="eastAsia" w:asciiTheme="minorEastAsia" w:hAnsiTheme="minorEastAsia" w:cstheme="minorEastAsia"/>
          <w:sz w:val="40"/>
          <w:highlight w:val="none"/>
        </w:rPr>
        <w:t>评审方法和标准</w:t>
      </w:r>
      <w:bookmarkEnd w:id="52"/>
      <w:bookmarkEnd w:id="53"/>
    </w:p>
    <w:p>
      <w:pPr>
        <w:spacing w:line="560" w:lineRule="exact"/>
        <w:ind w:firstLine="482" w:firstLineChars="200"/>
        <w:outlineLvl w:val="1"/>
        <w:rPr>
          <w:rFonts w:asciiTheme="minorEastAsia" w:hAnsiTheme="minorEastAsia" w:cstheme="minorEastAsia"/>
          <w:sz w:val="20"/>
          <w:szCs w:val="20"/>
          <w:highlight w:val="none"/>
        </w:rPr>
      </w:pPr>
      <w:r>
        <w:rPr>
          <w:rFonts w:hint="eastAsia" w:asciiTheme="minorEastAsia" w:hAnsiTheme="minorEastAsia" w:cstheme="minorEastAsia"/>
          <w:b/>
          <w:bCs/>
          <w:sz w:val="24"/>
          <w:szCs w:val="24"/>
          <w:highlight w:val="none"/>
        </w:rPr>
        <w:t>一、总则</w:t>
      </w:r>
    </w:p>
    <w:p>
      <w:pPr>
        <w:spacing w:line="560" w:lineRule="exact"/>
        <w:ind w:firstLine="480" w:firstLineChars="200"/>
        <w:rPr>
          <w:rFonts w:asciiTheme="minorEastAsia" w:hAnsiTheme="minorEastAsia" w:cstheme="minorEastAsia"/>
          <w:sz w:val="20"/>
          <w:szCs w:val="20"/>
          <w:highlight w:val="none"/>
        </w:rPr>
      </w:pPr>
      <w:r>
        <w:rPr>
          <w:rFonts w:hint="eastAsia" w:asciiTheme="minorEastAsia" w:hAnsiTheme="minorEastAsia" w:cstheme="minorEastAsia"/>
          <w:sz w:val="24"/>
          <w:szCs w:val="24"/>
          <w:highlight w:val="none"/>
        </w:rPr>
        <w:t>本项目将按照磋商文件第二章 供应商须知的相关要求及本章的规定评审。</w:t>
      </w:r>
    </w:p>
    <w:p>
      <w:pPr>
        <w:spacing w:line="560" w:lineRule="exact"/>
        <w:ind w:firstLine="482" w:firstLineChars="200"/>
        <w:outlineLvl w:val="1"/>
        <w:rPr>
          <w:rFonts w:asciiTheme="minorEastAsia" w:hAnsiTheme="minorEastAsia" w:cstheme="minorEastAsia"/>
          <w:sz w:val="20"/>
          <w:szCs w:val="20"/>
          <w:highlight w:val="none"/>
        </w:rPr>
      </w:pPr>
      <w:r>
        <w:rPr>
          <w:rFonts w:hint="eastAsia" w:asciiTheme="minorEastAsia" w:hAnsiTheme="minorEastAsia" w:cstheme="minorEastAsia"/>
          <w:b/>
          <w:bCs/>
          <w:sz w:val="24"/>
          <w:szCs w:val="24"/>
          <w:highlight w:val="none"/>
        </w:rPr>
        <w:t>二、评审方法</w:t>
      </w:r>
    </w:p>
    <w:p>
      <w:pPr>
        <w:spacing w:line="560" w:lineRule="exact"/>
        <w:ind w:firstLine="482" w:firstLineChars="200"/>
        <w:rPr>
          <w:rFonts w:asciiTheme="minorEastAsia" w:hAnsiTheme="minorEastAsia" w:cstheme="minorEastAsia"/>
          <w:sz w:val="20"/>
          <w:szCs w:val="20"/>
          <w:highlight w:val="none"/>
        </w:rPr>
      </w:pPr>
      <w:r>
        <w:rPr>
          <w:rFonts w:hint="eastAsia" w:asciiTheme="minorEastAsia" w:hAnsiTheme="minorEastAsia" w:cstheme="minorEastAsia"/>
          <w:b/>
          <w:bCs/>
          <w:sz w:val="24"/>
          <w:szCs w:val="24"/>
          <w:highlight w:val="none"/>
        </w:rPr>
        <w:t>2.1 初审</w:t>
      </w:r>
    </w:p>
    <w:p>
      <w:pPr>
        <w:spacing w:line="56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磋商小组对供应商的响应文件进行初审，以确定其是否满足磋商文件的实质性要求。</w:t>
      </w:r>
    </w:p>
    <w:p>
      <w:pPr>
        <w:spacing w:line="560" w:lineRule="exact"/>
        <w:ind w:firstLine="480" w:firstLineChars="200"/>
        <w:rPr>
          <w:rFonts w:asciiTheme="minorEastAsia" w:hAnsiTheme="minorEastAsia" w:cstheme="minorEastAsia"/>
          <w:sz w:val="20"/>
          <w:szCs w:val="20"/>
          <w:highlight w:val="none"/>
        </w:rPr>
      </w:pPr>
      <w:r>
        <w:rPr>
          <w:rFonts w:hint="eastAsia" w:asciiTheme="minorEastAsia" w:hAnsiTheme="minorEastAsia" w:cstheme="minorEastAsia"/>
          <w:sz w:val="24"/>
          <w:szCs w:val="24"/>
          <w:highlight w:val="none"/>
        </w:rPr>
        <w:t>初审表如下：</w:t>
      </w:r>
    </w:p>
    <w:p>
      <w:pPr>
        <w:spacing w:line="9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tbl>
      <w:tblPr>
        <w:tblStyle w:val="19"/>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653"/>
        <w:gridCol w:w="2260"/>
        <w:gridCol w:w="3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495" w:type="dxa"/>
            <w:gridSpan w:val="4"/>
            <w:tcBorders>
              <w:bottom w:val="single" w:color="auto" w:sz="4" w:space="0"/>
            </w:tcBorders>
            <w:vAlign w:val="center"/>
          </w:tcPr>
          <w:p>
            <w:pPr>
              <w:adjustRightInd w:val="0"/>
              <w:snapToGrid w:val="0"/>
              <w:spacing w:line="400" w:lineRule="exact"/>
              <w:ind w:right="-10"/>
              <w:jc w:val="center"/>
              <w:rPr>
                <w:rFonts w:ascii="宋体" w:hAnsi="宋体" w:eastAsia="宋体"/>
                <w:sz w:val="24"/>
                <w:highlight w:val="none"/>
              </w:rPr>
            </w:pPr>
            <w:r>
              <w:rPr>
                <w:rFonts w:hint="eastAsia" w:ascii="宋体" w:hAnsi="宋体" w:eastAsia="宋体"/>
                <w:b/>
                <w:sz w:val="24"/>
                <w:highlight w:val="none"/>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vAlign w:val="center"/>
          </w:tcPr>
          <w:p>
            <w:pPr>
              <w:adjustRightInd w:val="0"/>
              <w:snapToGrid w:val="0"/>
              <w:spacing w:line="400" w:lineRule="exact"/>
              <w:ind w:right="-10"/>
              <w:jc w:val="center"/>
              <w:rPr>
                <w:rFonts w:ascii="宋体" w:hAnsi="宋体" w:eastAsia="宋体"/>
                <w:sz w:val="24"/>
                <w:highlight w:val="none"/>
              </w:rPr>
            </w:pPr>
            <w:r>
              <w:rPr>
                <w:rFonts w:hint="eastAsia" w:ascii="宋体" w:hAnsi="宋体" w:eastAsia="宋体"/>
                <w:sz w:val="24"/>
                <w:highlight w:val="none"/>
              </w:rPr>
              <w:t>序号</w:t>
            </w:r>
          </w:p>
        </w:tc>
        <w:tc>
          <w:tcPr>
            <w:tcW w:w="1653" w:type="dxa"/>
            <w:tcBorders>
              <w:bottom w:val="single" w:color="auto" w:sz="4" w:space="0"/>
            </w:tcBorders>
            <w:vAlign w:val="center"/>
          </w:tcPr>
          <w:p>
            <w:pPr>
              <w:pStyle w:val="37"/>
              <w:pBdr>
                <w:bottom w:val="none" w:color="auto" w:sz="0" w:space="0"/>
              </w:pBdr>
              <w:tabs>
                <w:tab w:val="clear" w:pos="4153"/>
                <w:tab w:val="clear" w:pos="8306"/>
              </w:tabs>
              <w:snapToGrid w:val="0"/>
              <w:spacing w:line="400" w:lineRule="exact"/>
              <w:ind w:right="-10"/>
              <w:textAlignment w:val="auto"/>
              <w:rPr>
                <w:rFonts w:ascii="宋体" w:hAnsi="宋体" w:eastAsia="宋体"/>
                <w:kern w:val="2"/>
                <w:szCs w:val="24"/>
                <w:highlight w:val="none"/>
              </w:rPr>
            </w:pPr>
            <w:r>
              <w:rPr>
                <w:rFonts w:hint="eastAsia" w:ascii="宋体" w:hAnsi="宋体" w:eastAsia="宋体"/>
                <w:kern w:val="2"/>
                <w:szCs w:val="24"/>
                <w:highlight w:val="none"/>
              </w:rPr>
              <w:t>评审指标</w:t>
            </w:r>
          </w:p>
        </w:tc>
        <w:tc>
          <w:tcPr>
            <w:tcW w:w="2260" w:type="dxa"/>
            <w:tcBorders>
              <w:bottom w:val="single" w:color="auto" w:sz="4" w:space="0"/>
            </w:tcBorders>
            <w:vAlign w:val="center"/>
          </w:tcPr>
          <w:p>
            <w:pPr>
              <w:adjustRightInd w:val="0"/>
              <w:snapToGrid w:val="0"/>
              <w:spacing w:line="400" w:lineRule="exact"/>
              <w:ind w:right="-10"/>
              <w:jc w:val="center"/>
              <w:rPr>
                <w:rFonts w:ascii="宋体" w:hAnsi="宋体" w:eastAsia="宋体"/>
                <w:sz w:val="24"/>
                <w:highlight w:val="none"/>
              </w:rPr>
            </w:pPr>
            <w:r>
              <w:rPr>
                <w:rFonts w:hint="eastAsia" w:ascii="宋体" w:hAnsi="宋体" w:eastAsia="宋体"/>
                <w:sz w:val="24"/>
                <w:highlight w:val="none"/>
              </w:rPr>
              <w:t>评审标准</w:t>
            </w:r>
          </w:p>
        </w:tc>
        <w:tc>
          <w:tcPr>
            <w:tcW w:w="3867" w:type="dxa"/>
            <w:tcBorders>
              <w:bottom w:val="single" w:color="auto" w:sz="4" w:space="0"/>
            </w:tcBorders>
            <w:vAlign w:val="center"/>
          </w:tcPr>
          <w:p>
            <w:pPr>
              <w:adjustRightInd w:val="0"/>
              <w:snapToGrid w:val="0"/>
              <w:spacing w:line="400" w:lineRule="exact"/>
              <w:ind w:right="-10"/>
              <w:jc w:val="center"/>
              <w:rPr>
                <w:rFonts w:ascii="宋体" w:hAnsi="宋体" w:eastAsia="宋体"/>
                <w:sz w:val="24"/>
                <w:highlight w:val="none"/>
              </w:rPr>
            </w:pPr>
            <w:r>
              <w:rPr>
                <w:rFonts w:hint="eastAsia" w:ascii="宋体" w:hAnsi="宋体" w:eastAsia="宋体"/>
                <w:sz w:val="24"/>
                <w:highlight w:val="none"/>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715" w:type="dxa"/>
            <w:tcBorders>
              <w:bottom w:val="single" w:color="auto" w:sz="4" w:space="0"/>
            </w:tcBorders>
            <w:vAlign w:val="center"/>
          </w:tcPr>
          <w:p>
            <w:pPr>
              <w:adjustRightInd w:val="0"/>
              <w:snapToGrid w:val="0"/>
              <w:spacing w:line="400" w:lineRule="exact"/>
              <w:ind w:right="-10"/>
              <w:jc w:val="center"/>
              <w:rPr>
                <w:rFonts w:ascii="宋体" w:hAnsi="宋体" w:eastAsia="宋体"/>
                <w:sz w:val="24"/>
                <w:highlight w:val="none"/>
              </w:rPr>
            </w:pPr>
            <w:r>
              <w:rPr>
                <w:rFonts w:hint="eastAsia" w:ascii="宋体" w:hAnsi="宋体" w:eastAsia="宋体"/>
                <w:sz w:val="24"/>
                <w:highlight w:val="none"/>
              </w:rPr>
              <w:t>1</w:t>
            </w:r>
          </w:p>
        </w:tc>
        <w:tc>
          <w:tcPr>
            <w:tcW w:w="1653"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宋体" w:hAnsi="宋体" w:eastAsia="宋体"/>
                <w:sz w:val="24"/>
                <w:szCs w:val="28"/>
                <w:highlight w:val="none"/>
              </w:rPr>
              <w:t>营业执照</w:t>
            </w:r>
          </w:p>
        </w:tc>
        <w:tc>
          <w:tcPr>
            <w:tcW w:w="2260"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宋体" w:hAnsi="宋体" w:eastAsia="宋体"/>
                <w:sz w:val="24"/>
                <w:szCs w:val="28"/>
                <w:highlight w:val="none"/>
              </w:rPr>
              <w:t>合法有效</w:t>
            </w:r>
          </w:p>
        </w:tc>
        <w:tc>
          <w:tcPr>
            <w:tcW w:w="3867" w:type="dxa"/>
            <w:vMerge w:val="restart"/>
            <w:vAlign w:val="center"/>
          </w:tcPr>
          <w:p>
            <w:pPr>
              <w:spacing w:line="400" w:lineRule="exact"/>
              <w:rPr>
                <w:rFonts w:ascii="宋体" w:hAnsi="宋体" w:eastAsia="宋体"/>
                <w:sz w:val="24"/>
                <w:highlight w:val="none"/>
              </w:rPr>
            </w:pPr>
            <w:r>
              <w:rPr>
                <w:rFonts w:hint="eastAsia" w:ascii="宋体" w:hAnsi="宋体" w:eastAsia="宋体"/>
                <w:sz w:val="24"/>
                <w:highlight w:val="none"/>
              </w:rPr>
              <w:t>提供有效的供应商营业执照（或事业单位法人登记证书）和税务登记证的扫描件或影印件，应完整地体现出营业执照（或事业单位法人登记证书）和税务登记证的全部内容。已办理“三证合一”登记的，响应文件中提供营业执照（或事业单位法人登记证书）扫描件即可。联合体参加磋商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9" w:hRule="atLeast"/>
          <w:jc w:val="center"/>
        </w:trPr>
        <w:tc>
          <w:tcPr>
            <w:tcW w:w="715" w:type="dxa"/>
            <w:tcBorders>
              <w:bottom w:val="single" w:color="auto" w:sz="4" w:space="0"/>
            </w:tcBorders>
            <w:vAlign w:val="center"/>
          </w:tcPr>
          <w:p>
            <w:pPr>
              <w:adjustRightInd w:val="0"/>
              <w:snapToGrid w:val="0"/>
              <w:spacing w:line="400" w:lineRule="exact"/>
              <w:ind w:right="-10"/>
              <w:jc w:val="center"/>
              <w:rPr>
                <w:rFonts w:ascii="宋体" w:hAnsi="宋体" w:eastAsia="宋体"/>
                <w:sz w:val="24"/>
                <w:highlight w:val="none"/>
              </w:rPr>
            </w:pPr>
            <w:r>
              <w:rPr>
                <w:rFonts w:hint="eastAsia" w:ascii="宋体" w:hAnsi="宋体" w:eastAsia="宋体"/>
                <w:sz w:val="24"/>
                <w:highlight w:val="none"/>
              </w:rPr>
              <w:t>2</w:t>
            </w:r>
          </w:p>
        </w:tc>
        <w:tc>
          <w:tcPr>
            <w:tcW w:w="1653"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宋体" w:hAnsi="宋体" w:eastAsia="宋体"/>
                <w:sz w:val="24"/>
                <w:szCs w:val="28"/>
                <w:highlight w:val="none"/>
              </w:rPr>
              <w:t>税务登记证</w:t>
            </w:r>
          </w:p>
        </w:tc>
        <w:tc>
          <w:tcPr>
            <w:tcW w:w="2260"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宋体" w:hAnsi="宋体" w:eastAsia="宋体"/>
                <w:sz w:val="24"/>
                <w:szCs w:val="28"/>
                <w:highlight w:val="none"/>
              </w:rPr>
              <w:t>合法有效</w:t>
            </w:r>
          </w:p>
        </w:tc>
        <w:tc>
          <w:tcPr>
            <w:tcW w:w="3867" w:type="dxa"/>
            <w:vMerge w:val="continue"/>
            <w:tcBorders>
              <w:bottom w:val="single" w:color="auto" w:sz="4" w:space="0"/>
            </w:tcBorders>
            <w:vAlign w:val="center"/>
          </w:tcPr>
          <w:p>
            <w:pPr>
              <w:adjustRightInd w:val="0"/>
              <w:snapToGrid w:val="0"/>
              <w:spacing w:line="400" w:lineRule="exact"/>
              <w:ind w:right="-10"/>
              <w:rPr>
                <w:rFonts w:ascii="宋体" w:hAnsi="宋体" w:eastAsia="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vAlign w:val="center"/>
          </w:tcPr>
          <w:p>
            <w:pPr>
              <w:adjustRightInd w:val="0"/>
              <w:snapToGrid w:val="0"/>
              <w:spacing w:line="400" w:lineRule="exact"/>
              <w:ind w:right="-10"/>
              <w:jc w:val="center"/>
              <w:rPr>
                <w:rFonts w:ascii="宋体" w:hAnsi="宋体" w:eastAsia="宋体"/>
                <w:sz w:val="24"/>
                <w:highlight w:val="none"/>
              </w:rPr>
            </w:pPr>
            <w:r>
              <w:rPr>
                <w:rFonts w:hint="eastAsia" w:ascii="宋体" w:hAnsi="宋体" w:eastAsia="宋体"/>
                <w:sz w:val="24"/>
                <w:highlight w:val="none"/>
              </w:rPr>
              <w:t>3</w:t>
            </w:r>
          </w:p>
        </w:tc>
        <w:tc>
          <w:tcPr>
            <w:tcW w:w="1653"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宋体" w:hAnsi="宋体" w:eastAsia="宋体"/>
                <w:sz w:val="24"/>
                <w:szCs w:val="18"/>
                <w:highlight w:val="none"/>
              </w:rPr>
              <w:t>不良信用记录查询</w:t>
            </w:r>
          </w:p>
        </w:tc>
        <w:tc>
          <w:tcPr>
            <w:tcW w:w="2260"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宋体" w:hAnsi="宋体" w:eastAsia="宋体"/>
                <w:sz w:val="24"/>
                <w:szCs w:val="28"/>
                <w:highlight w:val="none"/>
              </w:rPr>
              <w:t>供应商不得存在供应商资格中的</w:t>
            </w:r>
            <w:r>
              <w:rPr>
                <w:rFonts w:hint="eastAsia" w:ascii="宋体" w:hAnsi="宋体" w:eastAsia="宋体"/>
                <w:sz w:val="24"/>
                <w:szCs w:val="18"/>
                <w:highlight w:val="none"/>
              </w:rPr>
              <w:t>不良信用记录情形</w:t>
            </w:r>
          </w:p>
        </w:tc>
        <w:tc>
          <w:tcPr>
            <w:tcW w:w="3867" w:type="dxa"/>
            <w:tcBorders>
              <w:bottom w:val="single" w:color="auto" w:sz="4" w:space="0"/>
            </w:tcBorders>
            <w:vAlign w:val="center"/>
          </w:tcPr>
          <w:p>
            <w:pPr>
              <w:adjustRightInd w:val="0"/>
              <w:snapToGrid w:val="0"/>
              <w:spacing w:line="400" w:lineRule="exact"/>
              <w:ind w:right="-10"/>
              <w:rPr>
                <w:rFonts w:ascii="宋体" w:hAnsi="宋体" w:eastAsia="宋体"/>
                <w:sz w:val="24"/>
                <w:highlight w:val="none"/>
              </w:rPr>
            </w:pPr>
            <w:r>
              <w:rPr>
                <w:rFonts w:hint="eastAsia" w:ascii="宋体" w:hAnsi="宋体" w:eastAsia="宋体"/>
                <w:sz w:val="24"/>
                <w:highlight w:val="none"/>
              </w:rPr>
              <w:t>详见供应商须知第</w:t>
            </w:r>
            <w:r>
              <w:rPr>
                <w:rFonts w:hint="eastAsia" w:asciiTheme="minorEastAsia" w:hAnsiTheme="minorEastAsia"/>
                <w:sz w:val="24"/>
                <w:highlight w:val="none"/>
              </w:rPr>
              <w:t>19.3.1.1</w:t>
            </w:r>
            <w:r>
              <w:rPr>
                <w:rFonts w:hint="eastAsia" w:ascii="宋体" w:hAnsi="宋体" w:eastAsia="宋体"/>
                <w:sz w:val="24"/>
                <w:highlight w:val="none"/>
              </w:rPr>
              <w:t>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vAlign w:val="center"/>
          </w:tcPr>
          <w:p>
            <w:pPr>
              <w:adjustRightInd w:val="0"/>
              <w:snapToGrid w:val="0"/>
              <w:spacing w:line="400" w:lineRule="exact"/>
              <w:ind w:right="-10"/>
              <w:jc w:val="center"/>
              <w:rPr>
                <w:rFonts w:ascii="宋体" w:hAnsi="宋体" w:eastAsia="宋体"/>
                <w:sz w:val="24"/>
                <w:highlight w:val="none"/>
              </w:rPr>
            </w:pPr>
            <w:r>
              <w:rPr>
                <w:rFonts w:hint="eastAsia" w:ascii="宋体" w:hAnsi="宋体" w:eastAsia="宋体"/>
                <w:sz w:val="24"/>
                <w:highlight w:val="none"/>
              </w:rPr>
              <w:t>4</w:t>
            </w:r>
          </w:p>
        </w:tc>
        <w:tc>
          <w:tcPr>
            <w:tcW w:w="1653" w:type="dxa"/>
            <w:tcBorders>
              <w:bottom w:val="single" w:color="auto" w:sz="4" w:space="0"/>
            </w:tcBorders>
            <w:vAlign w:val="center"/>
          </w:tcPr>
          <w:p>
            <w:pPr>
              <w:spacing w:after="50" w:line="400" w:lineRule="exact"/>
              <w:ind w:right="-10"/>
              <w:jc w:val="center"/>
              <w:rPr>
                <w:rFonts w:ascii="宋体" w:hAnsi="宋体" w:eastAsia="宋体"/>
                <w:sz w:val="24"/>
                <w:szCs w:val="18"/>
                <w:highlight w:val="none"/>
              </w:rPr>
            </w:pPr>
            <w:r>
              <w:rPr>
                <w:rFonts w:hint="eastAsia" w:ascii="宋体" w:hAnsi="宋体" w:eastAsia="宋体"/>
                <w:sz w:val="24"/>
                <w:szCs w:val="28"/>
                <w:highlight w:val="none"/>
              </w:rPr>
              <w:t>无重大违法记录声明函、无不良信用记录声明函</w:t>
            </w:r>
          </w:p>
        </w:tc>
        <w:tc>
          <w:tcPr>
            <w:tcW w:w="2260"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宋体" w:hAnsi="宋体" w:eastAsia="宋体"/>
                <w:sz w:val="24"/>
                <w:szCs w:val="28"/>
                <w:highlight w:val="none"/>
              </w:rPr>
              <w:t>格式、填写要求符合磋商文件规定并加盖供应商公章</w:t>
            </w:r>
          </w:p>
        </w:tc>
        <w:tc>
          <w:tcPr>
            <w:tcW w:w="3867" w:type="dxa"/>
            <w:tcBorders>
              <w:bottom w:val="single" w:color="auto" w:sz="4" w:space="0"/>
            </w:tcBorders>
            <w:vAlign w:val="center"/>
          </w:tcPr>
          <w:p>
            <w:pPr>
              <w:adjustRightInd w:val="0"/>
              <w:snapToGrid w:val="0"/>
              <w:spacing w:line="400" w:lineRule="exact"/>
              <w:ind w:right="-10"/>
              <w:rPr>
                <w:rFonts w:ascii="宋体" w:hAnsi="宋体" w:eastAsia="宋体"/>
                <w:sz w:val="24"/>
                <w:highlight w:val="none"/>
              </w:rPr>
            </w:pPr>
            <w:r>
              <w:rPr>
                <w:rFonts w:hint="eastAsia" w:ascii="宋体" w:hAnsi="宋体" w:eastAsia="宋体"/>
                <w:sz w:val="24"/>
                <w:highlight w:val="none"/>
              </w:rPr>
              <w:t>详见第六章响应文件格式四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jc w:val="center"/>
        </w:trPr>
        <w:tc>
          <w:tcPr>
            <w:tcW w:w="715" w:type="dxa"/>
            <w:tcBorders>
              <w:bottom w:val="single" w:color="auto" w:sz="4" w:space="0"/>
            </w:tcBorders>
            <w:vAlign w:val="center"/>
          </w:tcPr>
          <w:p>
            <w:pPr>
              <w:adjustRightInd w:val="0"/>
              <w:snapToGrid w:val="0"/>
              <w:spacing w:line="400" w:lineRule="exact"/>
              <w:ind w:right="-10"/>
              <w:jc w:val="center"/>
              <w:rPr>
                <w:rFonts w:ascii="宋体" w:hAnsi="宋体" w:eastAsia="宋体"/>
                <w:sz w:val="24"/>
                <w:highlight w:val="none"/>
              </w:rPr>
            </w:pPr>
            <w:r>
              <w:rPr>
                <w:rFonts w:hint="eastAsia" w:ascii="宋体" w:hAnsi="宋体" w:eastAsia="宋体"/>
                <w:sz w:val="24"/>
                <w:highlight w:val="none"/>
              </w:rPr>
              <w:t>5</w:t>
            </w:r>
          </w:p>
        </w:tc>
        <w:tc>
          <w:tcPr>
            <w:tcW w:w="1653"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宋体" w:hAnsi="宋体" w:eastAsia="宋体"/>
                <w:sz w:val="24"/>
                <w:szCs w:val="28"/>
                <w:highlight w:val="none"/>
              </w:rPr>
              <w:t>磋商响应函</w:t>
            </w:r>
          </w:p>
        </w:tc>
        <w:tc>
          <w:tcPr>
            <w:tcW w:w="2260"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Theme="minorEastAsia" w:hAnsiTheme="minorEastAsia"/>
                <w:sz w:val="24"/>
                <w:szCs w:val="28"/>
                <w:highlight w:val="none"/>
              </w:rPr>
              <w:t>格式、填写要求符合</w:t>
            </w:r>
            <w:r>
              <w:rPr>
                <w:rFonts w:hint="eastAsia" w:ascii="宋体" w:hAnsi="宋体" w:eastAsia="宋体"/>
                <w:sz w:val="24"/>
                <w:szCs w:val="28"/>
                <w:highlight w:val="none"/>
              </w:rPr>
              <w:t>磋商</w:t>
            </w:r>
            <w:r>
              <w:rPr>
                <w:rFonts w:hint="eastAsia" w:asciiTheme="minorEastAsia" w:hAnsiTheme="minorEastAsia"/>
                <w:sz w:val="24"/>
                <w:szCs w:val="28"/>
                <w:highlight w:val="none"/>
              </w:rPr>
              <w:t>文件规定并加盖</w:t>
            </w:r>
            <w:r>
              <w:rPr>
                <w:rFonts w:hint="eastAsia" w:ascii="宋体" w:hAnsi="宋体" w:eastAsia="宋体"/>
                <w:sz w:val="24"/>
                <w:szCs w:val="28"/>
                <w:highlight w:val="none"/>
              </w:rPr>
              <w:t>供应商公章</w:t>
            </w:r>
          </w:p>
        </w:tc>
        <w:tc>
          <w:tcPr>
            <w:tcW w:w="3867" w:type="dxa"/>
            <w:tcBorders>
              <w:bottom w:val="single" w:color="auto" w:sz="4" w:space="0"/>
            </w:tcBorders>
            <w:vAlign w:val="center"/>
          </w:tcPr>
          <w:p>
            <w:pPr>
              <w:adjustRightInd w:val="0"/>
              <w:snapToGrid w:val="0"/>
              <w:spacing w:line="400" w:lineRule="exact"/>
              <w:ind w:right="-10"/>
              <w:rPr>
                <w:rFonts w:ascii="宋体" w:hAnsi="宋体" w:eastAsia="宋体"/>
                <w:sz w:val="24"/>
                <w:highlight w:val="none"/>
              </w:rPr>
            </w:pPr>
            <w:r>
              <w:rPr>
                <w:rFonts w:hint="eastAsia" w:asciiTheme="minorEastAsia" w:hAnsiTheme="minorEastAsia"/>
                <w:sz w:val="24"/>
                <w:highlight w:val="none"/>
              </w:rPr>
              <w:t>详见第六章</w:t>
            </w:r>
            <w:r>
              <w:rPr>
                <w:rFonts w:hint="eastAsia" w:ascii="宋体" w:hAnsi="宋体" w:eastAsia="宋体"/>
                <w:sz w:val="24"/>
                <w:highlight w:val="none"/>
              </w:rPr>
              <w:t>响应</w:t>
            </w:r>
            <w:r>
              <w:rPr>
                <w:rFonts w:hint="eastAsia" w:asciiTheme="minorEastAsia" w:hAnsiTheme="minorEastAsia"/>
                <w:sz w:val="24"/>
                <w:highlight w:val="none"/>
              </w:rPr>
              <w:t>文件格式三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jc w:val="center"/>
        </w:trPr>
        <w:tc>
          <w:tcPr>
            <w:tcW w:w="715" w:type="dxa"/>
            <w:tcBorders>
              <w:bottom w:val="single" w:color="auto" w:sz="4" w:space="0"/>
            </w:tcBorders>
            <w:vAlign w:val="center"/>
          </w:tcPr>
          <w:p>
            <w:pPr>
              <w:adjustRightInd w:val="0"/>
              <w:snapToGrid w:val="0"/>
              <w:spacing w:line="400" w:lineRule="exact"/>
              <w:ind w:right="-10"/>
              <w:jc w:val="center"/>
              <w:rPr>
                <w:rFonts w:ascii="宋体" w:hAnsi="宋体" w:eastAsia="宋体"/>
                <w:sz w:val="24"/>
                <w:highlight w:val="none"/>
              </w:rPr>
            </w:pPr>
            <w:r>
              <w:rPr>
                <w:rFonts w:hint="eastAsia" w:ascii="宋体" w:hAnsi="宋体" w:eastAsia="宋体"/>
                <w:sz w:val="24"/>
                <w:highlight w:val="none"/>
              </w:rPr>
              <w:t>6</w:t>
            </w:r>
          </w:p>
        </w:tc>
        <w:tc>
          <w:tcPr>
            <w:tcW w:w="1653"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宋体" w:hAnsi="宋体" w:eastAsia="宋体"/>
                <w:sz w:val="24"/>
                <w:szCs w:val="28"/>
                <w:highlight w:val="none"/>
              </w:rPr>
              <w:t>磋商授权书</w:t>
            </w:r>
          </w:p>
        </w:tc>
        <w:tc>
          <w:tcPr>
            <w:tcW w:w="2260"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Theme="minorEastAsia" w:hAnsiTheme="minorEastAsia"/>
                <w:sz w:val="24"/>
                <w:szCs w:val="28"/>
                <w:highlight w:val="none"/>
              </w:rPr>
              <w:t>格式、填写要求符合</w:t>
            </w:r>
            <w:r>
              <w:rPr>
                <w:rFonts w:hint="eastAsia" w:ascii="宋体" w:hAnsi="宋体" w:eastAsia="宋体"/>
                <w:sz w:val="24"/>
                <w:szCs w:val="28"/>
                <w:highlight w:val="none"/>
              </w:rPr>
              <w:t>磋商</w:t>
            </w:r>
            <w:r>
              <w:rPr>
                <w:rFonts w:hint="eastAsia" w:asciiTheme="minorEastAsia" w:hAnsiTheme="minorEastAsia"/>
                <w:sz w:val="24"/>
                <w:szCs w:val="28"/>
                <w:highlight w:val="none"/>
              </w:rPr>
              <w:t>文件规定并加盖</w:t>
            </w:r>
            <w:r>
              <w:rPr>
                <w:rFonts w:hint="eastAsia" w:ascii="宋体" w:hAnsi="宋体" w:eastAsia="宋体"/>
                <w:sz w:val="24"/>
                <w:szCs w:val="28"/>
                <w:highlight w:val="none"/>
              </w:rPr>
              <w:t>供应商公章</w:t>
            </w:r>
          </w:p>
        </w:tc>
        <w:tc>
          <w:tcPr>
            <w:tcW w:w="3867" w:type="dxa"/>
            <w:tcBorders>
              <w:bottom w:val="single" w:color="auto" w:sz="4" w:space="0"/>
            </w:tcBorders>
            <w:vAlign w:val="center"/>
          </w:tcPr>
          <w:p>
            <w:pPr>
              <w:adjustRightInd w:val="0"/>
              <w:snapToGrid w:val="0"/>
              <w:spacing w:line="400" w:lineRule="exact"/>
              <w:ind w:right="-10"/>
              <w:rPr>
                <w:rFonts w:ascii="宋体" w:hAnsi="宋体" w:eastAsia="宋体"/>
                <w:sz w:val="24"/>
                <w:highlight w:val="none"/>
              </w:rPr>
            </w:pPr>
            <w:r>
              <w:rPr>
                <w:rFonts w:hint="eastAsia" w:asciiTheme="minorEastAsia" w:hAnsiTheme="minorEastAsia"/>
                <w:sz w:val="24"/>
                <w:highlight w:val="none"/>
              </w:rPr>
              <w:t>法定代表人参加磋商的无需此件，提供身份证明即可。详见第六章响应文件格式五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15" w:type="dxa"/>
            <w:tcBorders>
              <w:bottom w:val="single" w:color="auto" w:sz="4" w:space="0"/>
            </w:tcBorders>
            <w:vAlign w:val="center"/>
          </w:tcPr>
          <w:p>
            <w:pPr>
              <w:adjustRightInd w:val="0"/>
              <w:snapToGrid w:val="0"/>
              <w:spacing w:line="400" w:lineRule="exact"/>
              <w:ind w:right="-10"/>
              <w:jc w:val="center"/>
              <w:rPr>
                <w:rFonts w:hint="eastAsia" w:ascii="宋体" w:hAnsi="宋体" w:eastAsia="宋体"/>
                <w:sz w:val="24"/>
                <w:highlight w:val="none"/>
                <w:lang w:eastAsia="zh-CN"/>
              </w:rPr>
            </w:pPr>
            <w:r>
              <w:rPr>
                <w:rFonts w:hint="eastAsia" w:ascii="宋体" w:hAnsi="宋体" w:eastAsia="宋体"/>
                <w:sz w:val="24"/>
                <w:highlight w:val="none"/>
                <w:lang w:val="en-US" w:eastAsia="zh-CN"/>
              </w:rPr>
              <w:t>7</w:t>
            </w:r>
          </w:p>
        </w:tc>
        <w:tc>
          <w:tcPr>
            <w:tcW w:w="1653" w:type="dxa"/>
            <w:tcBorders>
              <w:bottom w:val="single" w:color="auto" w:sz="4" w:space="0"/>
            </w:tcBorders>
            <w:vAlign w:val="center"/>
          </w:tcPr>
          <w:p>
            <w:pPr>
              <w:spacing w:after="50" w:line="400" w:lineRule="exact"/>
              <w:ind w:right="-10"/>
              <w:jc w:val="center"/>
              <w:rPr>
                <w:rFonts w:asciiTheme="minorEastAsia" w:hAnsiTheme="minorEastAsia"/>
                <w:sz w:val="24"/>
                <w:szCs w:val="28"/>
                <w:highlight w:val="none"/>
              </w:rPr>
            </w:pPr>
            <w:r>
              <w:rPr>
                <w:rFonts w:hint="eastAsia" w:asciiTheme="minorEastAsia" w:hAnsiTheme="minorEastAsia"/>
                <w:sz w:val="24"/>
                <w:szCs w:val="28"/>
                <w:highlight w:val="none"/>
              </w:rPr>
              <w:t>磋商报价</w:t>
            </w:r>
          </w:p>
        </w:tc>
        <w:tc>
          <w:tcPr>
            <w:tcW w:w="2260"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Theme="minorEastAsia" w:hAnsiTheme="minorEastAsia"/>
                <w:sz w:val="24"/>
                <w:szCs w:val="28"/>
                <w:highlight w:val="none"/>
              </w:rPr>
              <w:t>符合磋商</w:t>
            </w:r>
            <w:r>
              <w:rPr>
                <w:rFonts w:hint="eastAsia" w:asciiTheme="minorEastAsia" w:hAnsiTheme="minorEastAsia"/>
                <w:sz w:val="24"/>
                <w:highlight w:val="none"/>
              </w:rPr>
              <w:t>文件供应商须知正文第1</w:t>
            </w:r>
            <w:r>
              <w:rPr>
                <w:rFonts w:asciiTheme="minorEastAsia" w:hAnsiTheme="minorEastAsia"/>
                <w:sz w:val="24"/>
                <w:highlight w:val="none"/>
              </w:rPr>
              <w:t>2</w:t>
            </w:r>
            <w:r>
              <w:rPr>
                <w:rFonts w:hint="eastAsia" w:asciiTheme="minorEastAsia" w:hAnsiTheme="minorEastAsia"/>
                <w:sz w:val="24"/>
                <w:highlight w:val="none"/>
              </w:rPr>
              <w:t>、22条要求</w:t>
            </w:r>
          </w:p>
        </w:tc>
        <w:tc>
          <w:tcPr>
            <w:tcW w:w="3867" w:type="dxa"/>
            <w:tcBorders>
              <w:bottom w:val="single" w:color="auto" w:sz="4" w:space="0"/>
            </w:tcBorders>
            <w:vAlign w:val="center"/>
          </w:tcPr>
          <w:p>
            <w:pPr>
              <w:adjustRightInd w:val="0"/>
              <w:snapToGrid w:val="0"/>
              <w:spacing w:line="400" w:lineRule="exact"/>
              <w:ind w:right="-10"/>
              <w:rPr>
                <w:rFonts w:asciiTheme="minorEastAsia" w:hAnsiTheme="minor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jc w:val="center"/>
        </w:trPr>
        <w:tc>
          <w:tcPr>
            <w:tcW w:w="715" w:type="dxa"/>
            <w:tcBorders>
              <w:bottom w:val="single" w:color="auto" w:sz="4" w:space="0"/>
            </w:tcBorders>
            <w:vAlign w:val="center"/>
          </w:tcPr>
          <w:p>
            <w:pPr>
              <w:adjustRightInd w:val="0"/>
              <w:snapToGrid w:val="0"/>
              <w:spacing w:line="400" w:lineRule="exact"/>
              <w:ind w:right="-10" w:rightChars="0"/>
              <w:jc w:val="center"/>
              <w:rPr>
                <w:rFonts w:ascii="宋体" w:hAnsi="宋体" w:eastAsia="宋体"/>
                <w:sz w:val="24"/>
                <w:highlight w:val="none"/>
              </w:rPr>
            </w:pPr>
            <w:r>
              <w:rPr>
                <w:rFonts w:ascii="宋体" w:hAnsi="宋体" w:eastAsia="宋体"/>
                <w:sz w:val="24"/>
                <w:highlight w:val="none"/>
              </w:rPr>
              <w:t>8</w:t>
            </w:r>
          </w:p>
        </w:tc>
        <w:tc>
          <w:tcPr>
            <w:tcW w:w="1653"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Theme="minorEastAsia" w:hAnsiTheme="minorEastAsia"/>
                <w:sz w:val="24"/>
                <w:szCs w:val="28"/>
                <w:highlight w:val="none"/>
              </w:rPr>
              <w:t>商务响应情况</w:t>
            </w:r>
          </w:p>
        </w:tc>
        <w:tc>
          <w:tcPr>
            <w:tcW w:w="2260" w:type="dxa"/>
            <w:tcBorders>
              <w:bottom w:val="single" w:color="auto" w:sz="4" w:space="0"/>
            </w:tcBorders>
            <w:vAlign w:val="center"/>
          </w:tcPr>
          <w:p>
            <w:pPr>
              <w:spacing w:after="50" w:line="400" w:lineRule="exact"/>
              <w:ind w:right="-10"/>
              <w:jc w:val="center"/>
              <w:rPr>
                <w:rFonts w:ascii="宋体" w:hAnsi="宋体" w:eastAsia="宋体"/>
                <w:sz w:val="24"/>
                <w:szCs w:val="28"/>
                <w:highlight w:val="none"/>
              </w:rPr>
            </w:pPr>
            <w:r>
              <w:rPr>
                <w:rFonts w:hint="eastAsia" w:asciiTheme="minorEastAsia" w:hAnsiTheme="minorEastAsia"/>
                <w:sz w:val="24"/>
                <w:szCs w:val="28"/>
                <w:highlight w:val="none"/>
              </w:rPr>
              <w:t>符合磋商文件采购需求中付款方式、服务期限、服务地点的要求（可编辑）</w:t>
            </w:r>
          </w:p>
        </w:tc>
        <w:tc>
          <w:tcPr>
            <w:tcW w:w="3867" w:type="dxa"/>
            <w:tcBorders>
              <w:bottom w:val="single" w:color="auto" w:sz="4" w:space="0"/>
            </w:tcBorders>
            <w:vAlign w:val="center"/>
          </w:tcPr>
          <w:p>
            <w:pPr>
              <w:adjustRightInd w:val="0"/>
              <w:snapToGrid w:val="0"/>
              <w:spacing w:line="400" w:lineRule="exact"/>
              <w:ind w:right="-10"/>
              <w:rPr>
                <w:rFonts w:ascii="宋体" w:hAnsi="宋体" w:eastAsia="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jc w:val="center"/>
        </w:trPr>
        <w:tc>
          <w:tcPr>
            <w:tcW w:w="715" w:type="dxa"/>
            <w:vAlign w:val="center"/>
          </w:tcPr>
          <w:p>
            <w:pPr>
              <w:adjustRightInd w:val="0"/>
              <w:snapToGrid w:val="0"/>
              <w:spacing w:line="400" w:lineRule="exact"/>
              <w:ind w:right="-10" w:rightChars="0"/>
              <w:jc w:val="center"/>
              <w:rPr>
                <w:rFonts w:ascii="宋体" w:hAnsi="宋体" w:eastAsia="宋体"/>
                <w:sz w:val="24"/>
                <w:highlight w:val="none"/>
              </w:rPr>
            </w:pPr>
            <w:r>
              <w:rPr>
                <w:rFonts w:ascii="宋体" w:hAnsi="宋体" w:eastAsia="宋体"/>
                <w:sz w:val="24"/>
                <w:highlight w:val="none"/>
              </w:rPr>
              <w:t>9</w:t>
            </w:r>
          </w:p>
        </w:tc>
        <w:tc>
          <w:tcPr>
            <w:tcW w:w="1653" w:type="dxa"/>
            <w:vAlign w:val="center"/>
          </w:tcPr>
          <w:p>
            <w:pPr>
              <w:spacing w:after="50" w:line="400" w:lineRule="exact"/>
              <w:ind w:right="-10"/>
              <w:jc w:val="center"/>
              <w:rPr>
                <w:rFonts w:ascii="宋体" w:hAnsi="宋体" w:eastAsia="宋体"/>
                <w:sz w:val="24"/>
                <w:szCs w:val="28"/>
                <w:highlight w:val="none"/>
              </w:rPr>
            </w:pPr>
            <w:r>
              <w:rPr>
                <w:rFonts w:hint="eastAsia" w:asciiTheme="minorEastAsia" w:hAnsiTheme="minorEastAsia"/>
                <w:sz w:val="24"/>
                <w:szCs w:val="28"/>
                <w:highlight w:val="none"/>
              </w:rPr>
              <w:t>其他要求</w:t>
            </w:r>
          </w:p>
        </w:tc>
        <w:tc>
          <w:tcPr>
            <w:tcW w:w="2260" w:type="dxa"/>
            <w:vAlign w:val="center"/>
          </w:tcPr>
          <w:p>
            <w:pPr>
              <w:spacing w:after="50" w:line="400" w:lineRule="exact"/>
              <w:ind w:right="-10"/>
              <w:jc w:val="center"/>
              <w:rPr>
                <w:rFonts w:ascii="宋体" w:hAnsi="宋体" w:eastAsia="宋体"/>
                <w:sz w:val="24"/>
                <w:szCs w:val="28"/>
                <w:highlight w:val="none"/>
              </w:rPr>
            </w:pPr>
            <w:r>
              <w:rPr>
                <w:rFonts w:hint="eastAsia" w:asciiTheme="minorEastAsia" w:hAnsiTheme="minorEastAsia"/>
                <w:sz w:val="24"/>
                <w:szCs w:val="28"/>
                <w:highlight w:val="none"/>
              </w:rPr>
              <w:t>符合法律、行政法规规定的其他条件或磋商文件列明的其他要求</w:t>
            </w:r>
          </w:p>
        </w:tc>
        <w:tc>
          <w:tcPr>
            <w:tcW w:w="3867" w:type="dxa"/>
            <w:vAlign w:val="center"/>
          </w:tcPr>
          <w:p>
            <w:pPr>
              <w:adjustRightInd w:val="0"/>
              <w:snapToGrid w:val="0"/>
              <w:spacing w:line="400" w:lineRule="exact"/>
              <w:ind w:right="-10"/>
              <w:rPr>
                <w:rFonts w:ascii="宋体" w:hAnsi="宋体" w:eastAsia="宋体"/>
                <w:sz w:val="24"/>
                <w:highlight w:val="none"/>
              </w:rPr>
            </w:pPr>
          </w:p>
        </w:tc>
      </w:tr>
    </w:tbl>
    <w:p>
      <w:pPr>
        <w:spacing w:line="274" w:lineRule="exact"/>
        <w:ind w:firstLine="482" w:firstLineChars="200"/>
        <w:rPr>
          <w:rFonts w:asciiTheme="minorEastAsia" w:hAnsiTheme="minorEastAsia" w:cstheme="minorEastAsia"/>
          <w:b/>
          <w:bCs/>
          <w:sz w:val="24"/>
          <w:szCs w:val="24"/>
          <w:highlight w:val="none"/>
        </w:rPr>
      </w:pPr>
      <w:bookmarkStart w:id="54" w:name="page28"/>
      <w:bookmarkEnd w:id="54"/>
    </w:p>
    <w:p>
      <w:pPr>
        <w:spacing w:line="560" w:lineRule="exact"/>
        <w:ind w:firstLine="482" w:firstLineChars="200"/>
        <w:rPr>
          <w:rFonts w:asciiTheme="minorEastAsia" w:hAnsiTheme="minorEastAsia" w:cstheme="minorEastAsia"/>
          <w:b/>
          <w:bCs/>
          <w:sz w:val="24"/>
          <w:szCs w:val="24"/>
          <w:highlight w:val="none"/>
        </w:rPr>
      </w:pPr>
      <w:r>
        <w:rPr>
          <w:rFonts w:hint="eastAsia" w:asciiTheme="minorEastAsia" w:hAnsiTheme="minorEastAsia" w:cstheme="minorEastAsia"/>
          <w:b/>
          <w:bCs/>
          <w:sz w:val="24"/>
          <w:szCs w:val="24"/>
          <w:highlight w:val="none"/>
        </w:rPr>
        <w:t>初审指标通过标准：</w:t>
      </w:r>
      <w:r>
        <w:rPr>
          <w:rFonts w:hint="eastAsia" w:asciiTheme="minorEastAsia" w:hAnsiTheme="minorEastAsia" w:cstheme="minorEastAsia"/>
          <w:sz w:val="24"/>
          <w:szCs w:val="24"/>
          <w:highlight w:val="none"/>
        </w:rPr>
        <w:t>供应商必须通过初审表中的全部评审指标。</w:t>
      </w:r>
    </w:p>
    <w:p>
      <w:pPr>
        <w:spacing w:line="560" w:lineRule="exact"/>
        <w:ind w:firstLine="482" w:firstLineChars="200"/>
        <w:rPr>
          <w:rFonts w:asciiTheme="minorEastAsia" w:hAnsiTheme="minorEastAsia" w:cstheme="minorEastAsia"/>
          <w:sz w:val="20"/>
          <w:szCs w:val="20"/>
          <w:highlight w:val="none"/>
        </w:rPr>
      </w:pPr>
      <w:r>
        <w:rPr>
          <w:rFonts w:hint="eastAsia" w:asciiTheme="minorEastAsia" w:hAnsiTheme="minorEastAsia" w:cstheme="minorEastAsia"/>
          <w:b/>
          <w:bCs/>
          <w:sz w:val="24"/>
          <w:szCs w:val="24"/>
          <w:highlight w:val="none"/>
        </w:rPr>
        <w:t>2.2 综合评分</w:t>
      </w:r>
    </w:p>
    <w:p>
      <w:pPr>
        <w:spacing w:line="560" w:lineRule="exact"/>
        <w:ind w:firstLine="480" w:firstLineChars="200"/>
        <w:rPr>
          <w:rFonts w:asciiTheme="minorEastAsia" w:hAnsiTheme="minorEastAsia" w:cstheme="minorEastAsia"/>
          <w:sz w:val="20"/>
          <w:szCs w:val="20"/>
          <w:highlight w:val="none"/>
        </w:rPr>
      </w:pPr>
      <w:r>
        <w:rPr>
          <w:rFonts w:hint="eastAsia" w:asciiTheme="minorEastAsia" w:hAnsiTheme="minorEastAsia" w:cstheme="minorEastAsia"/>
          <w:sz w:val="24"/>
          <w:szCs w:val="24"/>
          <w:highlight w:val="none"/>
        </w:rPr>
        <w:t>2.2.1 磋商小组按照下表对进入综合评分的所有供应商的响应文件进行综合评分。</w:t>
      </w:r>
    </w:p>
    <w:p>
      <w:pPr>
        <w:spacing w:line="560" w:lineRule="exact"/>
        <w:ind w:firstLine="480" w:firstLineChars="200"/>
        <w:rPr>
          <w:rFonts w:asciiTheme="minorEastAsia" w:hAnsiTheme="minorEastAsia" w:cstheme="minorEastAsia"/>
          <w:highlight w:val="none"/>
        </w:rPr>
        <w:sectPr>
          <w:footerReference r:id="rId7" w:type="default"/>
          <w:pgSz w:w="11900" w:h="16834"/>
          <w:pgMar w:top="1440" w:right="1800" w:bottom="1440" w:left="1800" w:header="0" w:footer="1134" w:gutter="0"/>
          <w:pgNumType w:fmt="decimal"/>
          <w:cols w:equalWidth="0" w:num="1">
            <w:col w:w="9860"/>
          </w:cols>
        </w:sectPr>
      </w:pPr>
      <w:r>
        <w:rPr>
          <w:rFonts w:hint="eastAsia" w:asciiTheme="minorEastAsia" w:hAnsiTheme="minorEastAsia" w:cstheme="minorEastAsia"/>
          <w:sz w:val="24"/>
          <w:szCs w:val="24"/>
          <w:highlight w:val="none"/>
        </w:rPr>
        <w:t>2.2.2 本项目综合评分满分为</w:t>
      </w:r>
      <w:r>
        <w:rPr>
          <w:rFonts w:hint="eastAsia" w:asciiTheme="minorEastAsia" w:hAnsiTheme="minorEastAsia" w:cstheme="minorEastAsia"/>
          <w:sz w:val="24"/>
          <w:szCs w:val="24"/>
          <w:highlight w:val="none"/>
          <w:u w:val="single"/>
        </w:rPr>
        <w:t xml:space="preserve"> 100 </w:t>
      </w:r>
      <w:r>
        <w:rPr>
          <w:rFonts w:hint="eastAsia" w:asciiTheme="minorEastAsia" w:hAnsiTheme="minorEastAsia" w:cstheme="minorEastAsia"/>
          <w:sz w:val="24"/>
          <w:szCs w:val="24"/>
          <w:highlight w:val="none"/>
        </w:rPr>
        <w:t>分，其中：技术资信分值占总分值的权重为</w:t>
      </w:r>
      <w:r>
        <w:rPr>
          <w:rFonts w:hint="eastAsia" w:asciiTheme="minorEastAsia" w:hAnsiTheme="minorEastAsia" w:cstheme="minorEastAsia"/>
          <w:sz w:val="24"/>
          <w:szCs w:val="24"/>
          <w:highlight w:val="none"/>
          <w:u w:val="single"/>
        </w:rPr>
        <w:t>70%</w:t>
      </w:r>
      <w:r>
        <w:rPr>
          <w:rFonts w:hint="eastAsia" w:asciiTheme="minorEastAsia" w:hAnsiTheme="minorEastAsia" w:cstheme="minorEastAsia"/>
          <w:sz w:val="24"/>
          <w:szCs w:val="24"/>
          <w:highlight w:val="none"/>
        </w:rPr>
        <w:t>，价格分值占总分值的权重为</w:t>
      </w:r>
      <w:r>
        <w:rPr>
          <w:rFonts w:hint="eastAsia" w:asciiTheme="minorEastAsia" w:hAnsiTheme="minorEastAsia" w:cstheme="minorEastAsia"/>
          <w:sz w:val="24"/>
          <w:szCs w:val="24"/>
          <w:highlight w:val="none"/>
          <w:u w:val="single"/>
        </w:rPr>
        <w:t xml:space="preserve"> 30%</w:t>
      </w:r>
      <w:r>
        <w:rPr>
          <w:rFonts w:hint="eastAsia" w:asciiTheme="minorEastAsia" w:hAnsiTheme="minorEastAsia" w:cstheme="minorEastAsia"/>
          <w:sz w:val="24"/>
          <w:szCs w:val="24"/>
          <w:highlight w:val="none"/>
        </w:rPr>
        <w:t>。具体评分细则如下</w:t>
      </w:r>
      <w:bookmarkStart w:id="55" w:name="page30"/>
      <w:bookmarkEnd w:id="55"/>
      <w:r>
        <w:rPr>
          <w:rFonts w:hint="eastAsia" w:asciiTheme="minorEastAsia" w:hAnsiTheme="minorEastAsia" w:cstheme="minorEastAsia"/>
          <w:sz w:val="24"/>
          <w:szCs w:val="24"/>
          <w:highlight w:val="none"/>
        </w:rPr>
        <w:t>：</w:t>
      </w:r>
    </w:p>
    <w:p>
      <w:pPr>
        <w:rPr>
          <w:rFonts w:asciiTheme="minorEastAsia" w:hAnsiTheme="minorEastAsia" w:cstheme="minorEastAsia"/>
          <w:highlight w:val="none"/>
        </w:rPr>
      </w:pPr>
      <w:r>
        <w:rPr>
          <w:rFonts w:asciiTheme="minorEastAsia" w:hAnsiTheme="minorEastAsia" w:cstheme="minorEastAsia"/>
          <w:highlight w:val="none"/>
        </w:rPr>
        <w:br w:type="page"/>
      </w:r>
    </w:p>
    <w:p>
      <w:pPr>
        <w:pStyle w:val="3"/>
        <w:spacing w:before="120" w:after="120" w:line="240" w:lineRule="auto"/>
        <w:ind w:firstLine="284"/>
        <w:jc w:val="center"/>
        <w:rPr>
          <w:rFonts w:ascii="宋体" w:hAnsi="宋体" w:eastAsia="宋体" w:cs="宋体"/>
          <w:sz w:val="28"/>
          <w:szCs w:val="28"/>
          <w:highlight w:val="none"/>
        </w:rPr>
      </w:pPr>
      <w:bookmarkStart w:id="56" w:name="_Toc450661790"/>
      <w:r>
        <w:rPr>
          <w:rFonts w:hint="eastAsia" w:ascii="宋体" w:hAnsi="宋体" w:eastAsia="宋体" w:cs="宋体"/>
          <w:sz w:val="28"/>
          <w:szCs w:val="28"/>
          <w:highlight w:val="none"/>
        </w:rPr>
        <w:t>综合评分</w:t>
      </w:r>
      <w:bookmarkEnd w:id="56"/>
      <w:r>
        <w:rPr>
          <w:rFonts w:hint="eastAsia" w:ascii="宋体" w:hAnsi="宋体" w:eastAsia="宋体" w:cs="宋体"/>
          <w:sz w:val="28"/>
          <w:szCs w:val="28"/>
          <w:highlight w:val="none"/>
        </w:rPr>
        <w:t>细则表</w:t>
      </w:r>
    </w:p>
    <w:tbl>
      <w:tblPr>
        <w:tblStyle w:val="19"/>
        <w:tblpPr w:leftFromText="180" w:rightFromText="180" w:vertAnchor="text" w:horzAnchor="page" w:tblpX="1775" w:tblpY="457"/>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887"/>
        <w:gridCol w:w="5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6" w:type="dxa"/>
            <w:vAlign w:val="center"/>
          </w:tcPr>
          <w:p>
            <w:pPr>
              <w:snapToGrid w:val="0"/>
              <w:spacing w:line="500" w:lineRule="exac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类别</w:t>
            </w:r>
          </w:p>
        </w:tc>
        <w:tc>
          <w:tcPr>
            <w:tcW w:w="1887" w:type="dxa"/>
            <w:tcBorders>
              <w:bottom w:val="single" w:color="auto" w:sz="4" w:space="0"/>
            </w:tcBorders>
            <w:vAlign w:val="center"/>
          </w:tcPr>
          <w:p>
            <w:pPr>
              <w:snapToGrid w:val="0"/>
              <w:spacing w:line="500" w:lineRule="exac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分值</w:t>
            </w:r>
          </w:p>
        </w:tc>
        <w:tc>
          <w:tcPr>
            <w:tcW w:w="5349" w:type="dxa"/>
            <w:vAlign w:val="center"/>
          </w:tcPr>
          <w:p>
            <w:pPr>
              <w:snapToGrid w:val="0"/>
              <w:spacing w:line="500" w:lineRule="exac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评审内容及标准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86" w:type="dxa"/>
            <w:vMerge w:val="restart"/>
            <w:tcBorders>
              <w:right w:val="single" w:color="auto" w:sz="4" w:space="0"/>
            </w:tcBorders>
            <w:vAlign w:val="center"/>
          </w:tcPr>
          <w:p>
            <w:pPr>
              <w:snapToGrid w:val="0"/>
              <w:spacing w:line="500" w:lineRule="exac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技术部分（70分）</w:t>
            </w:r>
          </w:p>
        </w:tc>
        <w:tc>
          <w:tcPr>
            <w:tcW w:w="1887" w:type="dxa"/>
            <w:tcBorders>
              <w:top w:val="single" w:color="auto" w:sz="4" w:space="0"/>
              <w:left w:val="single" w:color="auto" w:sz="4" w:space="0"/>
              <w:right w:val="single" w:color="auto" w:sz="4" w:space="0"/>
            </w:tcBorders>
            <w:vAlign w:val="center"/>
          </w:tcPr>
          <w:p>
            <w:pPr>
              <w:snapToGrid w:val="0"/>
              <w:spacing w:line="500" w:lineRule="exac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实施方案</w:t>
            </w:r>
          </w:p>
          <w:p>
            <w:pPr>
              <w:snapToGrid w:val="0"/>
              <w:spacing w:line="500" w:lineRule="exac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（20分）</w:t>
            </w:r>
          </w:p>
        </w:tc>
        <w:tc>
          <w:tcPr>
            <w:tcW w:w="5349" w:type="dxa"/>
            <w:tcBorders>
              <w:left w:val="single" w:color="auto" w:sz="4" w:space="0"/>
            </w:tcBorders>
            <w:vAlign w:val="center"/>
          </w:tcPr>
          <w:p>
            <w:pPr>
              <w:widowControl w:val="0"/>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磋商小组根据供应商提供的方案，包含但不限实施方法、实施程序、实施成果内部审核、实施制度等进行综合评分：</w:t>
            </w:r>
          </w:p>
          <w:p>
            <w:pPr>
              <w:widowControl w:val="0"/>
              <w:numPr>
                <w:ilvl w:val="0"/>
                <w:numId w:val="8"/>
              </w:numPr>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实施方法：</w:t>
            </w:r>
          </w:p>
          <w:p>
            <w:pPr>
              <w:widowControl w:val="0"/>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实施方法选取科学，具有可操作性得4-5分；</w:t>
            </w:r>
          </w:p>
          <w:p>
            <w:pPr>
              <w:widowControl w:val="0"/>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实施方法选取较科学，具有一定可操作性得3-4分；</w:t>
            </w:r>
          </w:p>
          <w:p>
            <w:pPr>
              <w:widowControl w:val="0"/>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实施方法选取基本科学，可操作性有待提升得1-3分；</w:t>
            </w:r>
          </w:p>
          <w:p>
            <w:pPr>
              <w:widowControl w:val="0"/>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差或未提供不得分。</w:t>
            </w:r>
          </w:p>
          <w:p>
            <w:pPr>
              <w:widowControl w:val="0"/>
              <w:numPr>
                <w:ilvl w:val="0"/>
                <w:numId w:val="8"/>
              </w:numPr>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实施程序：</w:t>
            </w:r>
          </w:p>
          <w:p>
            <w:pPr>
              <w:widowControl w:val="0"/>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实施程序合理，具有针对性得4-5分；</w:t>
            </w:r>
          </w:p>
          <w:p>
            <w:pPr>
              <w:widowControl w:val="0"/>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实施程序较合理，具有一定针对性得3-4分；</w:t>
            </w:r>
          </w:p>
          <w:p>
            <w:pPr>
              <w:widowControl w:val="0"/>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实施程序基本合理，针对性有待提升得1-3分；差或未提供不得分；</w:t>
            </w:r>
          </w:p>
          <w:p>
            <w:pPr>
              <w:numPr>
                <w:ilvl w:val="0"/>
                <w:numId w:val="8"/>
              </w:numPr>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实施成果内部审核：</w:t>
            </w:r>
          </w:p>
          <w:p>
            <w:pPr>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内部审核流程完善，审核严谨得4-5分；</w:t>
            </w:r>
          </w:p>
          <w:p>
            <w:pPr>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内部审核流程较完善，审核较严谨得3-4分；</w:t>
            </w:r>
          </w:p>
          <w:p>
            <w:pPr>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内部审核流程有待完善得1-3分；</w:t>
            </w:r>
          </w:p>
          <w:p>
            <w:pPr>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差或未提供不得分；</w:t>
            </w:r>
          </w:p>
          <w:p>
            <w:pPr>
              <w:numPr>
                <w:ilvl w:val="0"/>
                <w:numId w:val="8"/>
              </w:numPr>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实施制度：</w:t>
            </w:r>
          </w:p>
          <w:p>
            <w:pPr>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针对性强，具有可操作性得4-5分；</w:t>
            </w:r>
          </w:p>
          <w:p>
            <w:pPr>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针对性较强，具有一定可操作性得3-4分；</w:t>
            </w:r>
          </w:p>
          <w:p>
            <w:pPr>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kern w:val="2"/>
                <w:sz w:val="24"/>
                <w:szCs w:val="24"/>
                <w:highlight w:val="none"/>
              </w:rPr>
              <w:t>针对性和可操作性有待提升得1-3分；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kern w:val="2"/>
                <w:sz w:val="24"/>
                <w:szCs w:val="24"/>
                <w:highlight w:val="none"/>
              </w:rPr>
              <w:t>差或未提供不得分。</w:t>
            </w:r>
            <w:r>
              <w:rPr>
                <w:rFonts w:hint="eastAsia" w:asciiTheme="minorEastAsia" w:hAnsiTheme="minorEastAsia" w:cstheme="minorEastAsia"/>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1286" w:type="dxa"/>
            <w:vMerge w:val="continue"/>
            <w:tcBorders>
              <w:right w:val="single" w:color="auto" w:sz="4" w:space="0"/>
            </w:tcBorders>
            <w:vAlign w:val="center"/>
          </w:tcPr>
          <w:p>
            <w:pPr>
              <w:snapToGrid w:val="0"/>
              <w:spacing w:line="500" w:lineRule="exact"/>
              <w:jc w:val="center"/>
              <w:rPr>
                <w:rFonts w:asciiTheme="minorEastAsia" w:hAnsiTheme="minorEastAsia" w:cstheme="minorEastAsia"/>
                <w:sz w:val="24"/>
                <w:szCs w:val="24"/>
                <w:highlight w:val="none"/>
              </w:rPr>
            </w:pPr>
          </w:p>
        </w:tc>
        <w:tc>
          <w:tcPr>
            <w:tcW w:w="1887" w:type="dxa"/>
            <w:vAlign w:val="center"/>
          </w:tcPr>
          <w:p>
            <w:pPr>
              <w:snapToGrid w:val="0"/>
              <w:spacing w:line="500" w:lineRule="exact"/>
              <w:ind w:firstLine="120" w:firstLineChars="50"/>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实施计划</w:t>
            </w:r>
          </w:p>
          <w:p>
            <w:pPr>
              <w:snapToGrid w:val="0"/>
              <w:spacing w:line="500" w:lineRule="exact"/>
              <w:ind w:firstLine="120" w:firstLineChars="50"/>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（5分）</w:t>
            </w:r>
          </w:p>
        </w:tc>
        <w:tc>
          <w:tcPr>
            <w:tcW w:w="5349" w:type="dxa"/>
            <w:vAlign w:val="center"/>
          </w:tcPr>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磋商小组根据供应商提供的实施计划进行综合评分：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计划明确，可操作性强得</w:t>
            </w:r>
            <w:r>
              <w:rPr>
                <w:rFonts w:hint="eastAsia" w:asciiTheme="minorEastAsia" w:hAnsiTheme="minorEastAsia" w:cstheme="minorEastAsia"/>
                <w:kern w:val="2"/>
                <w:sz w:val="24"/>
                <w:szCs w:val="24"/>
                <w:highlight w:val="none"/>
              </w:rPr>
              <w:t>4-5</w:t>
            </w:r>
            <w:r>
              <w:rPr>
                <w:rFonts w:hint="eastAsia" w:asciiTheme="minorEastAsia" w:hAnsiTheme="minorEastAsia" w:cstheme="minorEastAsia"/>
                <w:sz w:val="24"/>
                <w:szCs w:val="24"/>
                <w:highlight w:val="none"/>
              </w:rPr>
              <w:t>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计划较明确，可操作性较强得</w:t>
            </w:r>
            <w:r>
              <w:rPr>
                <w:rFonts w:hint="eastAsia" w:asciiTheme="minorEastAsia" w:hAnsiTheme="minorEastAsia" w:cstheme="minorEastAsia"/>
                <w:kern w:val="2"/>
                <w:sz w:val="24"/>
                <w:szCs w:val="24"/>
                <w:highlight w:val="none"/>
              </w:rPr>
              <w:t>3-4</w:t>
            </w:r>
            <w:r>
              <w:rPr>
                <w:rFonts w:hint="eastAsia" w:asciiTheme="minorEastAsia" w:hAnsiTheme="minorEastAsia" w:cstheme="minorEastAsia"/>
                <w:sz w:val="24"/>
                <w:szCs w:val="24"/>
                <w:highlight w:val="none"/>
              </w:rPr>
              <w:t>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计划基本明确，可操作性有待提升得</w:t>
            </w:r>
            <w:r>
              <w:rPr>
                <w:rFonts w:hint="eastAsia" w:asciiTheme="minorEastAsia" w:hAnsiTheme="minorEastAsia" w:cstheme="minorEastAsia"/>
                <w:kern w:val="2"/>
                <w:sz w:val="24"/>
                <w:szCs w:val="24"/>
                <w:highlight w:val="none"/>
              </w:rPr>
              <w:t>1-3</w:t>
            </w:r>
            <w:r>
              <w:rPr>
                <w:rFonts w:hint="eastAsia" w:asciiTheme="minorEastAsia" w:hAnsiTheme="minorEastAsia" w:cstheme="minorEastAsia"/>
                <w:sz w:val="24"/>
                <w:szCs w:val="24"/>
                <w:highlight w:val="none"/>
              </w:rPr>
              <w:t>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差或未提供不得分。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7" w:hRule="atLeast"/>
        </w:trPr>
        <w:tc>
          <w:tcPr>
            <w:tcW w:w="1286" w:type="dxa"/>
            <w:vMerge w:val="continue"/>
            <w:tcBorders>
              <w:right w:val="single" w:color="auto" w:sz="4" w:space="0"/>
            </w:tcBorders>
            <w:vAlign w:val="center"/>
          </w:tcPr>
          <w:p>
            <w:pPr>
              <w:snapToGrid w:val="0"/>
              <w:spacing w:line="500" w:lineRule="exact"/>
              <w:jc w:val="center"/>
              <w:rPr>
                <w:rFonts w:asciiTheme="minorEastAsia" w:hAnsiTheme="minorEastAsia" w:cstheme="minorEastAsia"/>
                <w:sz w:val="24"/>
                <w:szCs w:val="24"/>
                <w:highlight w:val="none"/>
              </w:rPr>
            </w:pPr>
          </w:p>
        </w:tc>
        <w:tc>
          <w:tcPr>
            <w:tcW w:w="1887" w:type="dxa"/>
            <w:tcBorders>
              <w:top w:val="single" w:color="auto" w:sz="4" w:space="0"/>
              <w:bottom w:val="single" w:color="auto" w:sz="4" w:space="0"/>
            </w:tcBorders>
            <w:vAlign w:val="center"/>
          </w:tcPr>
          <w:p>
            <w:pPr>
              <w:snapToGrid w:val="0"/>
              <w:spacing w:line="300" w:lineRule="atLeas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现场服务（质量、安全、）保障措施和应急预案（5分）</w:t>
            </w:r>
          </w:p>
        </w:tc>
        <w:tc>
          <w:tcPr>
            <w:tcW w:w="5349" w:type="dxa"/>
            <w:tcBorders>
              <w:top w:val="single" w:color="auto" w:sz="4" w:space="0"/>
              <w:bottom w:val="single" w:color="auto" w:sz="4" w:space="0"/>
            </w:tcBorders>
            <w:vAlign w:val="center"/>
          </w:tcPr>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磋商小组根据供应商提供的实施期间的安全和质量保证措施、针对文明实施提出相关方案及措施、应急预案进行综合评分：</w:t>
            </w:r>
          </w:p>
          <w:p>
            <w:pPr>
              <w:numPr>
                <w:ilvl w:val="0"/>
                <w:numId w:val="9"/>
              </w:numPr>
              <w:snapToGrid w:val="0"/>
              <w:spacing w:line="360" w:lineRule="auto"/>
              <w:rPr>
                <w:rFonts w:asciiTheme="minorEastAsia" w:hAnsiTheme="minorEastAsia" w:cstheme="minorEastAsia"/>
                <w:w w:val="96"/>
                <w:sz w:val="24"/>
                <w:szCs w:val="24"/>
                <w:highlight w:val="none"/>
              </w:rPr>
            </w:pPr>
            <w:r>
              <w:rPr>
                <w:rFonts w:hint="eastAsia" w:asciiTheme="minorEastAsia" w:hAnsiTheme="minorEastAsia" w:cstheme="minorEastAsia"/>
                <w:sz w:val="24"/>
                <w:szCs w:val="24"/>
                <w:highlight w:val="none"/>
              </w:rPr>
              <w:t>安全和质量保证措施：</w:t>
            </w:r>
          </w:p>
          <w:p>
            <w:pPr>
              <w:snapToGrid w:val="0"/>
              <w:spacing w:line="360" w:lineRule="auto"/>
              <w:rPr>
                <w:rFonts w:asciiTheme="minorEastAsia" w:hAnsiTheme="minorEastAsia" w:cstheme="minorEastAsia"/>
                <w:w w:val="96"/>
                <w:sz w:val="24"/>
                <w:szCs w:val="24"/>
                <w:highlight w:val="none"/>
              </w:rPr>
            </w:pPr>
            <w:r>
              <w:rPr>
                <w:rFonts w:hint="eastAsia" w:asciiTheme="minorEastAsia" w:hAnsiTheme="minorEastAsia" w:cstheme="minorEastAsia"/>
                <w:sz w:val="24"/>
                <w:szCs w:val="24"/>
                <w:highlight w:val="none"/>
              </w:rPr>
              <w:t>针对性强，具有可操作性得</w:t>
            </w:r>
            <w:r>
              <w:rPr>
                <w:rFonts w:hint="eastAsia" w:asciiTheme="minorEastAsia" w:hAnsiTheme="minorEastAsia" w:cstheme="minorEastAsia"/>
                <w:kern w:val="2"/>
                <w:sz w:val="24"/>
                <w:szCs w:val="24"/>
                <w:highlight w:val="none"/>
              </w:rPr>
              <w:t>3</w:t>
            </w:r>
            <w:r>
              <w:rPr>
                <w:rFonts w:hint="eastAsia" w:asciiTheme="minorEastAsia" w:hAnsiTheme="minorEastAsia" w:cstheme="minorEastAsia"/>
                <w:sz w:val="24"/>
                <w:szCs w:val="24"/>
                <w:highlight w:val="none"/>
              </w:rPr>
              <w:t>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针对性较强，具有一定可操作性得</w:t>
            </w:r>
            <w:r>
              <w:rPr>
                <w:rFonts w:hint="eastAsia" w:asciiTheme="minorEastAsia" w:hAnsiTheme="minorEastAsia" w:cstheme="minorEastAsia"/>
                <w:kern w:val="2"/>
                <w:sz w:val="24"/>
                <w:szCs w:val="24"/>
                <w:highlight w:val="none"/>
              </w:rPr>
              <w:t>2</w:t>
            </w:r>
            <w:r>
              <w:rPr>
                <w:rFonts w:hint="eastAsia" w:asciiTheme="minorEastAsia" w:hAnsiTheme="minorEastAsia" w:cstheme="minorEastAsia"/>
                <w:sz w:val="24"/>
                <w:szCs w:val="24"/>
                <w:highlight w:val="none"/>
              </w:rPr>
              <w:t>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针对性和可操作性有待提升得</w:t>
            </w:r>
            <w:r>
              <w:rPr>
                <w:rFonts w:hint="eastAsia" w:asciiTheme="minorEastAsia" w:hAnsiTheme="minorEastAsia" w:cstheme="minorEastAsia"/>
                <w:kern w:val="2"/>
                <w:sz w:val="24"/>
                <w:szCs w:val="24"/>
                <w:highlight w:val="none"/>
              </w:rPr>
              <w:t>1</w:t>
            </w:r>
            <w:r>
              <w:rPr>
                <w:rFonts w:hint="eastAsia" w:asciiTheme="minorEastAsia" w:hAnsiTheme="minorEastAsia" w:cstheme="minorEastAsia"/>
                <w:sz w:val="24"/>
                <w:szCs w:val="24"/>
                <w:highlight w:val="none"/>
              </w:rPr>
              <w:t>分；</w:t>
            </w:r>
          </w:p>
          <w:p>
            <w:pPr>
              <w:snapToGrid w:val="0"/>
              <w:spacing w:line="360" w:lineRule="auto"/>
              <w:rPr>
                <w:rFonts w:asciiTheme="minorEastAsia" w:hAnsiTheme="minorEastAsia" w:cstheme="minorEastAsia"/>
                <w:w w:val="96"/>
                <w:sz w:val="24"/>
                <w:szCs w:val="24"/>
                <w:highlight w:val="none"/>
              </w:rPr>
            </w:pPr>
            <w:r>
              <w:rPr>
                <w:rFonts w:hint="eastAsia" w:asciiTheme="minorEastAsia" w:hAnsiTheme="minorEastAsia" w:cstheme="minorEastAsia"/>
                <w:sz w:val="24"/>
                <w:szCs w:val="24"/>
                <w:highlight w:val="none"/>
              </w:rPr>
              <w:t>差或未提供不得分</w:t>
            </w:r>
            <w:r>
              <w:rPr>
                <w:rFonts w:hint="eastAsia" w:asciiTheme="minorEastAsia" w:hAnsiTheme="minorEastAsia" w:cstheme="minorEastAsia"/>
                <w:w w:val="96"/>
                <w:sz w:val="24"/>
                <w:szCs w:val="24"/>
                <w:highlight w:val="none"/>
              </w:rPr>
              <w:t>。</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（2）应急预案：</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符合项目实际，具有可操作性得</w:t>
            </w:r>
            <w:r>
              <w:rPr>
                <w:rFonts w:hint="eastAsia" w:asciiTheme="minorEastAsia" w:hAnsiTheme="minorEastAsia" w:cstheme="minorEastAsia"/>
                <w:kern w:val="2"/>
                <w:sz w:val="24"/>
                <w:szCs w:val="24"/>
                <w:highlight w:val="none"/>
              </w:rPr>
              <w:t>2</w:t>
            </w:r>
            <w:r>
              <w:rPr>
                <w:rFonts w:hint="eastAsia" w:asciiTheme="minorEastAsia" w:hAnsiTheme="minorEastAsia" w:cstheme="minorEastAsia"/>
                <w:sz w:val="24"/>
                <w:szCs w:val="24"/>
                <w:highlight w:val="none"/>
              </w:rPr>
              <w:t>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基本符合项目实际，可操作性有待提升得</w:t>
            </w:r>
            <w:r>
              <w:rPr>
                <w:rFonts w:hint="eastAsia" w:asciiTheme="minorEastAsia" w:hAnsiTheme="minorEastAsia" w:cstheme="minorEastAsia"/>
                <w:kern w:val="2"/>
                <w:sz w:val="24"/>
                <w:szCs w:val="24"/>
                <w:highlight w:val="none"/>
              </w:rPr>
              <w:t>1</w:t>
            </w:r>
            <w:r>
              <w:rPr>
                <w:rFonts w:hint="eastAsia" w:asciiTheme="minorEastAsia" w:hAnsiTheme="minorEastAsia" w:cstheme="minorEastAsia"/>
                <w:sz w:val="24"/>
                <w:szCs w:val="24"/>
                <w:highlight w:val="none"/>
              </w:rPr>
              <w:t>分；差或未提供不得分。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286" w:type="dxa"/>
            <w:vMerge w:val="continue"/>
            <w:tcBorders>
              <w:right w:val="single" w:color="auto" w:sz="4" w:space="0"/>
            </w:tcBorders>
            <w:vAlign w:val="center"/>
          </w:tcPr>
          <w:p>
            <w:pPr>
              <w:snapToGrid w:val="0"/>
              <w:spacing w:line="500" w:lineRule="exact"/>
              <w:jc w:val="center"/>
              <w:rPr>
                <w:rFonts w:asciiTheme="minorEastAsia" w:hAnsiTheme="minorEastAsia" w:cstheme="minorEastAsia"/>
                <w:sz w:val="24"/>
                <w:szCs w:val="24"/>
                <w:highlight w:val="none"/>
              </w:rPr>
            </w:pPr>
          </w:p>
        </w:tc>
        <w:tc>
          <w:tcPr>
            <w:tcW w:w="1887" w:type="dxa"/>
            <w:tcBorders>
              <w:top w:val="single" w:color="auto" w:sz="4" w:space="0"/>
              <w:bottom w:val="single" w:color="auto" w:sz="4" w:space="0"/>
            </w:tcBorders>
            <w:vAlign w:val="center"/>
          </w:tcPr>
          <w:p>
            <w:pPr>
              <w:snapToGrid w:val="0"/>
              <w:spacing w:line="300" w:lineRule="atLeast"/>
              <w:jc w:val="center"/>
              <w:rPr>
                <w:highlight w:val="none"/>
              </w:rPr>
            </w:pPr>
            <w:r>
              <w:rPr>
                <w:rFonts w:hint="eastAsia"/>
                <w:highlight w:val="none"/>
              </w:rPr>
              <w:t>实施人员</w:t>
            </w:r>
          </w:p>
          <w:p>
            <w:pPr>
              <w:snapToGrid w:val="0"/>
              <w:spacing w:line="300" w:lineRule="atLeast"/>
              <w:jc w:val="center"/>
              <w:rPr>
                <w:highlight w:val="none"/>
              </w:rPr>
            </w:pPr>
            <w:r>
              <w:rPr>
                <w:rFonts w:hint="eastAsia"/>
                <w:highlight w:val="none"/>
              </w:rPr>
              <w:t>（25分）</w:t>
            </w:r>
          </w:p>
        </w:tc>
        <w:tc>
          <w:tcPr>
            <w:tcW w:w="5349" w:type="dxa"/>
            <w:tcBorders>
              <w:top w:val="single" w:color="auto" w:sz="4" w:space="0"/>
              <w:bottom w:val="single" w:color="auto" w:sz="4" w:space="0"/>
            </w:tcBorders>
            <w:vAlign w:val="center"/>
          </w:tcPr>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磋商小组根据供应商拟为本项目配备的工作团队、人员工作经验、专业、职称结构及人员业绩等进行综合评分：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（1）组建符合本项目技术服务及专业、工作经验要求的工作团队得7分；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（2）成员具有政府采购项目履约验收等技术咨询服务2年以上工作经验得4分；至少1人具有工程师及以上职称的2分；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（3）成员具有开展政府采购项目绩效评价2年以上工作经验得4分；至少1人具有经济师（财政类）或会计师、审计师中级及以上职称得2分；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（4）成员具有项目档案整编2年以上工作经验得4分；至少1人具有档案系列初级及以上职称得2分。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（5）以上未提供证明材料的不得分。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b/>
                <w:bCs/>
                <w:sz w:val="24"/>
                <w:szCs w:val="24"/>
                <w:highlight w:val="none"/>
              </w:rPr>
              <w:t>注：响应文件中提供人员配备名单（格式自拟）、身份证、职称证书、业绩等证明材料。工作经验需提供其参加的既往服务合同为证明资料，或提供相关业主证明。可以邀请外部人员协助，受邀外部人员需提供本项目协助协议或履约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trPr>
        <w:tc>
          <w:tcPr>
            <w:tcW w:w="1286" w:type="dxa"/>
            <w:vMerge w:val="continue"/>
            <w:tcBorders>
              <w:right w:val="single" w:color="auto" w:sz="4" w:space="0"/>
            </w:tcBorders>
            <w:vAlign w:val="center"/>
          </w:tcPr>
          <w:p>
            <w:pPr>
              <w:snapToGrid w:val="0"/>
              <w:spacing w:line="500" w:lineRule="exact"/>
              <w:jc w:val="center"/>
              <w:rPr>
                <w:rFonts w:asciiTheme="minorEastAsia" w:hAnsiTheme="minorEastAsia" w:cstheme="minorEastAsia"/>
                <w:sz w:val="24"/>
                <w:szCs w:val="24"/>
                <w:highlight w:val="none"/>
              </w:rPr>
            </w:pPr>
          </w:p>
        </w:tc>
        <w:tc>
          <w:tcPr>
            <w:tcW w:w="1887" w:type="dxa"/>
            <w:tcBorders>
              <w:top w:val="single" w:color="auto" w:sz="4" w:space="0"/>
            </w:tcBorders>
            <w:vAlign w:val="center"/>
          </w:tcPr>
          <w:p>
            <w:pPr>
              <w:snapToGrid w:val="0"/>
              <w:spacing w:line="300" w:lineRule="atLeas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项目负责人</w:t>
            </w:r>
          </w:p>
          <w:p>
            <w:pPr>
              <w:snapToGrid w:val="0"/>
              <w:spacing w:line="300" w:lineRule="atLeas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（4分）</w:t>
            </w:r>
          </w:p>
        </w:tc>
        <w:tc>
          <w:tcPr>
            <w:tcW w:w="5349" w:type="dxa"/>
            <w:tcBorders>
              <w:top w:val="single" w:color="auto" w:sz="4" w:space="0"/>
            </w:tcBorders>
            <w:vAlign w:val="center"/>
          </w:tcPr>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（1）具有水利工程类高级（含）以上技术职称得2分，没有不得分；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（2）具有水利工程技术咨询服务或绩效评价或档案整理等项目业绩，且在业绩中担任项目负责人得2分，满分2分，没有不得分。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b/>
                <w:bCs/>
                <w:sz w:val="24"/>
                <w:szCs w:val="24"/>
                <w:highlight w:val="none"/>
              </w:rPr>
              <w:t>注：响应文件中同时提供：（1）业绩合同复印件；</w:t>
            </w:r>
            <w:r>
              <w:rPr>
                <w:rFonts w:hint="eastAsia" w:asciiTheme="minorEastAsia" w:hAnsiTheme="minorEastAsia" w:cstheme="minorEastAsia"/>
                <w:b/>
                <w:bCs/>
                <w:w w:val="96"/>
                <w:sz w:val="24"/>
                <w:szCs w:val="24"/>
                <w:highlight w:val="none"/>
              </w:rPr>
              <w:t>（</w:t>
            </w:r>
            <w:r>
              <w:rPr>
                <w:rFonts w:hint="eastAsia" w:asciiTheme="minorEastAsia" w:hAnsiTheme="minorEastAsia" w:cstheme="minorEastAsia"/>
                <w:b/>
                <w:bCs/>
                <w:sz w:val="24"/>
                <w:szCs w:val="24"/>
                <w:highlight w:val="none"/>
              </w:rPr>
              <w:t>2）供应商为其缴纳的近六个月内（任意连续三个月）的社保证明，社保证明形式详见第二章供应商须知前附表第 35.2 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trPr>
        <w:tc>
          <w:tcPr>
            <w:tcW w:w="1286" w:type="dxa"/>
            <w:vMerge w:val="continue"/>
            <w:tcBorders>
              <w:right w:val="single" w:color="auto" w:sz="4" w:space="0"/>
            </w:tcBorders>
            <w:vAlign w:val="center"/>
          </w:tcPr>
          <w:p>
            <w:pPr>
              <w:snapToGrid w:val="0"/>
              <w:spacing w:line="500" w:lineRule="exact"/>
              <w:jc w:val="center"/>
              <w:rPr>
                <w:rFonts w:asciiTheme="minorEastAsia" w:hAnsiTheme="minorEastAsia" w:cstheme="minorEastAsia"/>
                <w:sz w:val="24"/>
                <w:szCs w:val="24"/>
                <w:highlight w:val="none"/>
              </w:rPr>
            </w:pPr>
          </w:p>
        </w:tc>
        <w:tc>
          <w:tcPr>
            <w:tcW w:w="1887" w:type="dxa"/>
            <w:tcBorders>
              <w:top w:val="single" w:color="auto" w:sz="4" w:space="0"/>
            </w:tcBorders>
            <w:vAlign w:val="center"/>
          </w:tcPr>
          <w:p>
            <w:pPr>
              <w:snapToGrid w:val="0"/>
              <w:spacing w:line="300" w:lineRule="atLeas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体系认证</w:t>
            </w:r>
          </w:p>
          <w:p>
            <w:pPr>
              <w:snapToGrid w:val="0"/>
              <w:spacing w:line="300" w:lineRule="atLeas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（2分）</w:t>
            </w:r>
          </w:p>
        </w:tc>
        <w:tc>
          <w:tcPr>
            <w:tcW w:w="5349" w:type="dxa"/>
            <w:tcBorders>
              <w:top w:val="single" w:color="auto" w:sz="4" w:space="0"/>
            </w:tcBorders>
            <w:vAlign w:val="center"/>
          </w:tcPr>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供应商同时具有经中国国家认证认可监督管理委员会认证机构颁发的有效期内的质量管理体系认证的，得2分，没有不得分。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b/>
                <w:bCs/>
                <w:sz w:val="24"/>
                <w:szCs w:val="24"/>
                <w:highlight w:val="none"/>
              </w:rPr>
              <w:t>注：响应文件中同时提供证书复印件及全国认证认可信息公共服务平台官网证书信息查询截图。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7" w:hRule="atLeast"/>
        </w:trPr>
        <w:tc>
          <w:tcPr>
            <w:tcW w:w="1286" w:type="dxa"/>
            <w:vMerge w:val="continue"/>
            <w:tcBorders>
              <w:right w:val="single" w:color="auto" w:sz="4" w:space="0"/>
            </w:tcBorders>
            <w:vAlign w:val="center"/>
          </w:tcPr>
          <w:p>
            <w:pPr>
              <w:snapToGrid w:val="0"/>
              <w:spacing w:line="500" w:lineRule="exact"/>
              <w:jc w:val="center"/>
              <w:rPr>
                <w:rFonts w:asciiTheme="minorEastAsia" w:hAnsiTheme="minorEastAsia" w:cstheme="minorEastAsia"/>
                <w:sz w:val="24"/>
                <w:szCs w:val="24"/>
                <w:highlight w:val="none"/>
              </w:rPr>
            </w:pPr>
          </w:p>
        </w:tc>
        <w:tc>
          <w:tcPr>
            <w:tcW w:w="1887" w:type="dxa"/>
            <w:tcBorders>
              <w:top w:val="single" w:color="auto" w:sz="4" w:space="0"/>
            </w:tcBorders>
            <w:vAlign w:val="center"/>
          </w:tcPr>
          <w:p>
            <w:pPr>
              <w:snapToGrid w:val="0"/>
              <w:spacing w:line="300" w:lineRule="atLeas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供应商业绩（9分）</w:t>
            </w:r>
          </w:p>
        </w:tc>
        <w:tc>
          <w:tcPr>
            <w:tcW w:w="5349" w:type="dxa"/>
            <w:tcBorders>
              <w:top w:val="single" w:color="auto" w:sz="4" w:space="0"/>
            </w:tcBorders>
            <w:vAlign w:val="center"/>
          </w:tcPr>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自 20</w:t>
            </w:r>
            <w:r>
              <w:rPr>
                <w:rFonts w:asciiTheme="minorEastAsia" w:hAnsiTheme="minorEastAsia" w:cstheme="minorEastAsia"/>
                <w:sz w:val="24"/>
                <w:szCs w:val="24"/>
                <w:highlight w:val="none"/>
              </w:rPr>
              <w:t>1</w:t>
            </w:r>
            <w:r>
              <w:rPr>
                <w:rFonts w:hint="eastAsia" w:asciiTheme="minorEastAsia" w:hAnsiTheme="minorEastAsia" w:cstheme="minorEastAsia"/>
                <w:sz w:val="24"/>
                <w:szCs w:val="24"/>
                <w:highlight w:val="none"/>
              </w:rPr>
              <w:t>8年1月1日以来（以合同签订时间为准），供应商具有水利工程技术咨询服务或绩效评价或档案整理等项目业绩，每提供一个得3分，满分9分</w:t>
            </w:r>
          </w:p>
          <w:p>
            <w:pPr>
              <w:snapToGrid w:val="0"/>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注：（1）响应文件须提供业绩合同复印件；（2）供应商业绩和项目负责人业绩可重复计分。（3）以上业绩须已履约完毕，在磋商业绩承诺函中备注是否履约完毕即可。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7" w:hRule="atLeast"/>
        </w:trPr>
        <w:tc>
          <w:tcPr>
            <w:tcW w:w="1286" w:type="dxa"/>
            <w:vAlign w:val="center"/>
          </w:tcPr>
          <w:p>
            <w:pPr>
              <w:snapToGrid w:val="0"/>
              <w:spacing w:line="500" w:lineRule="exact"/>
              <w:jc w:val="center"/>
              <w:rPr>
                <w:rFonts w:asciiTheme="minorEastAsia" w:hAnsiTheme="minorEastAsia" w:cstheme="minorEastAsia"/>
                <w:kern w:val="2"/>
                <w:sz w:val="24"/>
                <w:szCs w:val="24"/>
                <w:highlight w:val="none"/>
              </w:rPr>
            </w:pPr>
            <w:r>
              <w:rPr>
                <w:rFonts w:hint="eastAsia" w:asciiTheme="minorEastAsia" w:hAnsiTheme="minorEastAsia" w:cstheme="minorEastAsia"/>
                <w:sz w:val="24"/>
                <w:szCs w:val="24"/>
                <w:highlight w:val="none"/>
              </w:rPr>
              <w:t>商务部分</w:t>
            </w:r>
          </w:p>
        </w:tc>
        <w:tc>
          <w:tcPr>
            <w:tcW w:w="1887" w:type="dxa"/>
            <w:tcBorders>
              <w:top w:val="single" w:color="auto" w:sz="4" w:space="0"/>
            </w:tcBorders>
            <w:vAlign w:val="center"/>
          </w:tcPr>
          <w:p>
            <w:pPr>
              <w:snapToGrid w:val="0"/>
              <w:spacing w:line="300" w:lineRule="atLeast"/>
              <w:jc w:val="center"/>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投标报价</w:t>
            </w:r>
          </w:p>
          <w:p>
            <w:pPr>
              <w:snapToGrid w:val="0"/>
              <w:spacing w:line="300" w:lineRule="atLeast"/>
              <w:jc w:val="center"/>
              <w:rPr>
                <w:rFonts w:asciiTheme="minorEastAsia" w:hAnsiTheme="minorEastAsia" w:cstheme="minorEastAsia"/>
                <w:kern w:val="2"/>
                <w:sz w:val="24"/>
                <w:szCs w:val="24"/>
                <w:highlight w:val="none"/>
              </w:rPr>
            </w:pPr>
            <w:r>
              <w:rPr>
                <w:rFonts w:hint="eastAsia" w:asciiTheme="minorEastAsia" w:hAnsiTheme="minorEastAsia" w:cstheme="minorEastAsia"/>
                <w:sz w:val="24"/>
                <w:szCs w:val="24"/>
                <w:highlight w:val="none"/>
              </w:rPr>
              <w:t>（30分）</w:t>
            </w:r>
          </w:p>
        </w:tc>
        <w:tc>
          <w:tcPr>
            <w:tcW w:w="5349" w:type="dxa"/>
            <w:tcBorders>
              <w:top w:val="single" w:color="auto" w:sz="4" w:space="0"/>
            </w:tcBorders>
            <w:vAlign w:val="center"/>
          </w:tcPr>
          <w:p>
            <w:pPr>
              <w:spacing w:line="360" w:lineRule="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价格分统一采用低价优先法，即满足磋商文件要求且价格最低的最后报价为评标基准价，其价格分为满分</w:t>
            </w:r>
            <w:r>
              <w:rPr>
                <w:rFonts w:hint="eastAsia" w:asciiTheme="minorEastAsia" w:hAnsiTheme="minorEastAsia" w:cstheme="minorEastAsia"/>
                <w:sz w:val="24"/>
                <w:szCs w:val="24"/>
                <w:highlight w:val="none"/>
                <w:u w:val="single"/>
              </w:rPr>
              <w:t>30</w:t>
            </w:r>
            <w:r>
              <w:rPr>
                <w:rFonts w:hint="eastAsia" w:asciiTheme="minorEastAsia" w:hAnsiTheme="minorEastAsia" w:cstheme="minorEastAsia"/>
                <w:sz w:val="24"/>
                <w:szCs w:val="24"/>
                <w:highlight w:val="none"/>
              </w:rPr>
              <w:t>分。其他供应商的价格分统一按照下列公式计算：</w:t>
            </w:r>
          </w:p>
          <w:p>
            <w:pPr>
              <w:snapToGrid w:val="0"/>
              <w:spacing w:line="360" w:lineRule="auto"/>
              <w:rPr>
                <w:rFonts w:asciiTheme="minorEastAsia" w:hAnsiTheme="minorEastAsia" w:cstheme="minorEastAsia"/>
                <w:kern w:val="2"/>
                <w:sz w:val="24"/>
                <w:szCs w:val="24"/>
                <w:highlight w:val="none"/>
              </w:rPr>
            </w:pPr>
            <w:r>
              <w:rPr>
                <w:rFonts w:hint="eastAsia" w:asciiTheme="minorEastAsia" w:hAnsiTheme="minorEastAsia" w:cstheme="minorEastAsia"/>
                <w:sz w:val="24"/>
                <w:szCs w:val="24"/>
                <w:highlight w:val="none"/>
              </w:rPr>
              <w:t>最后报价得分＝（评标基准价/最后报价）×</w:t>
            </w:r>
            <w:r>
              <w:rPr>
                <w:rFonts w:hint="eastAsia" w:asciiTheme="minorEastAsia" w:hAnsiTheme="minorEastAsia" w:cstheme="minorEastAsia"/>
                <w:sz w:val="24"/>
                <w:szCs w:val="24"/>
                <w:highlight w:val="none"/>
                <w:u w:val="single"/>
              </w:rPr>
              <w:t>30</w:t>
            </w:r>
            <w:r>
              <w:rPr>
                <w:rFonts w:hint="eastAsia" w:asciiTheme="minorEastAsia" w:hAnsiTheme="minorEastAsia" w:cstheme="minorEastAsia"/>
                <w:sz w:val="24"/>
                <w:szCs w:val="24"/>
                <w:highlight w:val="none"/>
              </w:rPr>
              <w:t>％×100</w:t>
            </w:r>
          </w:p>
        </w:tc>
      </w:tr>
    </w:tbl>
    <w:p>
      <w:pPr>
        <w:spacing w:line="560" w:lineRule="exact"/>
        <w:ind w:firstLine="480" w:firstLineChars="200"/>
        <w:rPr>
          <w:rFonts w:asciiTheme="minorEastAsia" w:hAnsiTheme="minorEastAsia" w:cstheme="minorEastAsia"/>
          <w:sz w:val="24"/>
          <w:szCs w:val="24"/>
          <w:highlight w:val="none"/>
        </w:rPr>
      </w:pPr>
      <w:bookmarkStart w:id="57" w:name="page31"/>
      <w:bookmarkEnd w:id="57"/>
    </w:p>
    <w:p>
      <w:pPr>
        <w:spacing w:line="560" w:lineRule="exact"/>
        <w:ind w:firstLine="480" w:firstLineChars="200"/>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2.2.3 分值汇总</w:t>
      </w:r>
    </w:p>
    <w:p>
      <w:pPr>
        <w:spacing w:line="560" w:lineRule="exact"/>
        <w:ind w:firstLine="480" w:firstLineChars="200"/>
        <w:jc w:val="both"/>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（1）磋商小组各成员应当独立对每个有效响应的文件进行评价、打分，然</w:t>
      </w:r>
    </w:p>
    <w:p>
      <w:pPr>
        <w:spacing w:line="560" w:lineRule="exact"/>
        <w:jc w:val="both"/>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后汇总每个供应商每项评分因素的得分，再取各位评委评分之平均值，四舍五入保留至小数点后两位数，得到该供应商的技术资信分。</w:t>
      </w:r>
    </w:p>
    <w:p>
      <w:pPr>
        <w:spacing w:line="560" w:lineRule="exact"/>
        <w:ind w:firstLine="480" w:firstLineChars="200"/>
        <w:jc w:val="both"/>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（2）将每个供应商的技术资信分加价格分，即为该供应商的综合总得分。</w:t>
      </w:r>
    </w:p>
    <w:p>
      <w:pPr>
        <w:tabs>
          <w:tab w:val="left" w:pos="2038"/>
        </w:tabs>
        <w:spacing w:line="560" w:lineRule="exact"/>
        <w:ind w:firstLine="440" w:firstLineChars="200"/>
        <w:rPr>
          <w:highlight w:val="none"/>
        </w:rPr>
        <w:sectPr>
          <w:type w:val="continuous"/>
          <w:pgSz w:w="11900" w:h="16834"/>
          <w:pgMar w:top="1440" w:right="1800" w:bottom="1440" w:left="1800" w:header="0" w:footer="0" w:gutter="0"/>
          <w:pgNumType w:fmt="decimal"/>
          <w:cols w:equalWidth="0" w:num="1">
            <w:col w:w="9860"/>
          </w:cols>
        </w:sectPr>
      </w:pPr>
    </w:p>
    <w:p>
      <w:pPr>
        <w:spacing w:line="560" w:lineRule="exact"/>
        <w:ind w:firstLine="400" w:firstLineChars="200"/>
        <w:rPr>
          <w:rFonts w:asciiTheme="minorEastAsia" w:hAnsiTheme="minorEastAsia" w:cstheme="minorEastAsia"/>
          <w:sz w:val="20"/>
          <w:szCs w:val="20"/>
          <w:highlight w:val="none"/>
        </w:rPr>
      </w:pPr>
      <w:bookmarkStart w:id="58" w:name="page32"/>
      <w:bookmarkEnd w:id="58"/>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rPr>
          <w:rFonts w:asciiTheme="minorEastAsia" w:hAnsiTheme="minorEastAsia" w:cstheme="minorEastAsia"/>
          <w:highlight w:val="none"/>
        </w:rPr>
        <w:sectPr>
          <w:type w:val="continuous"/>
          <w:pgSz w:w="11900" w:h="16834"/>
          <w:pgMar w:top="1440" w:right="1800" w:bottom="1440" w:left="1800" w:header="0" w:footer="0" w:gutter="0"/>
          <w:pgNumType w:fmt="decimal"/>
          <w:cols w:equalWidth="0" w:num="1">
            <w:col w:w="9860"/>
          </w:cols>
        </w:sectPr>
      </w:pPr>
    </w:p>
    <w:p>
      <w:pPr>
        <w:spacing w:line="20" w:lineRule="exact"/>
        <w:rPr>
          <w:rFonts w:asciiTheme="minorEastAsia" w:hAnsiTheme="minorEastAsia" w:cstheme="minorEastAsia"/>
          <w:sz w:val="20"/>
          <w:szCs w:val="20"/>
          <w:highlight w:val="none"/>
        </w:rPr>
      </w:pPr>
      <w:bookmarkStart w:id="59" w:name="page33"/>
      <w:bookmarkEnd w:id="59"/>
    </w:p>
    <w:p>
      <w:pPr>
        <w:rPr>
          <w:rFonts w:asciiTheme="minorEastAsia" w:hAnsiTheme="minorEastAsia" w:cstheme="minorEastAsia"/>
          <w:highlight w:val="none"/>
        </w:rPr>
        <w:sectPr>
          <w:pgSz w:w="11900" w:h="16834"/>
          <w:pgMar w:top="1440" w:right="1800" w:bottom="1440" w:left="1800" w:header="0" w:footer="1134" w:gutter="0"/>
          <w:pgNumType w:fmt="decimal"/>
          <w:cols w:equalWidth="0" w:num="1">
            <w:col w:w="9029"/>
          </w:cols>
        </w:sect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pStyle w:val="2"/>
        <w:spacing w:before="240" w:beforeLines="100" w:after="240" w:afterLines="100" w:line="300" w:lineRule="auto"/>
        <w:rPr>
          <w:rFonts w:asciiTheme="minorEastAsia" w:hAnsiTheme="minorEastAsia" w:cstheme="minorEastAsia"/>
          <w:sz w:val="40"/>
          <w:highlight w:val="none"/>
        </w:rPr>
      </w:pPr>
      <w:bookmarkStart w:id="60" w:name="_Toc20958"/>
      <w:r>
        <w:rPr>
          <w:rFonts w:hint="eastAsia" w:asciiTheme="minorEastAsia" w:hAnsiTheme="minorEastAsia" w:cstheme="minorEastAsia"/>
          <w:sz w:val="40"/>
          <w:highlight w:val="none"/>
        </w:rPr>
        <w:t>第五章</w:t>
      </w:r>
      <w:r>
        <w:rPr>
          <w:rFonts w:hint="eastAsia" w:asciiTheme="minorEastAsia" w:hAnsiTheme="minorEastAsia" w:cstheme="minorEastAsia"/>
          <w:sz w:val="40"/>
          <w:highlight w:val="none"/>
          <w:lang w:val="en-US" w:eastAsia="zh-CN"/>
        </w:rPr>
        <w:t xml:space="preserve"> </w:t>
      </w:r>
      <w:r>
        <w:rPr>
          <w:rFonts w:hint="eastAsia" w:asciiTheme="minorEastAsia" w:hAnsiTheme="minorEastAsia" w:cstheme="minorEastAsia"/>
          <w:sz w:val="40"/>
          <w:highlight w:val="none"/>
        </w:rPr>
        <w:t>采购合同</w:t>
      </w:r>
      <w:bookmarkEnd w:id="60"/>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74" w:lineRule="exact"/>
        <w:ind w:right="9"/>
        <w:jc w:val="center"/>
        <w:outlineLvl w:val="1"/>
        <w:rPr>
          <w:rFonts w:asciiTheme="minorEastAsia" w:hAnsiTheme="minorEastAsia" w:cstheme="minorEastAsia"/>
          <w:sz w:val="20"/>
          <w:szCs w:val="20"/>
          <w:highlight w:val="none"/>
        </w:rPr>
      </w:pPr>
      <w:r>
        <w:rPr>
          <w:rFonts w:hint="eastAsia" w:asciiTheme="minorEastAsia" w:hAnsiTheme="minorEastAsia" w:cstheme="minorEastAsia"/>
          <w:b/>
          <w:bCs/>
          <w:sz w:val="24"/>
          <w:szCs w:val="24"/>
          <w:highlight w:val="none"/>
        </w:rPr>
        <w:t>第一部分 合同书</w:t>
      </w: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48" w:lineRule="exact"/>
        <w:rPr>
          <w:rFonts w:asciiTheme="minorEastAsia" w:hAnsiTheme="minorEastAsia" w:cstheme="minorEastAsia"/>
          <w:sz w:val="20"/>
          <w:szCs w:val="20"/>
          <w:highlight w:val="none"/>
        </w:rPr>
      </w:pPr>
    </w:p>
    <w:p>
      <w:pPr>
        <w:spacing w:line="274" w:lineRule="exact"/>
        <w:ind w:left="1320"/>
        <w:rPr>
          <w:rFonts w:asciiTheme="minorEastAsia" w:hAnsiTheme="minorEastAsia" w:cstheme="minorEastAsia"/>
          <w:sz w:val="20"/>
          <w:szCs w:val="20"/>
          <w:highlight w:val="none"/>
        </w:rPr>
      </w:pPr>
      <w:r>
        <w:rPr>
          <w:rFonts w:hint="eastAsia" w:asciiTheme="minorEastAsia" w:hAnsiTheme="minorEastAsia" w:cstheme="minorEastAsia"/>
          <w:sz w:val="24"/>
          <w:szCs w:val="24"/>
          <w:highlight w:val="none"/>
        </w:rPr>
        <w:t>项目名称：</w:t>
      </w:r>
      <w:r>
        <w:rPr>
          <w:rFonts w:hint="eastAsia" w:eastAsia="宋体"/>
          <w:szCs w:val="28"/>
          <w:highlight w:val="none"/>
          <w:u w:val="single"/>
        </w:rPr>
        <w:t xml:space="preserve">             </w:t>
      </w:r>
      <w:r>
        <w:rPr>
          <w:rFonts w:eastAsia="宋体"/>
          <w:szCs w:val="28"/>
          <w:highlight w:val="none"/>
          <w:u w:val="single"/>
        </w:rPr>
        <w:t xml:space="preserve">        </w:t>
      </w:r>
      <w:r>
        <w:rPr>
          <w:rFonts w:hint="eastAsia" w:eastAsia="宋体"/>
          <w:szCs w:val="28"/>
          <w:highlight w:val="none"/>
          <w:u w:val="single"/>
        </w:rPr>
        <w:t xml:space="preserve">  </w:t>
      </w:r>
      <w:r>
        <w:rPr>
          <w:rFonts w:hint="eastAsia" w:asciiTheme="minorEastAsia" w:hAnsiTheme="minorEastAsia" w:cstheme="minorEastAsia"/>
          <w:sz w:val="24"/>
          <w:szCs w:val="24"/>
          <w:highlight w:val="none"/>
          <w:u w:val="single"/>
        </w:rPr>
        <w:t xml:space="preserve"> </w:t>
      </w:r>
    </w:p>
    <w:p>
      <w:pPr>
        <w:spacing w:line="200" w:lineRule="exact"/>
        <w:rPr>
          <w:rFonts w:asciiTheme="minorEastAsia" w:hAnsiTheme="minorEastAsia" w:cstheme="minorEastAsia"/>
          <w:sz w:val="20"/>
          <w:szCs w:val="20"/>
          <w:highlight w:val="none"/>
        </w:rPr>
      </w:pPr>
    </w:p>
    <w:p>
      <w:pPr>
        <w:spacing w:line="276" w:lineRule="exact"/>
        <w:rPr>
          <w:rFonts w:asciiTheme="minorEastAsia" w:hAnsiTheme="minorEastAsia" w:cstheme="minorEastAsia"/>
          <w:sz w:val="20"/>
          <w:szCs w:val="20"/>
          <w:highlight w:val="none"/>
        </w:rPr>
      </w:pPr>
    </w:p>
    <w:p>
      <w:pPr>
        <w:spacing w:line="274" w:lineRule="exact"/>
        <w:ind w:left="1320"/>
        <w:rPr>
          <w:rFonts w:asciiTheme="minorEastAsia" w:hAnsiTheme="minorEastAsia" w:cstheme="minorEastAsia"/>
          <w:sz w:val="20"/>
          <w:szCs w:val="20"/>
          <w:highlight w:val="none"/>
        </w:rPr>
      </w:pPr>
      <w:r>
        <w:rPr>
          <w:rFonts w:hint="eastAsia" w:asciiTheme="minorEastAsia" w:hAnsiTheme="minorEastAsia" w:cstheme="minorEastAsia"/>
          <w:sz w:val="24"/>
          <w:szCs w:val="24"/>
          <w:highlight w:val="none"/>
        </w:rPr>
        <w:t>项目编号：</w:t>
      </w:r>
      <w:r>
        <w:rPr>
          <w:rFonts w:hint="eastAsia" w:asciiTheme="minorEastAsia" w:hAnsiTheme="minorEastAsia" w:cstheme="minorEastAsia"/>
          <w:sz w:val="24"/>
          <w:szCs w:val="24"/>
          <w:highlight w:val="none"/>
          <w:u w:val="single"/>
        </w:rPr>
        <w:t xml:space="preserve"> </w:t>
      </w:r>
    </w:p>
    <w:p>
      <w:pPr>
        <w:spacing w:line="200" w:lineRule="exact"/>
        <w:rPr>
          <w:rFonts w:asciiTheme="minorEastAsia" w:hAnsiTheme="minorEastAsia" w:cstheme="minorEastAsia"/>
          <w:sz w:val="20"/>
          <w:szCs w:val="20"/>
          <w:highlight w:val="none"/>
        </w:rPr>
      </w:pPr>
    </w:p>
    <w:p>
      <w:pPr>
        <w:spacing w:line="261" w:lineRule="exact"/>
        <w:rPr>
          <w:rFonts w:asciiTheme="minorEastAsia" w:hAnsiTheme="minorEastAsia" w:cstheme="minorEastAsia"/>
          <w:sz w:val="20"/>
          <w:szCs w:val="20"/>
          <w:highlight w:val="none"/>
        </w:rPr>
      </w:pPr>
    </w:p>
    <w:p>
      <w:pPr>
        <w:spacing w:line="274" w:lineRule="exact"/>
        <w:ind w:left="1320"/>
        <w:rPr>
          <w:rFonts w:asciiTheme="minorEastAsia" w:hAnsiTheme="minorEastAsia" w:cstheme="minorEastAsia"/>
          <w:sz w:val="20"/>
          <w:szCs w:val="20"/>
          <w:highlight w:val="none"/>
        </w:rPr>
      </w:pPr>
      <w:r>
        <w:rPr>
          <w:rFonts w:hint="eastAsia" w:asciiTheme="minorEastAsia" w:hAnsiTheme="minorEastAsia" w:cstheme="minorEastAsia"/>
          <w:sz w:val="24"/>
          <w:szCs w:val="24"/>
          <w:highlight w:val="none"/>
        </w:rPr>
        <w:t>甲方（采购人）：</w:t>
      </w:r>
    </w:p>
    <w:p>
      <w:pPr>
        <w:spacing w:line="20" w:lineRule="exact"/>
        <w:rPr>
          <w:rFonts w:asciiTheme="minorEastAsia" w:hAnsiTheme="minorEastAsia" w:cstheme="minorEastAsia"/>
          <w:sz w:val="20"/>
          <w:szCs w:val="20"/>
          <w:highlight w:val="none"/>
        </w:rPr>
      </w:pPr>
      <w:r>
        <w:rPr>
          <w:rFonts w:hint="eastAsia" w:asciiTheme="minorEastAsia" w:hAnsiTheme="minorEastAsia" w:cstheme="minorEastAsia"/>
          <w:sz w:val="20"/>
          <w:szCs w:val="20"/>
          <w:highlight w:val="none"/>
        </w:rPr>
        <mc:AlternateContent>
          <mc:Choice Requires="wps">
            <w:drawing>
              <wp:anchor distT="0" distB="0" distL="114300" distR="114300" simplePos="0" relativeHeight="251659264" behindDoc="1" locked="0" layoutInCell="0" allowOverlap="1">
                <wp:simplePos x="0" y="0"/>
                <wp:positionH relativeFrom="column">
                  <wp:posOffset>2014855</wp:posOffset>
                </wp:positionH>
                <wp:positionV relativeFrom="paragraph">
                  <wp:posOffset>1270</wp:posOffset>
                </wp:positionV>
                <wp:extent cx="2270760" cy="0"/>
                <wp:effectExtent l="0" t="0" r="0" b="0"/>
                <wp:wrapNone/>
                <wp:docPr id="69" name="Shape 69"/>
                <wp:cNvGraphicFramePr/>
                <a:graphic xmlns:a="http://schemas.openxmlformats.org/drawingml/2006/main">
                  <a:graphicData uri="http://schemas.microsoft.com/office/word/2010/wordprocessingShape">
                    <wps:wsp>
                      <wps:cNvCnPr/>
                      <wps:spPr>
                        <a:xfrm>
                          <a:off x="0" y="0"/>
                          <a:ext cx="2270760" cy="4763"/>
                        </a:xfrm>
                        <a:prstGeom prst="line">
                          <a:avLst/>
                        </a:prstGeom>
                        <a:solidFill>
                          <a:srgbClr val="FFFFFF"/>
                        </a:solidFill>
                        <a:ln w="9143">
                          <a:solidFill>
                            <a:srgbClr val="000000"/>
                          </a:solidFill>
                          <a:miter lim="800000"/>
                        </a:ln>
                      </wps:spPr>
                      <wps:bodyPr/>
                    </wps:wsp>
                  </a:graphicData>
                </a:graphic>
              </wp:anchor>
            </w:drawing>
          </mc:Choice>
          <mc:Fallback>
            <w:pict>
              <v:line id="Shape 69" o:spid="_x0000_s1026" o:spt="20" style="position:absolute;left:0pt;margin-left:158.65pt;margin-top:0.1pt;height:0pt;width:178.8pt;z-index:-251657216;mso-width-relative:page;mso-height-relative:page;" fillcolor="#FFFFFF" filled="t" stroked="t" coordsize="21600,21600" o:allowincell="f" o:gfxdata="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eOxpJdQA&#10;AAAFAQAADwAAAAAAAAABACAAAAAiAAAAZHJzL2Rvd25yZXYueG1sUEsBAhQAFAAAAAgAh07iQM0F&#10;Q2GxAQAAmwMAAA4AAAAAAAAAAQAgAAAAIwEAAGRycy9lMm9Eb2MueG1sUEsFBgAAAAAGAAYAWQEA&#10;AEYFAAAAAA==&#10;">
                <v:fill on="t" focussize="0,0"/>
                <v:stroke weight="0.71992125984252pt" color="#000000" miterlimit="8" joinstyle="miter"/>
                <v:imagedata o:title=""/>
                <o:lock v:ext="edit" aspectratio="f"/>
              </v:line>
            </w:pict>
          </mc:Fallback>
        </mc:AlternateContent>
      </w:r>
    </w:p>
    <w:p>
      <w:pPr>
        <w:spacing w:line="200" w:lineRule="exact"/>
        <w:rPr>
          <w:rFonts w:asciiTheme="minorEastAsia" w:hAnsiTheme="minorEastAsia" w:cstheme="minorEastAsia"/>
          <w:sz w:val="20"/>
          <w:szCs w:val="20"/>
          <w:highlight w:val="none"/>
        </w:rPr>
      </w:pPr>
    </w:p>
    <w:p>
      <w:pPr>
        <w:spacing w:line="255" w:lineRule="exact"/>
        <w:rPr>
          <w:rFonts w:asciiTheme="minorEastAsia" w:hAnsiTheme="minorEastAsia" w:cstheme="minorEastAsia"/>
          <w:sz w:val="20"/>
          <w:szCs w:val="20"/>
          <w:highlight w:val="none"/>
        </w:rPr>
      </w:pPr>
    </w:p>
    <w:p>
      <w:pPr>
        <w:spacing w:line="274" w:lineRule="exact"/>
        <w:ind w:left="1320"/>
        <w:rPr>
          <w:rFonts w:asciiTheme="minorEastAsia" w:hAnsiTheme="minorEastAsia" w:cstheme="minorEastAsia"/>
          <w:sz w:val="20"/>
          <w:szCs w:val="20"/>
          <w:highlight w:val="none"/>
        </w:rPr>
      </w:pPr>
      <w:r>
        <w:rPr>
          <w:rFonts w:hint="eastAsia" w:asciiTheme="minorEastAsia" w:hAnsiTheme="minorEastAsia" w:cstheme="minorEastAsia"/>
          <w:sz w:val="24"/>
          <w:szCs w:val="24"/>
          <w:highlight w:val="none"/>
        </w:rPr>
        <w:t>乙方（成交供应商）：</w:t>
      </w:r>
    </w:p>
    <w:p>
      <w:pPr>
        <w:spacing w:line="20" w:lineRule="exact"/>
        <w:rPr>
          <w:rFonts w:asciiTheme="minorEastAsia" w:hAnsiTheme="minorEastAsia" w:cstheme="minorEastAsia"/>
          <w:sz w:val="20"/>
          <w:szCs w:val="20"/>
          <w:highlight w:val="none"/>
        </w:rPr>
      </w:pPr>
      <w:r>
        <w:rPr>
          <w:rFonts w:hint="eastAsia" w:asciiTheme="minorEastAsia" w:hAnsiTheme="minorEastAsia" w:cstheme="minorEastAsia"/>
          <w:sz w:val="20"/>
          <w:szCs w:val="20"/>
          <w:highlight w:val="none"/>
        </w:rPr>
        <mc:AlternateContent>
          <mc:Choice Requires="wps">
            <w:drawing>
              <wp:anchor distT="0" distB="0" distL="114300" distR="114300" simplePos="0" relativeHeight="251660288" behindDoc="1" locked="0" layoutInCell="0" allowOverlap="1">
                <wp:simplePos x="0" y="0"/>
                <wp:positionH relativeFrom="column">
                  <wp:posOffset>2317115</wp:posOffset>
                </wp:positionH>
                <wp:positionV relativeFrom="paragraph">
                  <wp:posOffset>1270</wp:posOffset>
                </wp:positionV>
                <wp:extent cx="2270125" cy="0"/>
                <wp:effectExtent l="0" t="0" r="0" b="0"/>
                <wp:wrapNone/>
                <wp:docPr id="70" name="Shape 70"/>
                <wp:cNvGraphicFramePr/>
                <a:graphic xmlns:a="http://schemas.openxmlformats.org/drawingml/2006/main">
                  <a:graphicData uri="http://schemas.microsoft.com/office/word/2010/wordprocessingShape">
                    <wps:wsp>
                      <wps:cNvCnPr/>
                      <wps:spPr>
                        <a:xfrm>
                          <a:off x="0" y="0"/>
                          <a:ext cx="2270125" cy="4763"/>
                        </a:xfrm>
                        <a:prstGeom prst="line">
                          <a:avLst/>
                        </a:prstGeom>
                        <a:solidFill>
                          <a:srgbClr val="FFFFFF"/>
                        </a:solidFill>
                        <a:ln w="9143">
                          <a:solidFill>
                            <a:srgbClr val="000000"/>
                          </a:solidFill>
                          <a:miter lim="800000"/>
                        </a:ln>
                      </wps:spPr>
                      <wps:bodyPr/>
                    </wps:wsp>
                  </a:graphicData>
                </a:graphic>
              </wp:anchor>
            </w:drawing>
          </mc:Choice>
          <mc:Fallback>
            <w:pict>
              <v:line id="Shape 70" o:spid="_x0000_s1026" o:spt="20" style="position:absolute;left:0pt;margin-left:182.45pt;margin-top:0.1pt;height:0pt;width:178.75pt;z-index:-251656192;mso-width-relative:page;mso-height-relative:page;" fillcolor="#FFFFFF" filled="t" stroked="t" coordsize="21600,21600" o:allowincell="f" o:gfxdata="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CHN+q9QA&#10;AAAFAQAADwAAAAAAAAABACAAAAAiAAAAZHJzL2Rvd25yZXYueG1sUEsBAhQAFAAAAAgAh07iQI9J&#10;AvWxAQAAmwMAAA4AAAAAAAAAAQAgAAAAIwEAAGRycy9lMm9Eb2MueG1sUEsFBgAAAAAGAAYAWQEA&#10;AEYFAAAAAA==&#10;">
                <v:fill on="t" focussize="0,0"/>
                <v:stroke weight="0.71992125984252pt" color="#000000" miterlimit="8" joinstyle="miter"/>
                <v:imagedata o:title=""/>
                <o:lock v:ext="edit" aspectratio="f"/>
              </v:line>
            </w:pict>
          </mc:Fallback>
        </mc:AlternateContent>
      </w:r>
    </w:p>
    <w:p>
      <w:pPr>
        <w:spacing w:line="200" w:lineRule="exact"/>
        <w:rPr>
          <w:rFonts w:asciiTheme="minorEastAsia" w:hAnsiTheme="minorEastAsia" w:cstheme="minorEastAsia"/>
          <w:sz w:val="20"/>
          <w:szCs w:val="20"/>
          <w:highlight w:val="none"/>
        </w:rPr>
      </w:pPr>
    </w:p>
    <w:p>
      <w:pPr>
        <w:spacing w:line="256" w:lineRule="exact"/>
        <w:rPr>
          <w:rFonts w:asciiTheme="minorEastAsia" w:hAnsiTheme="minorEastAsia" w:cstheme="minorEastAsia"/>
          <w:sz w:val="20"/>
          <w:szCs w:val="20"/>
          <w:highlight w:val="none"/>
        </w:rPr>
      </w:pPr>
    </w:p>
    <w:p>
      <w:pPr>
        <w:spacing w:line="274" w:lineRule="exact"/>
        <w:ind w:left="1320"/>
        <w:rPr>
          <w:rFonts w:asciiTheme="minorEastAsia" w:hAnsiTheme="minorEastAsia" w:cstheme="minorEastAsia"/>
          <w:sz w:val="20"/>
          <w:szCs w:val="20"/>
          <w:highlight w:val="none"/>
        </w:rPr>
      </w:pPr>
      <w:r>
        <w:rPr>
          <w:rFonts w:hint="eastAsia" w:asciiTheme="minorEastAsia" w:hAnsiTheme="minorEastAsia" w:cstheme="minorEastAsia"/>
          <w:sz w:val="24"/>
          <w:szCs w:val="24"/>
          <w:highlight w:val="none"/>
        </w:rPr>
        <w:t>签订地：</w:t>
      </w:r>
    </w:p>
    <w:p>
      <w:pPr>
        <w:spacing w:line="20" w:lineRule="exact"/>
        <w:rPr>
          <w:rFonts w:asciiTheme="minorEastAsia" w:hAnsiTheme="minorEastAsia" w:cstheme="minorEastAsia"/>
          <w:sz w:val="20"/>
          <w:szCs w:val="20"/>
          <w:highlight w:val="none"/>
        </w:rPr>
      </w:pPr>
      <w:r>
        <w:rPr>
          <w:rFonts w:hint="eastAsia" w:asciiTheme="minorEastAsia" w:hAnsiTheme="minorEastAsia" w:cstheme="minorEastAsia"/>
          <w:sz w:val="20"/>
          <w:szCs w:val="20"/>
          <w:highlight w:val="none"/>
        </w:rPr>
        <mc:AlternateContent>
          <mc:Choice Requires="wps">
            <w:drawing>
              <wp:anchor distT="0" distB="0" distL="114300" distR="114300" simplePos="0" relativeHeight="251662336" behindDoc="1" locked="0" layoutInCell="0" allowOverlap="1">
                <wp:simplePos x="0" y="0"/>
                <wp:positionH relativeFrom="column">
                  <wp:posOffset>1465580</wp:posOffset>
                </wp:positionH>
                <wp:positionV relativeFrom="paragraph">
                  <wp:posOffset>635</wp:posOffset>
                </wp:positionV>
                <wp:extent cx="2810510" cy="0"/>
                <wp:effectExtent l="0" t="0" r="0" b="0"/>
                <wp:wrapNone/>
                <wp:docPr id="71" name="Shape 71"/>
                <wp:cNvGraphicFramePr/>
                <a:graphic xmlns:a="http://schemas.openxmlformats.org/drawingml/2006/main">
                  <a:graphicData uri="http://schemas.microsoft.com/office/word/2010/wordprocessingShape">
                    <wps:wsp>
                      <wps:cNvCnPr/>
                      <wps:spPr>
                        <a:xfrm>
                          <a:off x="0" y="0"/>
                          <a:ext cx="2810510" cy="4763"/>
                        </a:xfrm>
                        <a:prstGeom prst="line">
                          <a:avLst/>
                        </a:prstGeom>
                        <a:solidFill>
                          <a:srgbClr val="FFFFFF"/>
                        </a:solidFill>
                        <a:ln w="9144">
                          <a:solidFill>
                            <a:srgbClr val="000000"/>
                          </a:solidFill>
                          <a:miter lim="800000"/>
                        </a:ln>
                      </wps:spPr>
                      <wps:bodyPr/>
                    </wps:wsp>
                  </a:graphicData>
                </a:graphic>
              </wp:anchor>
            </w:drawing>
          </mc:Choice>
          <mc:Fallback>
            <w:pict>
              <v:line id="Shape 71" o:spid="_x0000_s1026" o:spt="20" style="position:absolute;left:0pt;margin-left:115.4pt;margin-top:0.05pt;height:0pt;width:221.3pt;z-index:-251654144;mso-width-relative:page;mso-height-relative:page;" fillcolor="#FFFFFF" filled="t" stroked="t" coordsize="21600,21600" o:allowincell="f" o:gfxdata="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R27RZNEAAAAF&#10;AQAADwAAAAAAAAABACAAAAAiAAAAZHJzL2Rvd25yZXYueG1sUEsBAhQAFAAAAAgAh07iQJCkXwax&#10;AQAAmwMAAA4AAAAAAAAAAQAgAAAAIAEAAGRycy9lMm9Eb2MueG1sUEsFBgAAAAAGAAYAWQEAAEMF&#10;AAAAAA==&#10;">
                <v:fill on="t" focussize="0,0"/>
                <v:stroke weight="0.72pt" color="#000000" miterlimit="8" joinstyle="miter"/>
                <v:imagedata o:title=""/>
                <o:lock v:ext="edit" aspectratio="f"/>
              </v:line>
            </w:pict>
          </mc:Fallback>
        </mc:AlternateContent>
      </w:r>
    </w:p>
    <w:p>
      <w:pPr>
        <w:spacing w:line="200" w:lineRule="exact"/>
        <w:rPr>
          <w:rFonts w:asciiTheme="minorEastAsia" w:hAnsiTheme="minorEastAsia" w:cstheme="minorEastAsia"/>
          <w:sz w:val="20"/>
          <w:szCs w:val="20"/>
          <w:highlight w:val="none"/>
        </w:rPr>
      </w:pPr>
    </w:p>
    <w:p>
      <w:pPr>
        <w:spacing w:line="242" w:lineRule="exact"/>
        <w:rPr>
          <w:rFonts w:asciiTheme="minorEastAsia" w:hAnsiTheme="minorEastAsia" w:cstheme="minorEastAsia"/>
          <w:sz w:val="20"/>
          <w:szCs w:val="20"/>
          <w:highlight w:val="none"/>
        </w:rPr>
      </w:pPr>
    </w:p>
    <w:p>
      <w:pPr>
        <w:tabs>
          <w:tab w:val="left" w:pos="4300"/>
          <w:tab w:val="left" w:pos="5380"/>
          <w:tab w:val="left" w:pos="6460"/>
        </w:tabs>
        <w:spacing w:line="274" w:lineRule="exact"/>
        <w:ind w:left="1320"/>
        <w:rPr>
          <w:rFonts w:asciiTheme="minorEastAsia" w:hAnsiTheme="minorEastAsia" w:cstheme="minorEastAsia"/>
          <w:sz w:val="20"/>
          <w:szCs w:val="20"/>
          <w:highlight w:val="none"/>
        </w:rPr>
      </w:pPr>
      <w:r>
        <w:rPr>
          <w:rFonts w:hint="eastAsia" w:asciiTheme="minorEastAsia" w:hAnsiTheme="minorEastAsia" w:cstheme="minorEastAsia"/>
          <w:sz w:val="24"/>
          <w:szCs w:val="24"/>
          <w:highlight w:val="none"/>
        </w:rPr>
        <w:t>签订日期：</w:t>
      </w:r>
      <w:r>
        <w:rPr>
          <w:rFonts w:hint="eastAsia" w:asciiTheme="minorEastAsia" w:hAnsiTheme="minorEastAsia" w:cstheme="minorEastAsia"/>
          <w:sz w:val="20"/>
          <w:szCs w:val="20"/>
          <w:highlight w:val="none"/>
        </w:rPr>
        <w:tab/>
      </w:r>
      <w:r>
        <w:rPr>
          <w:rFonts w:hint="eastAsia" w:asciiTheme="minorEastAsia" w:hAnsiTheme="minorEastAsia" w:cstheme="minorEastAsia"/>
          <w:sz w:val="24"/>
          <w:szCs w:val="24"/>
          <w:highlight w:val="none"/>
        </w:rPr>
        <w:t>年</w:t>
      </w:r>
      <w:r>
        <w:rPr>
          <w:rFonts w:hint="eastAsia" w:asciiTheme="minorEastAsia" w:hAnsiTheme="minorEastAsia" w:cstheme="minorEastAsia"/>
          <w:sz w:val="20"/>
          <w:szCs w:val="20"/>
          <w:highlight w:val="none"/>
        </w:rPr>
        <w:tab/>
      </w:r>
      <w:r>
        <w:rPr>
          <w:rFonts w:hint="eastAsia" w:asciiTheme="minorEastAsia" w:hAnsiTheme="minorEastAsia" w:cstheme="minorEastAsia"/>
          <w:sz w:val="24"/>
          <w:szCs w:val="24"/>
          <w:highlight w:val="none"/>
        </w:rPr>
        <w:t>月</w:t>
      </w:r>
      <w:r>
        <w:rPr>
          <w:rFonts w:hint="eastAsia" w:asciiTheme="minorEastAsia" w:hAnsiTheme="minorEastAsia" w:cstheme="minorEastAsia"/>
          <w:sz w:val="20"/>
          <w:szCs w:val="20"/>
          <w:highlight w:val="none"/>
        </w:rPr>
        <w:tab/>
      </w:r>
      <w:r>
        <w:rPr>
          <w:rFonts w:hint="eastAsia" w:asciiTheme="minorEastAsia" w:hAnsiTheme="minorEastAsia" w:cstheme="minorEastAsia"/>
          <w:sz w:val="24"/>
          <w:szCs w:val="24"/>
          <w:highlight w:val="none"/>
        </w:rPr>
        <w:t>日</w:t>
      </w:r>
    </w:p>
    <w:p>
      <w:pPr>
        <w:spacing w:line="20" w:lineRule="exact"/>
        <w:rPr>
          <w:rFonts w:asciiTheme="minorEastAsia" w:hAnsiTheme="minorEastAsia" w:cstheme="minorEastAsia"/>
          <w:sz w:val="20"/>
          <w:szCs w:val="20"/>
          <w:highlight w:val="none"/>
        </w:rPr>
      </w:pPr>
      <w:r>
        <w:rPr>
          <w:rFonts w:hint="eastAsia" w:asciiTheme="minorEastAsia" w:hAnsiTheme="minorEastAsia" w:cstheme="minorEastAsia"/>
          <w:sz w:val="20"/>
          <w:szCs w:val="20"/>
          <w:highlight w:val="none"/>
        </w:rPr>
        <mc:AlternateContent>
          <mc:Choice Requires="wps">
            <w:drawing>
              <wp:anchor distT="0" distB="0" distL="114300" distR="114300" simplePos="0" relativeHeight="251664384" behindDoc="1" locked="0" layoutInCell="0" allowOverlap="1">
                <wp:simplePos x="0" y="0"/>
                <wp:positionH relativeFrom="column">
                  <wp:posOffset>1621155</wp:posOffset>
                </wp:positionH>
                <wp:positionV relativeFrom="paragraph">
                  <wp:posOffset>635</wp:posOffset>
                </wp:positionV>
                <wp:extent cx="1125855" cy="0"/>
                <wp:effectExtent l="0" t="0" r="0" b="0"/>
                <wp:wrapNone/>
                <wp:docPr id="72" name="Shape 72"/>
                <wp:cNvGraphicFramePr/>
                <a:graphic xmlns:a="http://schemas.openxmlformats.org/drawingml/2006/main">
                  <a:graphicData uri="http://schemas.microsoft.com/office/word/2010/wordprocessingShape">
                    <wps:wsp>
                      <wps:cNvCnPr/>
                      <wps:spPr>
                        <a:xfrm>
                          <a:off x="0" y="0"/>
                          <a:ext cx="1125855" cy="4763"/>
                        </a:xfrm>
                        <a:prstGeom prst="line">
                          <a:avLst/>
                        </a:prstGeom>
                        <a:solidFill>
                          <a:srgbClr val="FFFFFF"/>
                        </a:solidFill>
                        <a:ln w="9144">
                          <a:solidFill>
                            <a:srgbClr val="000000"/>
                          </a:solidFill>
                          <a:miter lim="800000"/>
                        </a:ln>
                      </wps:spPr>
                      <wps:bodyPr/>
                    </wps:wsp>
                  </a:graphicData>
                </a:graphic>
              </wp:anchor>
            </w:drawing>
          </mc:Choice>
          <mc:Fallback>
            <w:pict>
              <v:line id="Shape 72" o:spid="_x0000_s1026" o:spt="20" style="position:absolute;left:0pt;margin-left:127.65pt;margin-top:0.05pt;height:0pt;width:88.65pt;z-index:-251652096;mso-width-relative:page;mso-height-relative:page;" fillcolor="#FFFFFF" filled="t" stroked="t" coordsize="21600,21600" o:allowincell="f" o:gfxdata="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EhpOv0gAA&#10;AAUBAAAPAAAAAAAAAAEAIAAAACIAAABkcnMvZG93bnJldi54bWxQSwECFAAUAAAACACHTuJAIiSn&#10;zrIBAACbAwAADgAAAAAAAAABACAAAAAhAQAAZHJzL2Uyb0RvYy54bWxQSwUGAAAAAAYABgBZAQAA&#10;RQUAAAAA&#10;">
                <v:fill on="t" focussize="0,0"/>
                <v:stroke weight="0.72pt" color="#000000" miterlimit="8" joinstyle="miter"/>
                <v:imagedata o:title=""/>
                <o:lock v:ext="edit" aspectratio="f"/>
              </v:line>
            </w:pict>
          </mc:Fallback>
        </mc:AlternateContent>
      </w:r>
      <w:r>
        <w:rPr>
          <w:rFonts w:hint="eastAsia" w:asciiTheme="minorEastAsia" w:hAnsiTheme="minorEastAsia" w:cstheme="minorEastAsia"/>
          <w:sz w:val="20"/>
          <w:szCs w:val="20"/>
          <w:highlight w:val="none"/>
        </w:rPr>
        <mc:AlternateContent>
          <mc:Choice Requires="wps">
            <w:drawing>
              <wp:anchor distT="0" distB="0" distL="114300" distR="114300" simplePos="0" relativeHeight="251666432" behindDoc="1" locked="0" layoutInCell="0" allowOverlap="1">
                <wp:simplePos x="0" y="0"/>
                <wp:positionH relativeFrom="column">
                  <wp:posOffset>2903220</wp:posOffset>
                </wp:positionH>
                <wp:positionV relativeFrom="paragraph">
                  <wp:posOffset>635</wp:posOffset>
                </wp:positionV>
                <wp:extent cx="530860" cy="0"/>
                <wp:effectExtent l="0" t="0" r="0" b="0"/>
                <wp:wrapNone/>
                <wp:docPr id="73" name="Shape 73"/>
                <wp:cNvGraphicFramePr/>
                <a:graphic xmlns:a="http://schemas.openxmlformats.org/drawingml/2006/main">
                  <a:graphicData uri="http://schemas.microsoft.com/office/word/2010/wordprocessingShape">
                    <wps:wsp>
                      <wps:cNvCnPr/>
                      <wps:spPr>
                        <a:xfrm>
                          <a:off x="0" y="0"/>
                          <a:ext cx="530860" cy="4763"/>
                        </a:xfrm>
                        <a:prstGeom prst="line">
                          <a:avLst/>
                        </a:prstGeom>
                        <a:solidFill>
                          <a:srgbClr val="FFFFFF"/>
                        </a:solidFill>
                        <a:ln w="9144">
                          <a:solidFill>
                            <a:srgbClr val="000000"/>
                          </a:solidFill>
                          <a:miter lim="800000"/>
                        </a:ln>
                      </wps:spPr>
                      <wps:bodyPr/>
                    </wps:wsp>
                  </a:graphicData>
                </a:graphic>
              </wp:anchor>
            </w:drawing>
          </mc:Choice>
          <mc:Fallback>
            <w:pict>
              <v:line id="Shape 73" o:spid="_x0000_s1026" o:spt="20" style="position:absolute;left:0pt;margin-left:228.6pt;margin-top:0.05pt;height:0pt;width:41.8pt;z-index:-251650048;mso-width-relative:page;mso-height-relative:page;" fillcolor="#FFFFFF" filled="t" stroked="t" coordsize="21600,21600" o:allowincell="f" o:gfxdata="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gxqw9IA&#10;AAAFAQAADwAAAAAAAAABACAAAAAiAAAAZHJzL2Rvd25yZXYueG1sUEsBAhQAFAAAAAgAh07iQBMx&#10;BVmzAQAAmgMAAA4AAAAAAAAAAQAgAAAAIQEAAGRycy9lMm9Eb2MueG1sUEsFBgAAAAAGAAYAWQEA&#10;AEYFAAAAAA==&#10;">
                <v:fill on="t" focussize="0,0"/>
                <v:stroke weight="0.72pt" color="#000000" miterlimit="8" joinstyle="miter"/>
                <v:imagedata o:title=""/>
                <o:lock v:ext="edit" aspectratio="f"/>
              </v:line>
            </w:pict>
          </mc:Fallback>
        </mc:AlternateContent>
      </w:r>
      <w:r>
        <w:rPr>
          <w:rFonts w:hint="eastAsia" w:asciiTheme="minorEastAsia" w:hAnsiTheme="minorEastAsia" w:cstheme="minorEastAsia"/>
          <w:sz w:val="20"/>
          <w:szCs w:val="20"/>
          <w:highlight w:val="none"/>
        </w:rPr>
        <mc:AlternateContent>
          <mc:Choice Requires="wps">
            <w:drawing>
              <wp:anchor distT="0" distB="0" distL="114300" distR="114300" simplePos="0" relativeHeight="251668480" behindDoc="1" locked="0" layoutInCell="0" allowOverlap="1">
                <wp:simplePos x="0" y="0"/>
                <wp:positionH relativeFrom="column">
                  <wp:posOffset>3589655</wp:posOffset>
                </wp:positionH>
                <wp:positionV relativeFrom="paragraph">
                  <wp:posOffset>635</wp:posOffset>
                </wp:positionV>
                <wp:extent cx="530860" cy="0"/>
                <wp:effectExtent l="0" t="0" r="0" b="0"/>
                <wp:wrapNone/>
                <wp:docPr id="74" name="Shape 74"/>
                <wp:cNvGraphicFramePr/>
                <a:graphic xmlns:a="http://schemas.openxmlformats.org/drawingml/2006/main">
                  <a:graphicData uri="http://schemas.microsoft.com/office/word/2010/wordprocessingShape">
                    <wps:wsp>
                      <wps:cNvCnPr/>
                      <wps:spPr>
                        <a:xfrm>
                          <a:off x="0" y="0"/>
                          <a:ext cx="530860" cy="4763"/>
                        </a:xfrm>
                        <a:prstGeom prst="line">
                          <a:avLst/>
                        </a:prstGeom>
                        <a:solidFill>
                          <a:srgbClr val="FFFFFF"/>
                        </a:solidFill>
                        <a:ln w="9144">
                          <a:solidFill>
                            <a:srgbClr val="000000"/>
                          </a:solidFill>
                          <a:miter lim="800000"/>
                        </a:ln>
                      </wps:spPr>
                      <wps:bodyPr/>
                    </wps:wsp>
                  </a:graphicData>
                </a:graphic>
              </wp:anchor>
            </w:drawing>
          </mc:Choice>
          <mc:Fallback>
            <w:pict>
              <v:line id="Shape 74" o:spid="_x0000_s1026" o:spt="20" style="position:absolute;left:0pt;margin-left:282.65pt;margin-top:0.05pt;height:0pt;width:41.8pt;z-index:-251648000;mso-width-relative:page;mso-height-relative:page;" fillcolor="#FFFFFF" filled="t" stroked="t" coordsize="21600,21600" o:allowincell="f" o:gfxdata="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Gd+JOrSAAAA&#10;BQEAAA8AAAAAAAAAAQAgAAAAIgAAAGRycy9kb3ducmV2LnhtbFBLAQIUABQAAAAIAIdO4kBr64A9&#10;sQEAAJoDAAAOAAAAAAAAAAEAIAAAACEBAABkcnMvZTJvRG9jLnhtbFBLBQYAAAAABgAGAFkBAABE&#10;BQAAAAA=&#10;">
                <v:fill on="t" focussize="0,0"/>
                <v:stroke weight="0.72pt" color="#000000" miterlimit="8" joinstyle="miter"/>
                <v:imagedata o:title=""/>
                <o:lock v:ext="edit" aspectratio="f"/>
              </v:line>
            </w:pict>
          </mc:Fallback>
        </mc:AlternateContent>
      </w:r>
    </w:p>
    <w:p>
      <w:pPr>
        <w:rPr>
          <w:rFonts w:asciiTheme="minorEastAsia" w:hAnsiTheme="minorEastAsia" w:cstheme="minorEastAsia"/>
          <w:highlight w:val="none"/>
        </w:rPr>
        <w:sectPr>
          <w:type w:val="continuous"/>
          <w:pgSz w:w="11900" w:h="16834"/>
          <w:pgMar w:top="831" w:right="1440" w:bottom="443" w:left="1440" w:header="0" w:footer="0" w:gutter="0"/>
          <w:pgNumType w:fmt="decimal"/>
          <w:cols w:equalWidth="0" w:num="1">
            <w:col w:w="9029"/>
          </w:cols>
        </w:sect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390" w:lineRule="exact"/>
        <w:rPr>
          <w:rFonts w:asciiTheme="minorEastAsia" w:hAnsiTheme="minorEastAsia" w:cstheme="minorEastAsia"/>
          <w:sz w:val="20"/>
          <w:szCs w:val="20"/>
          <w:highlight w:val="none"/>
        </w:rPr>
      </w:pPr>
    </w:p>
    <w:p>
      <w:pPr>
        <w:rPr>
          <w:rFonts w:asciiTheme="minorEastAsia" w:hAnsiTheme="minorEastAsia" w:cstheme="minorEastAsia"/>
          <w:highlight w:val="none"/>
        </w:rPr>
        <w:sectPr>
          <w:type w:val="continuous"/>
          <w:pgSz w:w="11900" w:h="16834"/>
          <w:pgMar w:top="831" w:right="1440" w:bottom="443" w:left="1440" w:header="0" w:footer="0" w:gutter="0"/>
          <w:pgNumType w:fmt="decimal"/>
          <w:cols w:equalWidth="0" w:num="1">
            <w:col w:w="9029"/>
          </w:cols>
        </w:sectPr>
      </w:pPr>
    </w:p>
    <w:p>
      <w:pPr>
        <w:spacing w:line="20" w:lineRule="exact"/>
        <w:rPr>
          <w:rFonts w:asciiTheme="minorEastAsia" w:hAnsiTheme="minorEastAsia" w:cstheme="minorEastAsia"/>
          <w:sz w:val="20"/>
          <w:szCs w:val="20"/>
          <w:highlight w:val="none"/>
        </w:rPr>
      </w:pPr>
      <w:bookmarkStart w:id="61" w:name="page34"/>
      <w:bookmarkEnd w:id="61"/>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安徽省水利引用外资办公室（以下简称：甲方）通过</w:t>
      </w:r>
      <w:r>
        <w:rPr>
          <w:rFonts w:hint="eastAsia" w:asciiTheme="minorEastAsia" w:hAnsiTheme="minorEastAsia"/>
          <w:sz w:val="24"/>
          <w:highlight w:val="none"/>
          <w:u w:val="single"/>
        </w:rPr>
        <w:t>安徽省河川项目管理咨询有限公司</w:t>
      </w:r>
      <w:r>
        <w:rPr>
          <w:rFonts w:hint="eastAsia" w:asciiTheme="minorEastAsia" w:hAnsiTheme="minorEastAsia"/>
          <w:sz w:val="24"/>
          <w:highlight w:val="none"/>
        </w:rPr>
        <w:t>组织的（竞争性磋商）方式采购活动，经磋商小组评定，成交供应商（以下简称：乙方）为成交供应商，现按照采购文件确定的事项签订本合同。</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根据《中华人民共和国民法典》、《中华人民共和国政府采购法》等相关法律法规之规定，按照平等、自愿、公平和诚实信用的原则，经甲方和乙方协商一致，约定以下合同条款，以兹共同遵守、全面履行。</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1.1  </w:t>
      </w:r>
      <w:r>
        <w:rPr>
          <w:rFonts w:hint="eastAsia" w:asciiTheme="minorEastAsia" w:hAnsiTheme="minorEastAsia"/>
          <w:sz w:val="24"/>
          <w:highlight w:val="none"/>
        </w:rPr>
        <w:t>合同组成部分</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下列文件为本合同（含第一部分 合同书、第二部分 合同一般条款、第三部分  合同专用条款）的组成部分，并构成一个整体，需综合解释、相互补充。如果下列文件内容出现不一致的情形，那么在保证按照采购文件确定的事项前提下，组成本合同的多个文件的优先适用顺序如下：</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1.1.1 </w:t>
      </w:r>
      <w:r>
        <w:rPr>
          <w:rFonts w:hint="eastAsia" w:asciiTheme="minorEastAsia" w:hAnsiTheme="minorEastAsia"/>
          <w:sz w:val="24"/>
          <w:highlight w:val="none"/>
        </w:rPr>
        <w:t>本合同及其补充合同、变更协议；</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1.1.2  </w:t>
      </w:r>
      <w:r>
        <w:rPr>
          <w:rFonts w:hint="eastAsia" w:asciiTheme="minorEastAsia" w:hAnsiTheme="minorEastAsia"/>
          <w:sz w:val="24"/>
          <w:highlight w:val="none"/>
        </w:rPr>
        <w:t>成交通知书；</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1.1.3  </w:t>
      </w:r>
      <w:r>
        <w:rPr>
          <w:rFonts w:hint="eastAsia" w:asciiTheme="minorEastAsia" w:hAnsiTheme="minorEastAsia"/>
          <w:sz w:val="24"/>
          <w:highlight w:val="none"/>
        </w:rPr>
        <w:t>响应文件（含澄清或者说明文件）及书面承诺；</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1.1.4  </w:t>
      </w:r>
      <w:r>
        <w:rPr>
          <w:rFonts w:hint="eastAsia" w:asciiTheme="minorEastAsia" w:hAnsiTheme="minorEastAsia"/>
          <w:sz w:val="24"/>
          <w:highlight w:val="none"/>
        </w:rPr>
        <w:t>竞争性磋商文件（含澄清或者修改文件）；</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1.1.5 </w:t>
      </w:r>
      <w:r>
        <w:rPr>
          <w:rFonts w:hint="eastAsia" w:asciiTheme="minorEastAsia" w:hAnsiTheme="minorEastAsia"/>
          <w:sz w:val="24"/>
          <w:highlight w:val="none"/>
        </w:rPr>
        <w:t>其他相关采购文件。</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1.2  </w:t>
      </w:r>
      <w:r>
        <w:rPr>
          <w:rFonts w:hint="eastAsia" w:asciiTheme="minorEastAsia" w:hAnsiTheme="minorEastAsia"/>
          <w:sz w:val="24"/>
          <w:highlight w:val="none"/>
        </w:rPr>
        <w:t>服务</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1.2.1 </w:t>
      </w:r>
      <w:r>
        <w:rPr>
          <w:rFonts w:hint="eastAsia" w:asciiTheme="minorEastAsia" w:hAnsiTheme="minorEastAsia"/>
          <w:sz w:val="24"/>
          <w:highlight w:val="none"/>
        </w:rPr>
        <w:t>服务名称：</w:t>
      </w:r>
      <w:r>
        <w:rPr>
          <w:rFonts w:hint="eastAsia" w:asciiTheme="minorEastAsia" w:hAnsiTheme="minorEastAsia"/>
          <w:sz w:val="24"/>
          <w:highlight w:val="none"/>
          <w:u w:val="single"/>
        </w:rPr>
        <w:t xml:space="preserve">  </w:t>
      </w:r>
      <w:r>
        <w:rPr>
          <w:rFonts w:asciiTheme="minorEastAsia" w:hAnsiTheme="minorEastAsia"/>
          <w:sz w:val="24"/>
          <w:highlight w:val="none"/>
          <w:u w:val="single"/>
        </w:rPr>
        <w:t xml:space="preserve">             </w:t>
      </w:r>
      <w:r>
        <w:rPr>
          <w:rFonts w:hint="eastAsia" w:asciiTheme="minorEastAsia" w:hAnsiTheme="minorEastAsia"/>
          <w:sz w:val="24"/>
          <w:highlight w:val="none"/>
          <w:u w:val="single"/>
        </w:rPr>
        <w:tab/>
      </w: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1.2.2 </w:t>
      </w:r>
      <w:r>
        <w:rPr>
          <w:rFonts w:hint="eastAsia" w:asciiTheme="minorEastAsia" w:hAnsiTheme="minorEastAsia"/>
          <w:sz w:val="24"/>
          <w:highlight w:val="none"/>
        </w:rPr>
        <w:t>服务内容：</w:t>
      </w:r>
      <w:r>
        <w:rPr>
          <w:rFonts w:hint="eastAsia" w:asciiTheme="minorEastAsia" w:hAnsiTheme="minorEastAsia"/>
          <w:sz w:val="24"/>
          <w:highlight w:val="none"/>
          <w:u w:val="single"/>
        </w:rPr>
        <w:t xml:space="preserve"> </w:t>
      </w:r>
      <w:r>
        <w:rPr>
          <w:rFonts w:asciiTheme="minorEastAsia" w:hAnsiTheme="minorEastAsia"/>
          <w:sz w:val="24"/>
          <w:highlight w:val="none"/>
          <w:u w:val="single"/>
        </w:rPr>
        <w:t xml:space="preserve">             </w:t>
      </w:r>
      <w:r>
        <w:rPr>
          <w:rFonts w:hint="eastAsia" w:asciiTheme="minorEastAsia" w:hAnsiTheme="minorEastAsia"/>
          <w:sz w:val="24"/>
          <w:highlight w:val="none"/>
          <w:u w:val="single"/>
        </w:rPr>
        <w:tab/>
      </w: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1.2.3 </w:t>
      </w:r>
      <w:r>
        <w:rPr>
          <w:rFonts w:hint="eastAsia" w:asciiTheme="minorEastAsia" w:hAnsiTheme="minorEastAsia"/>
          <w:sz w:val="24"/>
          <w:highlight w:val="none"/>
        </w:rPr>
        <w:t>服务成果：</w:t>
      </w:r>
      <w:r>
        <w:rPr>
          <w:rFonts w:hint="eastAsia" w:asciiTheme="minorEastAsia" w:hAnsiTheme="minorEastAsia"/>
          <w:sz w:val="24"/>
          <w:highlight w:val="none"/>
          <w:u w:val="single"/>
        </w:rPr>
        <w:t xml:space="preserve"> </w:t>
      </w:r>
      <w:r>
        <w:rPr>
          <w:rFonts w:asciiTheme="minorEastAsia" w:hAnsiTheme="minorEastAsia"/>
          <w:sz w:val="24"/>
          <w:highlight w:val="none"/>
          <w:u w:val="single"/>
        </w:rPr>
        <w:t xml:space="preserve">             </w:t>
      </w:r>
      <w:r>
        <w:rPr>
          <w:rFonts w:hint="eastAsia" w:asciiTheme="minorEastAsia" w:hAnsiTheme="minorEastAsia"/>
          <w:sz w:val="24"/>
          <w:highlight w:val="none"/>
          <w:u w:val="single"/>
        </w:rPr>
        <w:tab/>
      </w: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1.2.4 </w:t>
      </w:r>
      <w:r>
        <w:rPr>
          <w:rFonts w:hint="eastAsia" w:asciiTheme="minorEastAsia" w:hAnsiTheme="minorEastAsia"/>
          <w:sz w:val="24"/>
          <w:highlight w:val="none"/>
        </w:rPr>
        <w:t>服务质量：</w:t>
      </w:r>
      <w:r>
        <w:rPr>
          <w:rFonts w:hint="eastAsia" w:asciiTheme="minorEastAsia" w:hAnsiTheme="minorEastAsia"/>
          <w:sz w:val="24"/>
          <w:highlight w:val="none"/>
          <w:u w:val="single"/>
        </w:rPr>
        <w:t>符合中华人民共和国相关标准及相应的技术规范、本次采购相关文件中的全部相关要求、及主管部门审批要求中之较高者</w:t>
      </w: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1.3  </w:t>
      </w:r>
      <w:r>
        <w:rPr>
          <w:rFonts w:hint="eastAsia" w:asciiTheme="minorEastAsia" w:hAnsiTheme="minorEastAsia"/>
          <w:sz w:val="24"/>
          <w:highlight w:val="none"/>
        </w:rPr>
        <w:t>价款</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本合同总价为：¥</w:t>
      </w:r>
      <w:r>
        <w:rPr>
          <w:rFonts w:asciiTheme="minorEastAsia" w:hAnsiTheme="minorEastAsia"/>
          <w:sz w:val="24"/>
          <w:highlight w:val="none"/>
        </w:rPr>
        <w:t xml:space="preserve">      </w:t>
      </w:r>
      <w:r>
        <w:rPr>
          <w:rFonts w:hint="eastAsia" w:asciiTheme="minorEastAsia" w:hAnsiTheme="minorEastAsia"/>
          <w:sz w:val="24"/>
          <w:highlight w:val="none"/>
        </w:rPr>
        <w:t xml:space="preserve">元（大写：人民币 </w:t>
      </w:r>
      <w:r>
        <w:rPr>
          <w:rFonts w:asciiTheme="minorEastAsia" w:hAnsiTheme="minorEastAsia"/>
          <w:sz w:val="24"/>
          <w:highlight w:val="none"/>
        </w:rPr>
        <w:t xml:space="preserve">   </w:t>
      </w:r>
      <w:r>
        <w:rPr>
          <w:rFonts w:hint="eastAsia" w:asciiTheme="minorEastAsia" w:hAnsiTheme="minorEastAsia"/>
          <w:sz w:val="24"/>
          <w:highlight w:val="none"/>
        </w:rPr>
        <w:t>万元）。</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1.4  </w:t>
      </w:r>
      <w:r>
        <w:rPr>
          <w:rFonts w:hint="eastAsia" w:asciiTheme="minorEastAsia" w:hAnsiTheme="minorEastAsia"/>
          <w:sz w:val="24"/>
          <w:highlight w:val="none"/>
        </w:rPr>
        <w:t>付款方式和发票开具方式</w:t>
      </w:r>
    </w:p>
    <w:p>
      <w:pPr>
        <w:spacing w:line="360" w:lineRule="auto"/>
        <w:rPr>
          <w:rFonts w:asciiTheme="minorEastAsia" w:hAnsiTheme="minorEastAsia"/>
          <w:sz w:val="24"/>
          <w:highlight w:val="none"/>
        </w:rPr>
        <w:sectPr>
          <w:pgSz w:w="11920" w:h="16840"/>
          <w:pgMar w:top="1100" w:right="1440" w:bottom="1220" w:left="1660" w:header="919" w:footer="1033" w:gutter="0"/>
          <w:pgNumType w:fmt="decimal"/>
          <w:cols w:space="720" w:num="1"/>
        </w:sectPr>
      </w:pPr>
    </w:p>
    <w:p>
      <w:pPr>
        <w:spacing w:line="360" w:lineRule="auto"/>
        <w:ind w:firstLine="435"/>
        <w:rPr>
          <w:rFonts w:asciiTheme="minorEastAsia" w:hAnsiTheme="minorEastAsia"/>
          <w:sz w:val="24"/>
          <w:highlight w:val="none"/>
        </w:rPr>
      </w:pPr>
      <w:r>
        <w:rPr>
          <w:rFonts w:asciiTheme="minorEastAsia" w:hAnsiTheme="minorEastAsia"/>
          <w:sz w:val="24"/>
          <w:highlight w:val="none"/>
        </w:rPr>
        <mc:AlternateContent>
          <mc:Choice Requires="wpg">
            <w:drawing>
              <wp:anchor distT="0" distB="0" distL="114300" distR="114300" simplePos="0" relativeHeight="251670528" behindDoc="1" locked="0" layoutInCell="1" allowOverlap="1">
                <wp:simplePos x="0" y="0"/>
                <wp:positionH relativeFrom="page">
                  <wp:posOffset>2585085</wp:posOffset>
                </wp:positionH>
                <wp:positionV relativeFrom="paragraph">
                  <wp:posOffset>194310</wp:posOffset>
                </wp:positionV>
                <wp:extent cx="3833495" cy="1270"/>
                <wp:effectExtent l="0" t="0" r="0" b="0"/>
                <wp:wrapNone/>
                <wp:docPr id="4" name="组合 4"/>
                <wp:cNvGraphicFramePr/>
                <a:graphic xmlns:a="http://schemas.openxmlformats.org/drawingml/2006/main">
                  <a:graphicData uri="http://schemas.microsoft.com/office/word/2010/wordprocessingGroup">
                    <wpg:wgp>
                      <wpg:cNvGrpSpPr/>
                      <wpg:grpSpPr>
                        <a:xfrm>
                          <a:off x="0" y="0"/>
                          <a:ext cx="3833495" cy="1270"/>
                          <a:chOff x="4071" y="306"/>
                          <a:chExt cx="6037" cy="2"/>
                        </a:xfrm>
                      </wpg:grpSpPr>
                      <wps:wsp>
                        <wps:cNvPr id="5" name="Freeform 2771"/>
                        <wps:cNvSpPr/>
                        <wps:spPr bwMode="auto">
                          <a:xfrm>
                            <a:off x="4071" y="306"/>
                            <a:ext cx="6037" cy="2"/>
                          </a:xfrm>
                          <a:custGeom>
                            <a:avLst/>
                            <a:gdLst>
                              <a:gd name="T0" fmla="+- 0 4071 4071"/>
                              <a:gd name="T1" fmla="*/ T0 w 6037"/>
                              <a:gd name="T2" fmla="+- 0 10108 4071"/>
                              <a:gd name="T3" fmla="*/ T2 w 6037"/>
                            </a:gdLst>
                            <a:ahLst/>
                            <a:cxnLst>
                              <a:cxn ang="0">
                                <a:pos x="T1" y="0"/>
                              </a:cxn>
                              <a:cxn ang="0">
                                <a:pos x="T3" y="0"/>
                              </a:cxn>
                            </a:cxnLst>
                            <a:rect l="0" t="0" r="r" b="b"/>
                            <a:pathLst>
                              <a:path w="6037">
                                <a:moveTo>
                                  <a:pt x="0" y="0"/>
                                </a:moveTo>
                                <a:lnTo>
                                  <a:pt x="6037" y="0"/>
                                </a:lnTo>
                              </a:path>
                            </a:pathLst>
                          </a:custGeom>
                          <a:noFill/>
                          <a:ln w="8890">
                            <a:solidFill>
                              <a:srgbClr val="000000"/>
                            </a:solidFill>
                            <a:round/>
                          </a:ln>
                        </wps:spPr>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203.55pt;margin-top:15.3pt;height:0.1pt;width:301.85pt;mso-position-horizontal-relative:page;z-index:-251645952;mso-width-relative:page;mso-height-relative:page;" coordorigin="4071,306" coordsize="6037,2" o:gfxdata="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">
                <o:lock v:ext="edit" aspectratio="f"/>
                <v:shape id="Freeform 2771" o:spid="_x0000_s1026" o:spt="100" style="position:absolute;left:4071;top:306;height:2;width:6037;" filled="f" stroked="t" coordsize="6037,1" o:gfxdata="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tQgKvQAA&#10;ANoAAAAPAAAAAAAAAAEAIAAAACIAAABkcnMvZG93bnJldi54bWxQSwECFAAUAAAACACHTuJAMy8F&#10;njsAAAA5AAAAEAAAAAAAAAABACAAAAAMAQAAZHJzL3NoYXBleG1sLnhtbFBLBQYAAAAABgAGAFsB&#10;AAC2AwAAAAA=&#10;" path="m0,0l6037,0e">
                  <v:path o:connectlocs="0,0;6037,0" o:connectangles="0,0"/>
                  <v:fill on="f" focussize="0,0"/>
                  <v:stroke weight="0.7pt" color="#000000" joinstyle="round"/>
                  <v:imagedata o:title=""/>
                  <o:lock v:ext="edit" aspectratio="f"/>
                </v:shape>
              </v:group>
            </w:pict>
          </mc:Fallback>
        </mc:AlternateContent>
      </w:r>
      <w:r>
        <w:rPr>
          <w:rFonts w:asciiTheme="minorEastAsia" w:hAnsiTheme="minorEastAsia"/>
          <w:sz w:val="24"/>
          <w:highlight w:val="none"/>
        </w:rPr>
        <w:t xml:space="preserve">1.4.1 </w:t>
      </w:r>
      <w:r>
        <w:rPr>
          <w:rFonts w:hint="eastAsia" w:asciiTheme="minorEastAsia" w:hAnsiTheme="minorEastAsia"/>
          <w:sz w:val="24"/>
          <w:highlight w:val="none"/>
        </w:rPr>
        <w:t>付款方式：</w:t>
      </w:r>
      <w:r>
        <w:rPr>
          <w:rFonts w:hint="eastAsia" w:asciiTheme="minorEastAsia" w:hAnsiTheme="minorEastAsia"/>
          <w:sz w:val="24"/>
          <w:highlight w:val="none"/>
          <w:u w:val="single"/>
        </w:rPr>
        <w:t>合同签订后经乙方申请支付服务费总额40%的预付款，合同签订后2个月并开展一定技术咨询服务工作后，经乙方申请支付服务费的40%；完成合同范围内全部工作后，经乙方申请支付服务费的20%。</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mc:AlternateContent>
          <mc:Choice Requires="wpg">
            <w:drawing>
              <wp:anchor distT="0" distB="0" distL="114300" distR="114300" simplePos="0" relativeHeight="251671552" behindDoc="1" locked="0" layoutInCell="1" allowOverlap="1">
                <wp:simplePos x="0" y="0"/>
                <wp:positionH relativeFrom="page">
                  <wp:posOffset>2905125</wp:posOffset>
                </wp:positionH>
                <wp:positionV relativeFrom="paragraph">
                  <wp:posOffset>253365</wp:posOffset>
                </wp:positionV>
                <wp:extent cx="3201035" cy="1270"/>
                <wp:effectExtent l="0" t="0" r="0" b="0"/>
                <wp:wrapNone/>
                <wp:docPr id="2" name="组合 2"/>
                <wp:cNvGraphicFramePr/>
                <a:graphic xmlns:a="http://schemas.openxmlformats.org/drawingml/2006/main">
                  <a:graphicData uri="http://schemas.microsoft.com/office/word/2010/wordprocessingGroup">
                    <wpg:wgp>
                      <wpg:cNvGrpSpPr/>
                      <wpg:grpSpPr>
                        <a:xfrm>
                          <a:off x="0" y="0"/>
                          <a:ext cx="3201035" cy="1270"/>
                          <a:chOff x="4575" y="399"/>
                          <a:chExt cx="5041" cy="2"/>
                        </a:xfrm>
                      </wpg:grpSpPr>
                      <wps:wsp>
                        <wps:cNvPr id="3" name="Freeform 2765"/>
                        <wps:cNvSpPr/>
                        <wps:spPr bwMode="auto">
                          <a:xfrm>
                            <a:off x="4575" y="399"/>
                            <a:ext cx="5041" cy="2"/>
                          </a:xfrm>
                          <a:custGeom>
                            <a:avLst/>
                            <a:gdLst>
                              <a:gd name="T0" fmla="+- 0 4575 4575"/>
                              <a:gd name="T1" fmla="*/ T0 w 5041"/>
                              <a:gd name="T2" fmla="+- 0 9616 4575"/>
                              <a:gd name="T3" fmla="*/ T2 w 5041"/>
                            </a:gdLst>
                            <a:ahLst/>
                            <a:cxnLst>
                              <a:cxn ang="0">
                                <a:pos x="T1" y="0"/>
                              </a:cxn>
                              <a:cxn ang="0">
                                <a:pos x="T3" y="0"/>
                              </a:cxn>
                            </a:cxnLst>
                            <a:rect l="0" t="0" r="r" b="b"/>
                            <a:pathLst>
                              <a:path w="5041">
                                <a:moveTo>
                                  <a:pt x="0" y="0"/>
                                </a:moveTo>
                                <a:lnTo>
                                  <a:pt x="5041" y="0"/>
                                </a:lnTo>
                              </a:path>
                            </a:pathLst>
                          </a:custGeom>
                          <a:noFill/>
                          <a:ln w="8890">
                            <a:solidFill>
                              <a:srgbClr val="000000"/>
                            </a:solidFill>
                            <a:round/>
                          </a:ln>
                        </wps:spPr>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228.75pt;margin-top:19.95pt;height:0.1pt;width:252.05pt;mso-position-horizontal-relative:page;z-index:-251644928;mso-width-relative:page;mso-height-relative:page;" coordorigin="4575,399" coordsize="5041,2" o:gfxdata="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">
                <o:lock v:ext="edit" aspectratio="f"/>
                <v:shape id="Freeform 2765" o:spid="_x0000_s1026" o:spt="100" style="position:absolute;left:4575;top:399;height:2;width:5041;" filled="f" stroked="t" coordsize="5041,1" o:gfxdata="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QXW8AAAA&#10;2gAAAA8AAAAAAAAAAQAgAAAAIgAAAGRycy9kb3ducmV2LnhtbFBLAQIUABQAAAAIAIdO4kAzLwWe&#10;OwAAADkAAAAQAAAAAAAAAAEAIAAAAAsBAABkcnMvc2hhcGV4bWwueG1sUEsFBgAAAAAGAAYAWwEA&#10;ALUDAAAAAA==&#10;" path="m0,0l5041,0e">
                  <v:path o:connectlocs="0,0;5041,0" o:connectangles="0,0"/>
                  <v:fill on="f" focussize="0,0"/>
                  <v:stroke weight="0.7pt" color="#000000" joinstyle="round"/>
                  <v:imagedata o:title=""/>
                  <o:lock v:ext="edit" aspectratio="f"/>
                </v:shape>
              </v:group>
            </w:pict>
          </mc:Fallback>
        </mc:AlternateContent>
      </w:r>
      <w:r>
        <w:rPr>
          <w:rFonts w:asciiTheme="minorEastAsia" w:hAnsiTheme="minorEastAsia"/>
          <w:sz w:val="24"/>
          <w:highlight w:val="none"/>
        </w:rPr>
        <w:t xml:space="preserve">1.4.2 </w:t>
      </w:r>
      <w:r>
        <w:rPr>
          <w:rFonts w:hint="eastAsia" w:asciiTheme="minorEastAsia" w:hAnsiTheme="minorEastAsia"/>
          <w:sz w:val="24"/>
          <w:highlight w:val="none"/>
        </w:rPr>
        <w:t>发票开具方式： 每次付款前乙方按甲方要求出具增值税发票。</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1.5  </w:t>
      </w:r>
      <w:r>
        <w:rPr>
          <w:rFonts w:hint="eastAsia" w:asciiTheme="minorEastAsia" w:hAnsiTheme="minorEastAsia"/>
          <w:sz w:val="24"/>
          <w:highlight w:val="none"/>
        </w:rPr>
        <w:t>服务期限、地点和方式</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1.5.1  </w:t>
      </w:r>
      <w:r>
        <w:rPr>
          <w:rFonts w:hint="eastAsia" w:asciiTheme="minorEastAsia" w:hAnsiTheme="minorEastAsia"/>
          <w:sz w:val="24"/>
          <w:highlight w:val="none"/>
        </w:rPr>
        <w:t>服务期限：合同签订后至2024年底</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1.5.2 </w:t>
      </w:r>
      <w:r>
        <w:rPr>
          <w:rFonts w:hint="eastAsia" w:asciiTheme="minorEastAsia" w:hAnsiTheme="minorEastAsia"/>
          <w:sz w:val="24"/>
          <w:highlight w:val="none"/>
        </w:rPr>
        <w:t>服务地点：安徽省；</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1.5.3 </w:t>
      </w:r>
      <w:r>
        <w:rPr>
          <w:rFonts w:hint="eastAsia" w:asciiTheme="minorEastAsia" w:hAnsiTheme="minorEastAsia"/>
          <w:sz w:val="24"/>
          <w:highlight w:val="none"/>
        </w:rPr>
        <w:t>服务方式：技术服务 。</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1.6  </w:t>
      </w:r>
      <w:r>
        <w:rPr>
          <w:rFonts w:hint="eastAsia" w:asciiTheme="minorEastAsia" w:hAnsiTheme="minorEastAsia"/>
          <w:sz w:val="24"/>
          <w:highlight w:val="none"/>
        </w:rPr>
        <w:t>违约责任</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1.6.1 </w:t>
      </w:r>
      <w:r>
        <w:rPr>
          <w:rFonts w:hint="eastAsia" w:asciiTheme="minorEastAsia" w:hAnsiTheme="minorEastAsia"/>
          <w:sz w:val="24"/>
          <w:highlight w:val="none"/>
        </w:rPr>
        <w:t xml:space="preserve">除不可抗力外，如果乙方没有按照本合同约定的期限、地点和方式履 行，那么甲方可要求乙方支付违约金，违约金按每迟延履行一日的应提供而未提供服务价格的 </w:t>
      </w:r>
      <w:r>
        <w:rPr>
          <w:rFonts w:asciiTheme="minorEastAsia" w:hAnsiTheme="minorEastAsia"/>
          <w:sz w:val="24"/>
          <w:highlight w:val="none"/>
        </w:rPr>
        <w:t xml:space="preserve"> 0.05%</w:t>
      </w:r>
      <w:r>
        <w:rPr>
          <w:rFonts w:hint="eastAsia" w:asciiTheme="minorEastAsia" w:hAnsiTheme="minorEastAsia"/>
          <w:sz w:val="24"/>
          <w:highlight w:val="none"/>
        </w:rPr>
        <w:t xml:space="preserve">计算，迟延履行超过 </w:t>
      </w:r>
      <w:r>
        <w:rPr>
          <w:rFonts w:asciiTheme="minorEastAsia" w:hAnsiTheme="minorEastAsia"/>
          <w:sz w:val="24"/>
          <w:highlight w:val="none"/>
        </w:rPr>
        <w:t xml:space="preserve">15 </w:t>
      </w:r>
      <w:r>
        <w:rPr>
          <w:rFonts w:hint="eastAsia" w:asciiTheme="minorEastAsia" w:hAnsiTheme="minorEastAsia"/>
          <w:sz w:val="24"/>
          <w:highlight w:val="none"/>
        </w:rPr>
        <w:t>日，甲方有权在要求乙方支付违约金的同时，书面通知乙方解除本合同；</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1.6.2 </w:t>
      </w:r>
      <w:r>
        <w:rPr>
          <w:rFonts w:hint="eastAsia" w:asciiTheme="minorEastAsia" w:hAnsiTheme="minorEastAsia"/>
          <w:sz w:val="24"/>
          <w:highlight w:val="none"/>
        </w:rPr>
        <w:t>乙方提供的咨询成果包含错误或虚假信息，而给甲方造成损失的，乙方有责任取补救措施，并按实际情况赔偿甲方因此而造成的损失；</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1.6.3 </w:t>
      </w:r>
      <w:r>
        <w:rPr>
          <w:rFonts w:hint="eastAsia" w:asciiTheme="minorEastAsia" w:hAnsiTheme="minorEastAsia"/>
          <w:sz w:val="24"/>
          <w:highlight w:val="none"/>
        </w:rPr>
        <w:t>除不可抗力外，如果甲方没有按照本合同约定的付款方式付款，那么乙方可要求甲方支付违约金，违约金按每迟延付款一日的应付而未付款的</w:t>
      </w:r>
      <w:r>
        <w:rPr>
          <w:rFonts w:asciiTheme="minorEastAsia" w:hAnsiTheme="minorEastAsia"/>
          <w:sz w:val="24"/>
          <w:highlight w:val="none"/>
        </w:rPr>
        <w:t xml:space="preserve">0.05% </w:t>
      </w:r>
      <w:r>
        <w:rPr>
          <w:rFonts w:hint="eastAsia" w:asciiTheme="minorEastAsia" w:hAnsiTheme="minorEastAsia"/>
          <w:sz w:val="24"/>
          <w:highlight w:val="none"/>
        </w:rPr>
        <w:t>计算；</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1.6.4 </w:t>
      </w:r>
      <w:r>
        <w:rPr>
          <w:rFonts w:hint="eastAsia" w:asciiTheme="minorEastAsia" w:hAnsiTheme="minorEastAsia"/>
          <w:sz w:val="24"/>
          <w:highlight w:val="none"/>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1.6.5 </w:t>
      </w:r>
      <w:r>
        <w:rPr>
          <w:rFonts w:hint="eastAsia" w:asciiTheme="minorEastAsia" w:hAnsiTheme="minorEastAsia"/>
          <w:sz w:val="24"/>
          <w:highlight w:val="none"/>
        </w:rPr>
        <w:t>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1.6.6 </w:t>
      </w:r>
      <w:r>
        <w:rPr>
          <w:rFonts w:hint="eastAsia" w:asciiTheme="minorEastAsia" w:hAnsiTheme="minorEastAsia"/>
          <w:sz w:val="24"/>
          <w:highlight w:val="none"/>
        </w:rPr>
        <w:t>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1.6.7 </w:t>
      </w:r>
      <w:r>
        <w:rPr>
          <w:rFonts w:hint="eastAsia" w:asciiTheme="minorEastAsia" w:hAnsiTheme="minorEastAsia"/>
          <w:sz w:val="24"/>
          <w:highlight w:val="none"/>
        </w:rPr>
        <w:t>如果出现政府采购监督管理部门在处理投诉事项期间，书面通知甲方暂停采购活动的情形，或者询问或质疑事项可能影响中标结果的，导致甲方中止履行合同的情形，均不视为甲方违约。</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1.7  </w:t>
      </w:r>
      <w:r>
        <w:rPr>
          <w:rFonts w:hint="eastAsia" w:asciiTheme="minorEastAsia" w:hAnsiTheme="minorEastAsia"/>
          <w:sz w:val="24"/>
          <w:highlight w:val="none"/>
        </w:rPr>
        <w:t xml:space="preserve">合同争议的解决本合同履行过程中发生的任何争议，双方当事人均可通过和解或者调解解决；不愿和解、调解或者和解、调解不成的，可以选择下列第 </w:t>
      </w:r>
      <w:r>
        <w:rPr>
          <w:rFonts w:asciiTheme="minorEastAsia" w:hAnsiTheme="minorEastAsia"/>
          <w:sz w:val="24"/>
          <w:highlight w:val="none"/>
        </w:rPr>
        <w:t xml:space="preserve">1.7.1 </w:t>
      </w:r>
      <w:r>
        <w:rPr>
          <w:rFonts w:hint="eastAsia" w:asciiTheme="minorEastAsia" w:hAnsiTheme="minorEastAsia"/>
          <w:sz w:val="24"/>
          <w:highlight w:val="none"/>
        </w:rPr>
        <w:t>种方式解决：</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1.7.1  </w:t>
      </w:r>
      <w:r>
        <w:rPr>
          <w:rFonts w:hint="eastAsia" w:asciiTheme="minorEastAsia" w:hAnsiTheme="minorEastAsia"/>
          <w:sz w:val="24"/>
          <w:highlight w:val="none"/>
        </w:rPr>
        <w:t>将争议提交合肥仲裁委员会依申请仲裁时其现行有效的仲裁规则裁决；</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1.7.2 </w:t>
      </w:r>
      <w:r>
        <w:rPr>
          <w:rFonts w:hint="eastAsia" w:asciiTheme="minorEastAsia" w:hAnsiTheme="minorEastAsia"/>
          <w:sz w:val="24"/>
          <w:highlight w:val="none"/>
        </w:rPr>
        <w:t>向</w:t>
      </w:r>
      <w:r>
        <w:rPr>
          <w:rFonts w:asciiTheme="minorEastAsia" w:hAnsiTheme="minorEastAsia"/>
          <w:sz w:val="24"/>
          <w:highlight w:val="none"/>
        </w:rPr>
        <w:t xml:space="preserve">   /  </w:t>
      </w:r>
      <w:r>
        <w:rPr>
          <w:rFonts w:hint="eastAsia" w:asciiTheme="minorEastAsia" w:hAnsiTheme="minorEastAsia"/>
          <w:sz w:val="24"/>
          <w:highlight w:val="none"/>
        </w:rPr>
        <w:t>人民法院起诉。</w:t>
      </w:r>
    </w:p>
    <w:p>
      <w:pPr>
        <w:spacing w:line="360" w:lineRule="auto"/>
        <w:ind w:firstLine="435"/>
        <w:rPr>
          <w:rFonts w:asciiTheme="minorEastAsia" w:hAnsiTheme="minorEastAsia"/>
          <w:sz w:val="24"/>
          <w:highlight w:val="none"/>
        </w:rPr>
      </w:pPr>
      <w:r>
        <w:rPr>
          <w:rFonts w:asciiTheme="minorEastAsia" w:hAnsiTheme="minorEastAsia"/>
          <w:sz w:val="24"/>
          <w:highlight w:val="none"/>
        </w:rPr>
        <w:t xml:space="preserve">1.8  </w:t>
      </w:r>
      <w:r>
        <w:rPr>
          <w:rFonts w:hint="eastAsia" w:asciiTheme="minorEastAsia" w:hAnsiTheme="minorEastAsia"/>
          <w:sz w:val="24"/>
          <w:highlight w:val="none"/>
        </w:rPr>
        <w:t>合同生效 本合同自双方当事人盖章时生效。</w:t>
      </w:r>
    </w:p>
    <w:p>
      <w:pPr>
        <w:spacing w:line="360" w:lineRule="auto"/>
        <w:ind w:firstLine="435"/>
        <w:rPr>
          <w:rFonts w:asciiTheme="minorEastAsia" w:hAnsiTheme="minorEastAsia"/>
          <w:sz w:val="24"/>
          <w:highlight w:val="none"/>
        </w:rPr>
      </w:pPr>
    </w:p>
    <w:tbl>
      <w:tblPr>
        <w:tblStyle w:val="19"/>
        <w:tblW w:w="9210" w:type="dxa"/>
        <w:tblInd w:w="113" w:type="dxa"/>
        <w:tblLayout w:type="fixed"/>
        <w:tblCellMar>
          <w:top w:w="0" w:type="dxa"/>
          <w:left w:w="0" w:type="dxa"/>
          <w:bottom w:w="0" w:type="dxa"/>
          <w:right w:w="0" w:type="dxa"/>
        </w:tblCellMar>
      </w:tblPr>
      <w:tblGrid>
        <w:gridCol w:w="5416"/>
        <w:gridCol w:w="3794"/>
      </w:tblGrid>
      <w:tr>
        <w:tblPrEx>
          <w:tblCellMar>
            <w:top w:w="0" w:type="dxa"/>
            <w:left w:w="0" w:type="dxa"/>
            <w:bottom w:w="0" w:type="dxa"/>
            <w:right w:w="0" w:type="dxa"/>
          </w:tblCellMar>
        </w:tblPrEx>
        <w:trPr>
          <w:trHeight w:val="567" w:hRule="atLeast"/>
        </w:trPr>
        <w:tc>
          <w:tcPr>
            <w:tcW w:w="5416"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甲方（盖章）：</w:t>
            </w:r>
          </w:p>
        </w:tc>
        <w:tc>
          <w:tcPr>
            <w:tcW w:w="3794"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乙方（盖章）：</w:t>
            </w:r>
          </w:p>
        </w:tc>
      </w:tr>
      <w:tr>
        <w:tblPrEx>
          <w:tblCellMar>
            <w:top w:w="0" w:type="dxa"/>
            <w:left w:w="0" w:type="dxa"/>
            <w:bottom w:w="0" w:type="dxa"/>
            <w:right w:w="0" w:type="dxa"/>
          </w:tblCellMar>
        </w:tblPrEx>
        <w:trPr>
          <w:trHeight w:val="567" w:hRule="atLeast"/>
        </w:trPr>
        <w:tc>
          <w:tcPr>
            <w:tcW w:w="5416"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统一社会信用代码：</w:t>
            </w:r>
          </w:p>
        </w:tc>
        <w:tc>
          <w:tcPr>
            <w:tcW w:w="3794"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统一社会信用代码；</w:t>
            </w:r>
          </w:p>
        </w:tc>
      </w:tr>
      <w:tr>
        <w:tblPrEx>
          <w:tblCellMar>
            <w:top w:w="0" w:type="dxa"/>
            <w:left w:w="0" w:type="dxa"/>
            <w:bottom w:w="0" w:type="dxa"/>
            <w:right w:w="0" w:type="dxa"/>
          </w:tblCellMar>
        </w:tblPrEx>
        <w:trPr>
          <w:trHeight w:val="567" w:hRule="atLeast"/>
        </w:trPr>
        <w:tc>
          <w:tcPr>
            <w:tcW w:w="5416"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法定代表人或授权代理人</w:t>
            </w:r>
          </w:p>
        </w:tc>
        <w:tc>
          <w:tcPr>
            <w:tcW w:w="3794"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法定代表人或授权代理人</w:t>
            </w:r>
          </w:p>
        </w:tc>
      </w:tr>
      <w:tr>
        <w:tblPrEx>
          <w:tblCellMar>
            <w:top w:w="0" w:type="dxa"/>
            <w:left w:w="0" w:type="dxa"/>
            <w:bottom w:w="0" w:type="dxa"/>
            <w:right w:w="0" w:type="dxa"/>
          </w:tblCellMar>
        </w:tblPrEx>
        <w:trPr>
          <w:trHeight w:val="567" w:hRule="atLeast"/>
        </w:trPr>
        <w:tc>
          <w:tcPr>
            <w:tcW w:w="5416"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（签字或盖章）：</w:t>
            </w:r>
          </w:p>
        </w:tc>
        <w:tc>
          <w:tcPr>
            <w:tcW w:w="3794"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（签字或盖章）：</w:t>
            </w:r>
          </w:p>
        </w:tc>
      </w:tr>
      <w:tr>
        <w:tblPrEx>
          <w:tblCellMar>
            <w:top w:w="0" w:type="dxa"/>
            <w:left w:w="0" w:type="dxa"/>
            <w:bottom w:w="0" w:type="dxa"/>
            <w:right w:w="0" w:type="dxa"/>
          </w:tblCellMar>
        </w:tblPrEx>
        <w:trPr>
          <w:trHeight w:val="567" w:hRule="atLeast"/>
        </w:trPr>
        <w:tc>
          <w:tcPr>
            <w:tcW w:w="5416"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地址：</w:t>
            </w:r>
          </w:p>
        </w:tc>
        <w:tc>
          <w:tcPr>
            <w:tcW w:w="3794"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地址：</w:t>
            </w:r>
          </w:p>
        </w:tc>
      </w:tr>
      <w:tr>
        <w:tblPrEx>
          <w:tblCellMar>
            <w:top w:w="0" w:type="dxa"/>
            <w:left w:w="0" w:type="dxa"/>
            <w:bottom w:w="0" w:type="dxa"/>
            <w:right w:w="0" w:type="dxa"/>
          </w:tblCellMar>
        </w:tblPrEx>
        <w:trPr>
          <w:trHeight w:val="567" w:hRule="atLeast"/>
        </w:trPr>
        <w:tc>
          <w:tcPr>
            <w:tcW w:w="5416"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邮政编码：</w:t>
            </w:r>
          </w:p>
        </w:tc>
        <w:tc>
          <w:tcPr>
            <w:tcW w:w="3794"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邮政编码：</w:t>
            </w:r>
          </w:p>
        </w:tc>
      </w:tr>
      <w:tr>
        <w:tblPrEx>
          <w:tblCellMar>
            <w:top w:w="0" w:type="dxa"/>
            <w:left w:w="0" w:type="dxa"/>
            <w:bottom w:w="0" w:type="dxa"/>
            <w:right w:w="0" w:type="dxa"/>
          </w:tblCellMar>
        </w:tblPrEx>
        <w:trPr>
          <w:trHeight w:val="567" w:hRule="atLeast"/>
        </w:trPr>
        <w:tc>
          <w:tcPr>
            <w:tcW w:w="5416"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 xml:space="preserve">联系人： </w:t>
            </w:r>
          </w:p>
        </w:tc>
        <w:tc>
          <w:tcPr>
            <w:tcW w:w="3794"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联系人:</w:t>
            </w:r>
          </w:p>
        </w:tc>
      </w:tr>
      <w:tr>
        <w:tblPrEx>
          <w:tblCellMar>
            <w:top w:w="0" w:type="dxa"/>
            <w:left w:w="0" w:type="dxa"/>
            <w:bottom w:w="0" w:type="dxa"/>
            <w:right w:w="0" w:type="dxa"/>
          </w:tblCellMar>
        </w:tblPrEx>
        <w:trPr>
          <w:trHeight w:val="567" w:hRule="atLeast"/>
        </w:trPr>
        <w:tc>
          <w:tcPr>
            <w:tcW w:w="5416"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联系电话：</w:t>
            </w:r>
          </w:p>
        </w:tc>
        <w:tc>
          <w:tcPr>
            <w:tcW w:w="3794"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联系电话：</w:t>
            </w:r>
          </w:p>
        </w:tc>
      </w:tr>
      <w:tr>
        <w:tblPrEx>
          <w:tblCellMar>
            <w:top w:w="0" w:type="dxa"/>
            <w:left w:w="0" w:type="dxa"/>
            <w:bottom w:w="0" w:type="dxa"/>
            <w:right w:w="0" w:type="dxa"/>
          </w:tblCellMar>
        </w:tblPrEx>
        <w:trPr>
          <w:trHeight w:val="567" w:hRule="atLeast"/>
        </w:trPr>
        <w:tc>
          <w:tcPr>
            <w:tcW w:w="5416"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传</w:t>
            </w:r>
            <w:r>
              <w:rPr>
                <w:rFonts w:hint="eastAsia" w:asciiTheme="minorEastAsia" w:hAnsiTheme="minorEastAsia"/>
                <w:sz w:val="24"/>
                <w:highlight w:val="none"/>
              </w:rPr>
              <w:tab/>
            </w:r>
            <w:r>
              <w:rPr>
                <w:rFonts w:hint="eastAsia" w:asciiTheme="minorEastAsia" w:hAnsiTheme="minorEastAsia"/>
                <w:sz w:val="24"/>
                <w:highlight w:val="none"/>
              </w:rPr>
              <w:t>真：</w:t>
            </w:r>
          </w:p>
        </w:tc>
        <w:tc>
          <w:tcPr>
            <w:tcW w:w="3794"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传</w:t>
            </w:r>
            <w:r>
              <w:rPr>
                <w:rFonts w:hint="eastAsia" w:asciiTheme="minorEastAsia" w:hAnsiTheme="minorEastAsia"/>
                <w:sz w:val="24"/>
                <w:highlight w:val="none"/>
              </w:rPr>
              <w:tab/>
            </w:r>
            <w:r>
              <w:rPr>
                <w:rFonts w:hint="eastAsia" w:asciiTheme="minorEastAsia" w:hAnsiTheme="minorEastAsia"/>
                <w:sz w:val="24"/>
                <w:highlight w:val="none"/>
              </w:rPr>
              <w:t>真：</w:t>
            </w:r>
          </w:p>
        </w:tc>
      </w:tr>
      <w:tr>
        <w:tblPrEx>
          <w:tblCellMar>
            <w:top w:w="0" w:type="dxa"/>
            <w:left w:w="0" w:type="dxa"/>
            <w:bottom w:w="0" w:type="dxa"/>
            <w:right w:w="0" w:type="dxa"/>
          </w:tblCellMar>
        </w:tblPrEx>
        <w:trPr>
          <w:trHeight w:val="567" w:hRule="atLeast"/>
        </w:trPr>
        <w:tc>
          <w:tcPr>
            <w:tcW w:w="5416"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电子信箱：</w:t>
            </w:r>
          </w:p>
        </w:tc>
        <w:tc>
          <w:tcPr>
            <w:tcW w:w="3794"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电子信箱：</w:t>
            </w:r>
          </w:p>
        </w:tc>
      </w:tr>
      <w:tr>
        <w:tblPrEx>
          <w:tblCellMar>
            <w:top w:w="0" w:type="dxa"/>
            <w:left w:w="0" w:type="dxa"/>
            <w:bottom w:w="0" w:type="dxa"/>
            <w:right w:w="0" w:type="dxa"/>
          </w:tblCellMar>
        </w:tblPrEx>
        <w:trPr>
          <w:trHeight w:val="567" w:hRule="atLeast"/>
        </w:trPr>
        <w:tc>
          <w:tcPr>
            <w:tcW w:w="5416"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开户银行：</w:t>
            </w:r>
          </w:p>
        </w:tc>
        <w:tc>
          <w:tcPr>
            <w:tcW w:w="3794"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开户银行：</w:t>
            </w:r>
          </w:p>
        </w:tc>
      </w:tr>
      <w:tr>
        <w:tblPrEx>
          <w:tblCellMar>
            <w:top w:w="0" w:type="dxa"/>
            <w:left w:w="0" w:type="dxa"/>
            <w:bottom w:w="0" w:type="dxa"/>
            <w:right w:w="0" w:type="dxa"/>
          </w:tblCellMar>
        </w:tblPrEx>
        <w:trPr>
          <w:trHeight w:val="567" w:hRule="atLeast"/>
        </w:trPr>
        <w:tc>
          <w:tcPr>
            <w:tcW w:w="5416"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账</w:t>
            </w:r>
            <w:r>
              <w:rPr>
                <w:rFonts w:hint="eastAsia" w:asciiTheme="minorEastAsia" w:hAnsiTheme="minorEastAsia"/>
                <w:sz w:val="24"/>
                <w:highlight w:val="none"/>
              </w:rPr>
              <w:tab/>
            </w:r>
            <w:r>
              <w:rPr>
                <w:rFonts w:hint="eastAsia" w:asciiTheme="minorEastAsia" w:hAnsiTheme="minorEastAsia"/>
                <w:sz w:val="24"/>
                <w:highlight w:val="none"/>
              </w:rPr>
              <w:t xml:space="preserve">号： </w:t>
            </w:r>
          </w:p>
        </w:tc>
        <w:tc>
          <w:tcPr>
            <w:tcW w:w="3794" w:type="dxa"/>
            <w:vAlign w:val="center"/>
          </w:tcPr>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账</w:t>
            </w:r>
            <w:r>
              <w:rPr>
                <w:rFonts w:hint="eastAsia" w:asciiTheme="minorEastAsia" w:hAnsiTheme="minorEastAsia"/>
                <w:sz w:val="24"/>
                <w:highlight w:val="none"/>
              </w:rPr>
              <w:tab/>
            </w:r>
            <w:r>
              <w:rPr>
                <w:rFonts w:hint="eastAsia" w:asciiTheme="minorEastAsia" w:hAnsiTheme="minorEastAsia"/>
                <w:sz w:val="24"/>
                <w:highlight w:val="none"/>
              </w:rPr>
              <w:t>号：</w:t>
            </w:r>
          </w:p>
        </w:tc>
      </w:tr>
    </w:tbl>
    <w:p>
      <w:pPr>
        <w:rPr>
          <w:highlight w:val="none"/>
        </w:rPr>
        <w:sectPr>
          <w:pgSz w:w="11920" w:h="16840"/>
          <w:pgMar w:top="1780" w:right="1440" w:bottom="1220" w:left="1580" w:header="1103" w:footer="1033" w:gutter="0"/>
          <w:pgNumType w:fmt="decimal"/>
          <w:cols w:space="720" w:num="1"/>
        </w:sectPr>
      </w:pPr>
    </w:p>
    <w:p>
      <w:pPr>
        <w:spacing w:line="200" w:lineRule="exact"/>
        <w:rPr>
          <w:rFonts w:ascii="Calibri" w:hAnsi="Calibri" w:eastAsia="宋体"/>
          <w:sz w:val="20"/>
          <w:szCs w:val="20"/>
          <w:highlight w:val="none"/>
          <w:lang w:eastAsia="en-US"/>
        </w:rPr>
      </w:pPr>
    </w:p>
    <w:p>
      <w:pPr>
        <w:spacing w:line="274" w:lineRule="exact"/>
        <w:ind w:right="9"/>
        <w:jc w:val="center"/>
        <w:outlineLvl w:val="1"/>
        <w:rPr>
          <w:rFonts w:asciiTheme="minorEastAsia" w:hAnsiTheme="minorEastAsia" w:cstheme="minorEastAsia"/>
          <w:b/>
          <w:bCs/>
          <w:sz w:val="24"/>
          <w:szCs w:val="24"/>
          <w:highlight w:val="none"/>
        </w:rPr>
      </w:pPr>
      <w:r>
        <w:rPr>
          <w:rFonts w:hint="eastAsia" w:asciiTheme="minorEastAsia" w:hAnsiTheme="minorEastAsia" w:cstheme="minorEastAsia"/>
          <w:b/>
          <w:bCs/>
          <w:sz w:val="24"/>
          <w:szCs w:val="24"/>
          <w:highlight w:val="none"/>
        </w:rPr>
        <w:t>第二部分</w:t>
      </w:r>
      <w:r>
        <w:rPr>
          <w:rFonts w:asciiTheme="minorEastAsia" w:hAnsiTheme="minorEastAsia" w:cstheme="minorEastAsia"/>
          <w:b/>
          <w:bCs/>
          <w:sz w:val="24"/>
          <w:szCs w:val="24"/>
          <w:highlight w:val="none"/>
        </w:rPr>
        <w:t xml:space="preserve"> </w:t>
      </w:r>
      <w:r>
        <w:rPr>
          <w:rFonts w:hint="eastAsia" w:asciiTheme="minorEastAsia" w:hAnsiTheme="minorEastAsia" w:cstheme="minorEastAsia"/>
          <w:b/>
          <w:bCs/>
          <w:sz w:val="24"/>
          <w:szCs w:val="24"/>
          <w:highlight w:val="none"/>
        </w:rPr>
        <w:t>合同一般条款</w:t>
      </w:r>
    </w:p>
    <w:p>
      <w:pPr>
        <w:pStyle w:val="17"/>
        <w:adjustRightInd w:val="0"/>
        <w:spacing w:after="0" w:line="360" w:lineRule="auto"/>
        <w:ind w:firstLine="480" w:firstLineChars="200"/>
        <w:rPr>
          <w:rFonts w:cs="Times New Roman" w:asciiTheme="minorEastAsia" w:hAnsiTheme="minorEastAsia"/>
          <w:sz w:val="24"/>
          <w:highlight w:val="none"/>
        </w:rPr>
      </w:pPr>
      <w:r>
        <w:rPr>
          <w:rFonts w:cs="Times New Roman" w:asciiTheme="minorEastAsia" w:hAnsiTheme="minorEastAsia"/>
          <w:sz w:val="24"/>
          <w:highlight w:val="none"/>
        </w:rPr>
        <w:t>2.1</w:t>
      </w:r>
      <w:r>
        <w:rPr>
          <w:rFonts w:hint="eastAsia" w:cs="Times New Roman" w:asciiTheme="minorEastAsia" w:hAnsiTheme="minorEastAsia"/>
          <w:sz w:val="24"/>
          <w:highlight w:val="none"/>
        </w:rPr>
        <w:t>定义</w:t>
      </w:r>
    </w:p>
    <w:p>
      <w:pPr>
        <w:pStyle w:val="17"/>
        <w:adjustRightInd w:val="0"/>
        <w:spacing w:after="0" w:line="360" w:lineRule="auto"/>
        <w:ind w:firstLine="480" w:firstLineChars="200"/>
        <w:rPr>
          <w:rFonts w:cs="Times New Roman" w:asciiTheme="minorEastAsia" w:hAnsiTheme="minorEastAsia"/>
          <w:sz w:val="24"/>
          <w:highlight w:val="none"/>
        </w:rPr>
      </w:pPr>
      <w:r>
        <w:rPr>
          <w:rFonts w:hint="eastAsia" w:cs="Times New Roman" w:asciiTheme="minorEastAsia" w:hAnsiTheme="minorEastAsia"/>
          <w:sz w:val="24"/>
          <w:highlight w:val="none"/>
        </w:rPr>
        <w:t>本合同中的下列词语应按以下内容进行解释；</w:t>
      </w:r>
    </w:p>
    <w:p>
      <w:pPr>
        <w:pStyle w:val="17"/>
        <w:adjustRightInd w:val="0"/>
        <w:spacing w:after="0" w:line="360" w:lineRule="auto"/>
        <w:ind w:firstLine="480" w:firstLineChars="200"/>
        <w:rPr>
          <w:rFonts w:cs="Times New Roman" w:asciiTheme="minorEastAsia" w:hAnsiTheme="minorEastAsia"/>
          <w:sz w:val="24"/>
          <w:highlight w:val="none"/>
        </w:rPr>
      </w:pPr>
      <w:r>
        <w:rPr>
          <w:rFonts w:cs="Times New Roman" w:asciiTheme="minorEastAsia" w:hAnsiTheme="minorEastAsia"/>
          <w:sz w:val="24"/>
          <w:highlight w:val="none"/>
        </w:rPr>
        <w:t>2.1.1“</w:t>
      </w:r>
      <w:r>
        <w:rPr>
          <w:rFonts w:hint="eastAsia" w:cs="Times New Roman" w:asciiTheme="minorEastAsia" w:hAnsiTheme="minorEastAsia"/>
          <w:sz w:val="24"/>
          <w:highlight w:val="none"/>
        </w:rPr>
        <w:t>合同</w:t>
      </w:r>
      <w:r>
        <w:rPr>
          <w:rFonts w:cs="Times New Roman" w:asciiTheme="minorEastAsia" w:hAnsiTheme="minorEastAsia"/>
          <w:sz w:val="24"/>
          <w:highlight w:val="none"/>
        </w:rPr>
        <w:t>”</w:t>
      </w:r>
      <w:r>
        <w:rPr>
          <w:rFonts w:hint="eastAsia" w:cs="Times New Roman" w:asciiTheme="minorEastAsia" w:hAnsiTheme="minorEastAsia"/>
          <w:sz w:val="24"/>
          <w:highlight w:val="none"/>
        </w:rPr>
        <w:t>系指采购人和成交供应商签订的载明双方当事人所达成的协议，并包括所有的附件、附录和构成合同的其他文件。</w:t>
      </w:r>
    </w:p>
    <w:p>
      <w:pPr>
        <w:pStyle w:val="17"/>
        <w:adjustRightInd w:val="0"/>
        <w:spacing w:after="0" w:line="360" w:lineRule="auto"/>
        <w:ind w:firstLine="480" w:firstLineChars="200"/>
        <w:rPr>
          <w:rFonts w:cs="Times New Roman" w:asciiTheme="minorEastAsia" w:hAnsiTheme="minorEastAsia"/>
          <w:sz w:val="24"/>
          <w:highlight w:val="none"/>
        </w:rPr>
      </w:pPr>
      <w:r>
        <w:rPr>
          <w:rFonts w:cs="Times New Roman" w:asciiTheme="minorEastAsia" w:hAnsiTheme="minorEastAsia"/>
          <w:sz w:val="24"/>
          <w:highlight w:val="none"/>
        </w:rPr>
        <w:t>2.1.2“</w:t>
      </w:r>
      <w:r>
        <w:rPr>
          <w:rFonts w:hint="eastAsia" w:cs="Times New Roman" w:asciiTheme="minorEastAsia" w:hAnsiTheme="minorEastAsia"/>
          <w:sz w:val="24"/>
          <w:highlight w:val="none"/>
        </w:rPr>
        <w:t>合同价</w:t>
      </w:r>
      <w:r>
        <w:rPr>
          <w:rFonts w:cs="Times New Roman" w:asciiTheme="minorEastAsia" w:hAnsiTheme="minorEastAsia"/>
          <w:sz w:val="24"/>
          <w:highlight w:val="none"/>
        </w:rPr>
        <w:t>”</w:t>
      </w:r>
      <w:r>
        <w:rPr>
          <w:rFonts w:hint="eastAsia" w:cs="Times New Roman" w:asciiTheme="minorEastAsia" w:hAnsiTheme="minorEastAsia"/>
          <w:sz w:val="24"/>
          <w:highlight w:val="none"/>
        </w:rPr>
        <w:t>系指根据合同约定，成交供应商在完全履行合同义务后，采购人应支付给成交供应商的价格。</w:t>
      </w:r>
    </w:p>
    <w:p>
      <w:pPr>
        <w:pStyle w:val="17"/>
        <w:adjustRightInd w:val="0"/>
        <w:spacing w:after="0" w:line="360" w:lineRule="auto"/>
        <w:ind w:firstLine="480" w:firstLineChars="200"/>
        <w:rPr>
          <w:rFonts w:cs="Times New Roman" w:asciiTheme="minorEastAsia" w:hAnsiTheme="minorEastAsia"/>
          <w:sz w:val="24"/>
          <w:highlight w:val="none"/>
        </w:rPr>
      </w:pPr>
      <w:r>
        <w:rPr>
          <w:rFonts w:cs="Times New Roman" w:asciiTheme="minorEastAsia" w:hAnsiTheme="minorEastAsia"/>
          <w:sz w:val="24"/>
          <w:highlight w:val="none"/>
        </w:rPr>
        <w:t>2.1.3“</w:t>
      </w:r>
      <w:r>
        <w:rPr>
          <w:rFonts w:hint="eastAsia" w:cs="Times New Roman" w:asciiTheme="minorEastAsia" w:hAnsiTheme="minorEastAsia"/>
          <w:sz w:val="24"/>
          <w:highlight w:val="none"/>
        </w:rPr>
        <w:t>服务</w:t>
      </w:r>
      <w:r>
        <w:rPr>
          <w:rFonts w:cs="Times New Roman" w:asciiTheme="minorEastAsia" w:hAnsiTheme="minorEastAsia"/>
          <w:sz w:val="24"/>
          <w:highlight w:val="none"/>
        </w:rPr>
        <w:t>”</w:t>
      </w:r>
      <w:r>
        <w:rPr>
          <w:rFonts w:hint="eastAsia" w:cs="Times New Roman" w:asciiTheme="minorEastAsia" w:hAnsiTheme="minorEastAsia"/>
          <w:sz w:val="24"/>
          <w:highlight w:val="none"/>
        </w:rPr>
        <w:t>系指成交供应商根据合同约定应向采购人履行的除货物和工程以外的其他政府采购对象，包括采购人自身需要的服务和向社会公众提供的公共服务。</w:t>
      </w:r>
    </w:p>
    <w:p>
      <w:pPr>
        <w:pStyle w:val="17"/>
        <w:adjustRightInd w:val="0"/>
        <w:spacing w:after="0" w:line="360" w:lineRule="auto"/>
        <w:ind w:firstLine="480" w:firstLineChars="200"/>
        <w:rPr>
          <w:rFonts w:cs="Times New Roman" w:asciiTheme="minorEastAsia" w:hAnsiTheme="minorEastAsia"/>
          <w:sz w:val="24"/>
          <w:highlight w:val="none"/>
        </w:rPr>
      </w:pPr>
      <w:r>
        <w:rPr>
          <w:rFonts w:cs="Times New Roman" w:asciiTheme="minorEastAsia" w:hAnsiTheme="minorEastAsia"/>
          <w:sz w:val="24"/>
          <w:highlight w:val="none"/>
        </w:rPr>
        <w:t>2.1.4“</w:t>
      </w:r>
      <w:r>
        <w:rPr>
          <w:rFonts w:hint="eastAsia" w:cs="Times New Roman" w:asciiTheme="minorEastAsia" w:hAnsiTheme="minorEastAsia"/>
          <w:sz w:val="24"/>
          <w:highlight w:val="none"/>
        </w:rPr>
        <w:t>甲方</w:t>
      </w:r>
      <w:r>
        <w:rPr>
          <w:rFonts w:cs="Times New Roman" w:asciiTheme="minorEastAsia" w:hAnsiTheme="minorEastAsia"/>
          <w:sz w:val="24"/>
          <w:highlight w:val="none"/>
        </w:rPr>
        <w:t>”</w:t>
      </w:r>
      <w:r>
        <w:rPr>
          <w:rFonts w:hint="eastAsia" w:cs="Times New Roman" w:asciiTheme="minorEastAsia" w:hAnsiTheme="minorEastAsia"/>
          <w:sz w:val="24"/>
          <w:highlight w:val="none"/>
        </w:rPr>
        <w:t>系指与成交供应商签署合同的采购人；采购人委托采购代理机构代表其与乙方签订合同的，采购人的授权委托书作为合同附件。</w:t>
      </w:r>
    </w:p>
    <w:p>
      <w:pPr>
        <w:pStyle w:val="17"/>
        <w:adjustRightInd w:val="0"/>
        <w:spacing w:after="0" w:line="360" w:lineRule="auto"/>
        <w:ind w:firstLine="480" w:firstLineChars="200"/>
        <w:rPr>
          <w:rFonts w:cs="Times New Roman" w:asciiTheme="minorEastAsia" w:hAnsiTheme="minorEastAsia"/>
          <w:sz w:val="24"/>
          <w:highlight w:val="none"/>
        </w:rPr>
      </w:pPr>
      <w:r>
        <w:rPr>
          <w:rFonts w:cs="Times New Roman" w:asciiTheme="minorEastAsia" w:hAnsiTheme="minorEastAsia"/>
          <w:sz w:val="24"/>
          <w:highlight w:val="none"/>
        </w:rPr>
        <w:t>2.1.5“</w:t>
      </w:r>
      <w:r>
        <w:rPr>
          <w:rFonts w:hint="eastAsia" w:cs="Times New Roman" w:asciiTheme="minorEastAsia" w:hAnsiTheme="minorEastAsia"/>
          <w:sz w:val="24"/>
          <w:highlight w:val="none"/>
        </w:rPr>
        <w:t>乙方</w:t>
      </w:r>
      <w:r>
        <w:rPr>
          <w:rFonts w:cs="Times New Roman" w:asciiTheme="minorEastAsia" w:hAnsiTheme="minorEastAsia"/>
          <w:sz w:val="24"/>
          <w:highlight w:val="none"/>
        </w:rPr>
        <w:t>”</w:t>
      </w:r>
      <w:r>
        <w:rPr>
          <w:rFonts w:hint="eastAsia" w:cs="Times New Roman" w:asciiTheme="minorEastAsia" w:hAnsiTheme="minorEastAsia"/>
          <w:sz w:val="24"/>
          <w:highlight w:val="none"/>
        </w:rPr>
        <w:t>系指根据合同约定提供服务的成交供应商；两个以上的自然人、法人或者其他组织组成一个联合体，以一个供应商的身份共同参加政府采购的，联合体各方均应为乙方或者与乙方相同地位的合同当事人，并就合同约定的事项对甲方承担连带责任。</w:t>
      </w:r>
    </w:p>
    <w:p>
      <w:pPr>
        <w:pStyle w:val="7"/>
        <w:tabs>
          <w:tab w:val="left" w:pos="5517"/>
        </w:tabs>
        <w:autoSpaceDE w:val="0"/>
        <w:autoSpaceDN w:val="0"/>
        <w:adjustRightInd w:val="0"/>
        <w:spacing w:line="360" w:lineRule="auto"/>
        <w:rPr>
          <w:rFonts w:asciiTheme="minorEastAsia" w:hAnsiTheme="minorEastAsia"/>
          <w:szCs w:val="22"/>
          <w:highlight w:val="none"/>
        </w:rPr>
      </w:pPr>
      <w:r>
        <w:rPr>
          <w:rFonts w:asciiTheme="minorEastAsia" w:hAnsiTheme="minorEastAsia"/>
          <w:szCs w:val="22"/>
          <w:highlight w:val="none"/>
        </w:rPr>
        <w:t>2.1.6“</w:t>
      </w:r>
      <w:r>
        <w:rPr>
          <w:rFonts w:hint="eastAsia" w:asciiTheme="minorEastAsia" w:hAnsiTheme="minorEastAsia"/>
          <w:szCs w:val="22"/>
          <w:highlight w:val="none"/>
        </w:rPr>
        <w:t>现场</w:t>
      </w:r>
      <w:r>
        <w:rPr>
          <w:rFonts w:asciiTheme="minorEastAsia" w:hAnsiTheme="minorEastAsia"/>
          <w:szCs w:val="22"/>
          <w:highlight w:val="none"/>
        </w:rPr>
        <w:t>”</w:t>
      </w:r>
      <w:r>
        <w:rPr>
          <w:rFonts w:hint="eastAsia" w:asciiTheme="minorEastAsia" w:hAnsiTheme="minorEastAsia"/>
          <w:szCs w:val="22"/>
          <w:highlight w:val="none"/>
        </w:rPr>
        <w:t>系指合同约定提供服务的地点。</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2.2</w:t>
      </w:r>
      <w:r>
        <w:rPr>
          <w:rFonts w:hint="eastAsia" w:asciiTheme="minorEastAsia" w:hAnsiTheme="minorEastAsia"/>
          <w:sz w:val="24"/>
          <w:highlight w:val="none"/>
        </w:rPr>
        <w:t>技术规范</w:t>
      </w:r>
    </w:p>
    <w:p>
      <w:pPr>
        <w:pStyle w:val="17"/>
        <w:adjustRightInd w:val="0"/>
        <w:spacing w:after="0" w:line="360" w:lineRule="auto"/>
        <w:ind w:firstLine="480" w:firstLineChars="200"/>
        <w:rPr>
          <w:rFonts w:asciiTheme="minorEastAsia" w:hAnsiTheme="minorEastAsia"/>
          <w:sz w:val="24"/>
          <w:highlight w:val="none"/>
        </w:rPr>
      </w:pPr>
      <w:r>
        <w:rPr>
          <w:rFonts w:hint="eastAsia" w:asciiTheme="minorEastAsia" w:hAnsiTheme="minorEastAsia"/>
          <w:sz w:val="24"/>
          <w:highlight w:val="none"/>
        </w:rPr>
        <w:t>乙方保证提供的服务质量应符合中华人民共和国相关标准及相应的技术规范、本次采购相关文件中的全部相关要求、及主管部门审批要求中之较高者。</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2.3</w:t>
      </w:r>
      <w:r>
        <w:rPr>
          <w:rFonts w:hint="eastAsia" w:asciiTheme="minorEastAsia" w:hAnsiTheme="minorEastAsia"/>
          <w:sz w:val="24"/>
          <w:highlight w:val="none"/>
        </w:rPr>
        <w:t>知识产权</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2.3.1</w:t>
      </w:r>
      <w:r>
        <w:rPr>
          <w:rFonts w:hint="eastAsia" w:asciiTheme="minorEastAsia" w:hAnsiTheme="minorEastAsia"/>
          <w:sz w:val="24"/>
          <w:highlight w:val="none"/>
        </w:rPr>
        <w:t>乙方应保证其提供的服务不受任何第三方提出的侵犯其著作权、商标权、专利权等知识产权方面的起诉；如果任何第三方提出侵权指控，那么乙方须与该第三方交涉并承担由此发生的一切责任、费用和赔偿；</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2.3.2</w:t>
      </w:r>
      <w:r>
        <w:rPr>
          <w:rFonts w:hint="eastAsia" w:asciiTheme="minorEastAsia" w:hAnsiTheme="minorEastAsia"/>
          <w:sz w:val="24"/>
          <w:highlight w:val="none"/>
        </w:rPr>
        <w:t>具有知识产权的计算机软件等货物的知识产权归属，详见合同专用条款。</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2.4</w:t>
      </w:r>
      <w:r>
        <w:rPr>
          <w:rFonts w:hint="eastAsia" w:asciiTheme="minorEastAsia" w:hAnsiTheme="minorEastAsia"/>
          <w:sz w:val="24"/>
          <w:highlight w:val="none"/>
        </w:rPr>
        <w:t>履约检查和问题反馈</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2.4.1</w:t>
      </w:r>
      <w:r>
        <w:rPr>
          <w:rFonts w:hint="eastAsia" w:asciiTheme="minorEastAsia" w:hAnsiTheme="minorEastAsia"/>
          <w:sz w:val="24"/>
          <w:highlight w:val="none"/>
        </w:rPr>
        <w:t>甲方有权在其认为必要时，对乙方是否能够按照合同约定提供服务进行履约检查，以确保乙方所提供的服务能够依约满足甲方项目需求，但不得因履约检查妨碍乙方的正常工作，乙方同意在提供服务过程中接受甲方的履约检查，并积极配合；</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2.4.2</w:t>
      </w:r>
      <w:r>
        <w:rPr>
          <w:rFonts w:hint="eastAsia" w:asciiTheme="minorEastAsia" w:hAnsiTheme="minorEastAsia"/>
          <w:sz w:val="24"/>
          <w:highlight w:val="none"/>
        </w:rPr>
        <w:t>合同履行期间，甲方有权将履行过程中出现的问题反馈给乙方，双方当事人应以书面形式约定需要完善和改进的内容。</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2.5</w:t>
      </w:r>
      <w:r>
        <w:rPr>
          <w:rFonts w:hint="eastAsia" w:asciiTheme="minorEastAsia" w:hAnsiTheme="minorEastAsia"/>
          <w:sz w:val="24"/>
          <w:highlight w:val="none"/>
        </w:rPr>
        <w:t>结算方式和付款条件</w:t>
      </w:r>
    </w:p>
    <w:p>
      <w:pPr>
        <w:pStyle w:val="17"/>
        <w:adjustRightInd w:val="0"/>
        <w:spacing w:after="0" w:line="360" w:lineRule="auto"/>
        <w:ind w:firstLine="480" w:firstLineChars="200"/>
        <w:rPr>
          <w:rFonts w:asciiTheme="minorEastAsia" w:hAnsiTheme="minorEastAsia"/>
          <w:sz w:val="24"/>
          <w:highlight w:val="none"/>
        </w:rPr>
      </w:pPr>
      <w:r>
        <w:rPr>
          <w:rFonts w:hint="eastAsia" w:asciiTheme="minorEastAsia" w:hAnsiTheme="minorEastAsia"/>
          <w:sz w:val="24"/>
          <w:highlight w:val="none"/>
        </w:rPr>
        <w:t>详见合同专用条款。</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2.6</w:t>
      </w:r>
      <w:r>
        <w:rPr>
          <w:rFonts w:hint="eastAsia" w:asciiTheme="minorEastAsia" w:hAnsiTheme="minorEastAsia"/>
          <w:sz w:val="24"/>
          <w:highlight w:val="none"/>
        </w:rPr>
        <w:t>技术资料和保密义务</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2.6.1</w:t>
      </w:r>
      <w:r>
        <w:rPr>
          <w:rFonts w:hint="eastAsia" w:asciiTheme="minorEastAsia" w:hAnsiTheme="minorEastAsia"/>
          <w:sz w:val="24"/>
          <w:highlight w:val="none"/>
        </w:rPr>
        <w:t>乙方有权依据合同约定和项目需要，向甲方了解有关情况，调阅有关资料等，甲方应予积极配合；</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2.6.2</w:t>
      </w:r>
      <w:r>
        <w:rPr>
          <w:rFonts w:hint="eastAsia" w:asciiTheme="minorEastAsia" w:hAnsiTheme="minorEastAsia"/>
          <w:sz w:val="24"/>
          <w:highlight w:val="none"/>
        </w:rPr>
        <w:t>乙方有义务妥善保管和保护由甲方提供的前款信息和资料等；乙方应告知并以适当方式要求其参与成员遵守本条规定，若参与成员违反本条规定，乙方应承担连带责任。</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2.6.3</w:t>
      </w:r>
      <w:r>
        <w:rPr>
          <w:rFonts w:hint="eastAsia" w:asciiTheme="minorEastAsia" w:hAnsiTheme="minorEastAsia"/>
          <w:sz w:val="24"/>
          <w:highlight w:val="none"/>
        </w:rPr>
        <w:t>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2.7</w:t>
      </w:r>
      <w:r>
        <w:rPr>
          <w:rFonts w:hint="eastAsia" w:asciiTheme="minorEastAsia" w:hAnsiTheme="minorEastAsia"/>
          <w:sz w:val="24"/>
          <w:highlight w:val="none"/>
        </w:rPr>
        <w:t>质量保证</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2.7.1</w:t>
      </w:r>
      <w:r>
        <w:rPr>
          <w:rFonts w:hint="eastAsia" w:asciiTheme="minorEastAsia" w:hAnsiTheme="minorEastAsia"/>
          <w:sz w:val="24"/>
          <w:highlight w:val="none"/>
        </w:rPr>
        <w:t>乙方应建立和完善履行合同的内部质量保证体系，并提供相关内部规章制度给甲方，以便甲方进行监督检查；</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2.7.2</w:t>
      </w:r>
      <w:r>
        <w:rPr>
          <w:rFonts w:hint="eastAsia" w:asciiTheme="minorEastAsia" w:hAnsiTheme="minorEastAsia"/>
          <w:sz w:val="24"/>
          <w:highlight w:val="none"/>
        </w:rPr>
        <w:t>乙方应保证履行合同的人员数量和素质、软件和硬件设备的配置、场地、环境和设施等满足全面履行合同的要求，并应接受甲方的监督检查。</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2.8</w:t>
      </w:r>
      <w:r>
        <w:rPr>
          <w:rFonts w:hint="eastAsia" w:asciiTheme="minorEastAsia" w:hAnsiTheme="minorEastAsia"/>
          <w:sz w:val="24"/>
          <w:highlight w:val="none"/>
        </w:rPr>
        <w:t>延迟履行</w:t>
      </w:r>
    </w:p>
    <w:p>
      <w:pPr>
        <w:pStyle w:val="17"/>
        <w:adjustRightInd w:val="0"/>
        <w:spacing w:after="0" w:line="360" w:lineRule="auto"/>
        <w:ind w:firstLine="480" w:firstLineChars="200"/>
        <w:rPr>
          <w:rFonts w:asciiTheme="minorEastAsia" w:hAnsiTheme="minorEastAsia"/>
          <w:sz w:val="24"/>
          <w:highlight w:val="none"/>
        </w:rPr>
      </w:pPr>
      <w:r>
        <w:rPr>
          <w:rFonts w:hint="eastAsia" w:asciiTheme="minorEastAsia" w:hAnsiTheme="minorEastAsia"/>
          <w:sz w:val="24"/>
          <w:highlight w:val="none"/>
        </w:rPr>
        <w:t>乙方应如实向甲方报告履约进展情况，在合同履行过程中，如果乙方遇到不能按时提供服务的情况，应及时以书面形式将不能按时提供服务的理由、预期延误时间通知甲方；甲方在收到乙方通知后，有权决定是否延长合同的履行时间或解除合同，如甲方同意延长合同的履行时间，乙方必须在甲方要求的时间内提供符合质量标准的服务，由此造成的延误损失按照前款约定执行。因甲方原因导致乙方不能按时提供服务的，乙方有权按延误的时间予以顺延。</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2.9</w:t>
      </w:r>
      <w:r>
        <w:rPr>
          <w:rFonts w:hint="eastAsia" w:asciiTheme="minorEastAsia" w:hAnsiTheme="minorEastAsia"/>
          <w:sz w:val="24"/>
          <w:highlight w:val="none"/>
        </w:rPr>
        <w:t>合同变更</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2.9.1</w:t>
      </w:r>
      <w:r>
        <w:rPr>
          <w:rFonts w:hint="eastAsia" w:asciiTheme="minorEastAsia" w:hAnsiTheme="minorEastAsia"/>
          <w:sz w:val="24"/>
          <w:highlight w:val="none"/>
        </w:rPr>
        <w:t>双方当事人协商一致，可以签订书面补充合同的形式变更合同，但不得违背采购文件确定的事项；</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2.9.2</w:t>
      </w:r>
      <w:r>
        <w:rPr>
          <w:rFonts w:hint="eastAsia" w:asciiTheme="minorEastAsia" w:hAnsiTheme="minorEastAsia"/>
          <w:sz w:val="24"/>
          <w:highlight w:val="none"/>
        </w:rPr>
        <w:t>合同继续履行将损害国家利益和社会公共利益的，双方当事人应当以书面形式变更合同。有过错的一方应当承担赔偿责任，双方当事人都有过错的，各自承担相应的责任。</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2.10</w:t>
      </w:r>
      <w:r>
        <w:rPr>
          <w:rFonts w:hint="eastAsia" w:asciiTheme="minorEastAsia" w:hAnsiTheme="minorEastAsia"/>
          <w:sz w:val="24"/>
          <w:highlight w:val="none"/>
        </w:rPr>
        <w:t>合同转让和分包</w:t>
      </w:r>
    </w:p>
    <w:p>
      <w:pPr>
        <w:pStyle w:val="17"/>
        <w:adjustRightInd w:val="0"/>
        <w:spacing w:after="0" w:line="360" w:lineRule="auto"/>
        <w:ind w:firstLine="480" w:firstLineChars="200"/>
        <w:rPr>
          <w:rFonts w:asciiTheme="minorEastAsia" w:hAnsiTheme="minorEastAsia"/>
          <w:sz w:val="24"/>
          <w:highlight w:val="none"/>
        </w:rPr>
      </w:pPr>
      <w:r>
        <w:rPr>
          <w:rFonts w:hint="eastAsia" w:asciiTheme="minorEastAsia" w:hAnsiTheme="minorEastAsia"/>
          <w:sz w:val="24"/>
          <w:highlight w:val="none"/>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2.11</w:t>
      </w:r>
      <w:r>
        <w:rPr>
          <w:rFonts w:hint="eastAsia" w:asciiTheme="minorEastAsia" w:hAnsiTheme="minorEastAsia"/>
          <w:sz w:val="24"/>
          <w:highlight w:val="none"/>
        </w:rPr>
        <w:t>不可抗力</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2.11.1</w:t>
      </w:r>
      <w:r>
        <w:rPr>
          <w:rFonts w:hint="eastAsia" w:asciiTheme="minorEastAsia" w:hAnsiTheme="minorEastAsia"/>
          <w:sz w:val="24"/>
          <w:highlight w:val="none"/>
        </w:rPr>
        <w:t>如果任何一方遭遇法律规定的不可抗力，致使合同履行受阻时，履行合同的期限应予延长，延长的期限应相当于不可抗力所影响的时间；</w:t>
      </w:r>
      <w:r>
        <w:rPr>
          <w:rFonts w:asciiTheme="minorEastAsia" w:hAnsiTheme="minorEastAsia"/>
          <w:sz w:val="24"/>
          <w:highlight w:val="none"/>
        </w:rPr>
        <w:t xml:space="preserve"> </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2.11.2</w:t>
      </w:r>
      <w:r>
        <w:rPr>
          <w:rFonts w:hint="eastAsia" w:asciiTheme="minorEastAsia" w:hAnsiTheme="minorEastAsia"/>
          <w:sz w:val="24"/>
          <w:highlight w:val="none"/>
        </w:rPr>
        <w:t>因不可抗力致使不能实现合同目的的，当事人可以解除合同；</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 xml:space="preserve">2.11.3 </w:t>
      </w:r>
      <w:r>
        <w:rPr>
          <w:rFonts w:hint="eastAsia" w:asciiTheme="minorEastAsia" w:hAnsiTheme="minorEastAsia"/>
          <w:sz w:val="24"/>
          <w:highlight w:val="none"/>
        </w:rPr>
        <w:t>因不可抗力致使合同有变更必要的，双方当事人以书面形式变更合同；</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2.11.4</w:t>
      </w:r>
      <w:r>
        <w:rPr>
          <w:rFonts w:hint="eastAsia" w:asciiTheme="minorEastAsia" w:hAnsiTheme="minorEastAsia"/>
          <w:sz w:val="24"/>
          <w:highlight w:val="none"/>
        </w:rPr>
        <w:t>受不可抗力影响的一方在不可抗力发生后，应在以书面形式通知对方当事人，并将有关部门出具的证明文件送达对方当事人。</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2.11.5</w:t>
      </w:r>
      <w:r>
        <w:rPr>
          <w:rFonts w:hint="eastAsia" w:asciiTheme="minorEastAsia" w:hAnsiTheme="minorEastAsia"/>
          <w:sz w:val="24"/>
          <w:highlight w:val="none"/>
        </w:rPr>
        <w:t>不可抗力是指订立合同时不能预见，在履约过程中不可避免发生并不能克服的自然灾害和社会性突发事件，如地震、海啸、瘟疫、水灾、骚乱、暴动、战争等其他情形。</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2.12</w:t>
      </w:r>
      <w:r>
        <w:rPr>
          <w:rFonts w:hint="eastAsia" w:asciiTheme="minorEastAsia" w:hAnsiTheme="minorEastAsia"/>
          <w:sz w:val="24"/>
          <w:highlight w:val="none"/>
        </w:rPr>
        <w:t>税费</w:t>
      </w:r>
    </w:p>
    <w:p>
      <w:pPr>
        <w:pStyle w:val="17"/>
        <w:adjustRightInd w:val="0"/>
        <w:spacing w:after="0" w:line="360" w:lineRule="auto"/>
        <w:ind w:firstLine="480" w:firstLineChars="200"/>
        <w:rPr>
          <w:rFonts w:asciiTheme="minorEastAsia" w:hAnsiTheme="minorEastAsia"/>
          <w:sz w:val="24"/>
          <w:highlight w:val="none"/>
        </w:rPr>
      </w:pPr>
      <w:r>
        <w:rPr>
          <w:rFonts w:hint="eastAsia" w:asciiTheme="minorEastAsia" w:hAnsiTheme="minorEastAsia"/>
          <w:sz w:val="24"/>
          <w:highlight w:val="none"/>
        </w:rPr>
        <w:t>与合同有关的一切税费，均按照中华人民共和国法律的相关规定缴纳。</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2.13</w:t>
      </w:r>
      <w:r>
        <w:rPr>
          <w:rFonts w:hint="eastAsia" w:asciiTheme="minorEastAsia" w:hAnsiTheme="minorEastAsia"/>
          <w:sz w:val="24"/>
          <w:highlight w:val="none"/>
        </w:rPr>
        <w:t>乙方破产</w:t>
      </w:r>
    </w:p>
    <w:p>
      <w:pPr>
        <w:pStyle w:val="17"/>
        <w:adjustRightInd w:val="0"/>
        <w:spacing w:after="0" w:line="360" w:lineRule="auto"/>
        <w:ind w:firstLine="480" w:firstLineChars="200"/>
        <w:rPr>
          <w:rFonts w:asciiTheme="minorEastAsia" w:hAnsiTheme="minorEastAsia"/>
          <w:sz w:val="24"/>
          <w:highlight w:val="none"/>
        </w:rPr>
      </w:pPr>
      <w:r>
        <w:rPr>
          <w:rFonts w:hint="eastAsia" w:asciiTheme="minorEastAsia" w:hAnsiTheme="minorEastAsia"/>
          <w:sz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2.14</w:t>
      </w:r>
      <w:r>
        <w:rPr>
          <w:rFonts w:hint="eastAsia" w:asciiTheme="minorEastAsia" w:hAnsiTheme="minorEastAsia"/>
          <w:sz w:val="24"/>
          <w:highlight w:val="none"/>
        </w:rPr>
        <w:t>合同中止、终止</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2.14.1</w:t>
      </w:r>
      <w:r>
        <w:rPr>
          <w:rFonts w:hint="eastAsia" w:asciiTheme="minorEastAsia" w:hAnsiTheme="minorEastAsia"/>
          <w:sz w:val="24"/>
          <w:highlight w:val="none"/>
        </w:rPr>
        <w:t>双方当事人不得擅自中止或者终止合同；</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2.14.2</w:t>
      </w:r>
      <w:r>
        <w:rPr>
          <w:rFonts w:hint="eastAsia" w:asciiTheme="minorEastAsia" w:hAnsiTheme="minorEastAsia"/>
          <w:sz w:val="24"/>
          <w:highlight w:val="none"/>
        </w:rPr>
        <w:t>合同继续履行将损害国家利益和社会公共利益的，双方当事人应当中止或者终止合同。</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2.15</w:t>
      </w:r>
      <w:r>
        <w:rPr>
          <w:rFonts w:hint="eastAsia" w:asciiTheme="minorEastAsia" w:hAnsiTheme="minorEastAsia"/>
          <w:sz w:val="24"/>
          <w:highlight w:val="none"/>
        </w:rPr>
        <w:t>检验和验收</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2.15.1</w:t>
      </w:r>
      <w:r>
        <w:rPr>
          <w:rFonts w:hint="eastAsia" w:asciiTheme="minorEastAsia" w:hAnsiTheme="minorEastAsia"/>
          <w:sz w:val="24"/>
          <w:highlight w:val="none"/>
        </w:rPr>
        <w:t>乙方按照合同专用条款的约定，提交服务报告并提请验收，甲方在乙方提请验收申请后组织验收工作；</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2.15.2</w:t>
      </w:r>
      <w:r>
        <w:rPr>
          <w:rFonts w:hint="eastAsia" w:asciiTheme="minorEastAsia" w:hAnsiTheme="minorEastAsia"/>
          <w:sz w:val="24"/>
          <w:highlight w:val="none"/>
        </w:rPr>
        <w:t>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2.15.3</w:t>
      </w:r>
      <w:r>
        <w:rPr>
          <w:rFonts w:hint="eastAsia" w:asciiTheme="minorEastAsia" w:hAnsiTheme="minorEastAsia"/>
          <w:sz w:val="24"/>
          <w:highlight w:val="none"/>
        </w:rPr>
        <w:t>检验和验收标准、程序等具体内容以及前述验收书的效力详见合同专用条款。</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2.16</w:t>
      </w:r>
      <w:r>
        <w:rPr>
          <w:rFonts w:hint="eastAsia" w:asciiTheme="minorEastAsia" w:hAnsiTheme="minorEastAsia"/>
          <w:sz w:val="24"/>
          <w:highlight w:val="none"/>
        </w:rPr>
        <w:t>合同使用的文字和适用的法律</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2.16.1</w:t>
      </w:r>
      <w:r>
        <w:rPr>
          <w:rFonts w:hint="eastAsia" w:asciiTheme="minorEastAsia" w:hAnsiTheme="minorEastAsia"/>
          <w:sz w:val="24"/>
          <w:highlight w:val="none"/>
        </w:rPr>
        <w:t>合同使用汉语书就、变更和解释；</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2.16.2</w:t>
      </w:r>
      <w:r>
        <w:rPr>
          <w:rFonts w:hint="eastAsia" w:asciiTheme="minorEastAsia" w:hAnsiTheme="minorEastAsia"/>
          <w:sz w:val="24"/>
          <w:highlight w:val="none"/>
        </w:rPr>
        <w:t>合同适用中华人民共和国法律。</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2.17</w:t>
      </w:r>
      <w:r>
        <w:rPr>
          <w:rFonts w:hint="eastAsia" w:asciiTheme="minorEastAsia" w:hAnsiTheme="minorEastAsia"/>
          <w:sz w:val="24"/>
          <w:highlight w:val="none"/>
        </w:rPr>
        <w:t>履约保证金</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2.17.1</w:t>
      </w:r>
      <w:r>
        <w:rPr>
          <w:rFonts w:hint="eastAsia" w:asciiTheme="minorEastAsia" w:hAnsiTheme="minorEastAsia"/>
          <w:sz w:val="24"/>
          <w:highlight w:val="none"/>
        </w:rPr>
        <w:t>采购文件要求乙方提交履约保证金的，乙方应按合同专用条款约定的方式，以支票、汇票、本票或者金融机构、担保机构出具的保函等非现金形式，提交不超过合同价</w:t>
      </w:r>
      <w:r>
        <w:rPr>
          <w:rFonts w:asciiTheme="minorEastAsia" w:hAnsiTheme="minorEastAsia"/>
          <w:sz w:val="24"/>
          <w:highlight w:val="none"/>
        </w:rPr>
        <w:t>10%</w:t>
      </w:r>
      <w:r>
        <w:rPr>
          <w:rFonts w:hint="eastAsia" w:asciiTheme="minorEastAsia" w:hAnsiTheme="minorEastAsia"/>
          <w:sz w:val="24"/>
          <w:highlight w:val="none"/>
        </w:rPr>
        <w:t>的履约保证金；</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2.17.2</w:t>
      </w:r>
      <w:r>
        <w:rPr>
          <w:rFonts w:hint="eastAsia" w:asciiTheme="minorEastAsia" w:hAnsiTheme="minorEastAsia"/>
          <w:sz w:val="24"/>
          <w:highlight w:val="none"/>
        </w:rPr>
        <w:t>履约保证金在验收合格前不予退还或者应完全有效，前述约定期间届满后，甲方应将履约保证金退还乙方；</w:t>
      </w:r>
    </w:p>
    <w:p>
      <w:pPr>
        <w:pStyle w:val="17"/>
        <w:adjustRightInd w:val="0"/>
        <w:spacing w:after="0" w:line="360" w:lineRule="auto"/>
        <w:ind w:firstLine="480" w:firstLineChars="200"/>
        <w:rPr>
          <w:rFonts w:asciiTheme="minorEastAsia" w:hAnsiTheme="minorEastAsia"/>
          <w:sz w:val="24"/>
          <w:highlight w:val="none"/>
        </w:rPr>
      </w:pPr>
      <w:r>
        <w:rPr>
          <w:rFonts w:asciiTheme="minorEastAsia" w:hAnsiTheme="minorEastAsia"/>
          <w:sz w:val="24"/>
          <w:highlight w:val="none"/>
        </w:rPr>
        <w:t>2.17.3</w:t>
      </w:r>
      <w:r>
        <w:rPr>
          <w:rFonts w:hint="eastAsia" w:asciiTheme="minorEastAsia" w:hAnsiTheme="minorEastAsia"/>
          <w:sz w:val="24"/>
          <w:highlight w:val="none"/>
        </w:rPr>
        <w:t>如果乙方不履行合同，履约保证金不予退还；如果乙方未能按合同约定全面履行义务，那么甲方有权从履约保证金中取得补偿或赔偿，同时不影响甲方要求乙方承担合同约定的超过履约保证金的违约责任的权利。</w:t>
      </w:r>
    </w:p>
    <w:p>
      <w:pPr>
        <w:pStyle w:val="17"/>
        <w:adjustRightInd w:val="0"/>
        <w:spacing w:after="0" w:line="360" w:lineRule="auto"/>
        <w:ind w:firstLine="480" w:firstLineChars="200"/>
        <w:rPr>
          <w:rFonts w:hint="eastAsia" w:asciiTheme="minorEastAsia" w:hAnsiTheme="minorEastAsia"/>
          <w:sz w:val="24"/>
          <w:highlight w:val="none"/>
        </w:rPr>
      </w:pPr>
      <w:r>
        <w:rPr>
          <w:rFonts w:asciiTheme="minorEastAsia" w:hAnsiTheme="minorEastAsia"/>
          <w:sz w:val="24"/>
          <w:highlight w:val="none"/>
        </w:rPr>
        <w:t>2.18</w:t>
      </w:r>
      <w:r>
        <w:rPr>
          <w:rFonts w:hint="eastAsia" w:asciiTheme="minorEastAsia" w:hAnsiTheme="minorEastAsia"/>
          <w:sz w:val="24"/>
          <w:highlight w:val="none"/>
        </w:rPr>
        <w:t>合同份数</w:t>
      </w:r>
    </w:p>
    <w:p>
      <w:pPr>
        <w:pStyle w:val="17"/>
        <w:adjustRightInd w:val="0"/>
        <w:spacing w:after="0" w:line="360" w:lineRule="auto"/>
        <w:ind w:firstLine="480" w:firstLineChars="200"/>
        <w:rPr>
          <w:rFonts w:asciiTheme="minorEastAsia" w:hAnsiTheme="minorEastAsia"/>
          <w:sz w:val="24"/>
          <w:highlight w:val="none"/>
        </w:rPr>
      </w:pPr>
      <w:r>
        <w:rPr>
          <w:rFonts w:hint="eastAsia" w:asciiTheme="minorEastAsia" w:hAnsiTheme="minorEastAsia"/>
          <w:sz w:val="24"/>
          <w:highlight w:val="none"/>
        </w:rPr>
        <w:t>合同份数按合同专用条款规定，每份均具有同等法律效力。</w:t>
      </w:r>
    </w:p>
    <w:p>
      <w:pPr>
        <w:spacing w:line="274" w:lineRule="exact"/>
        <w:ind w:right="9"/>
        <w:jc w:val="center"/>
        <w:outlineLvl w:val="1"/>
        <w:rPr>
          <w:rFonts w:asciiTheme="minorEastAsia" w:hAnsiTheme="minorEastAsia" w:cstheme="minorEastAsia"/>
          <w:b/>
          <w:bCs/>
          <w:sz w:val="24"/>
          <w:szCs w:val="24"/>
          <w:highlight w:val="none"/>
        </w:rPr>
      </w:pPr>
      <w:r>
        <w:rPr>
          <w:rFonts w:eastAsia="仿宋_GB2312"/>
          <w:kern w:val="2"/>
          <w:sz w:val="28"/>
          <w:szCs w:val="28"/>
          <w:highlight w:val="none"/>
          <w:lang w:bidi="ar"/>
        </w:rPr>
        <w:br w:type="page"/>
      </w:r>
      <w:r>
        <w:rPr>
          <w:rFonts w:hint="eastAsia" w:asciiTheme="minorEastAsia" w:hAnsiTheme="minorEastAsia" w:cstheme="minorEastAsia"/>
          <w:b/>
          <w:bCs/>
          <w:sz w:val="24"/>
          <w:szCs w:val="24"/>
          <w:highlight w:val="none"/>
        </w:rPr>
        <w:t>第三部分</w:t>
      </w:r>
      <w:r>
        <w:rPr>
          <w:rFonts w:asciiTheme="minorEastAsia" w:hAnsiTheme="minorEastAsia" w:cstheme="minorEastAsia"/>
          <w:b/>
          <w:bCs/>
          <w:sz w:val="24"/>
          <w:szCs w:val="24"/>
          <w:highlight w:val="none"/>
        </w:rPr>
        <w:t xml:space="preserve">  </w:t>
      </w:r>
      <w:r>
        <w:rPr>
          <w:rFonts w:hint="eastAsia" w:asciiTheme="minorEastAsia" w:hAnsiTheme="minorEastAsia" w:cstheme="minorEastAsia"/>
          <w:b/>
          <w:bCs/>
          <w:sz w:val="24"/>
          <w:szCs w:val="24"/>
          <w:highlight w:val="none"/>
        </w:rPr>
        <w:t>合同专用条款</w:t>
      </w:r>
    </w:p>
    <w:p>
      <w:pPr>
        <w:pStyle w:val="17"/>
        <w:adjustRightInd w:val="0"/>
        <w:spacing w:after="0" w:line="360" w:lineRule="auto"/>
        <w:ind w:firstLine="480" w:firstLineChars="200"/>
        <w:rPr>
          <w:rFonts w:asciiTheme="minorEastAsia" w:hAnsiTheme="minorEastAsia"/>
          <w:sz w:val="24"/>
          <w:highlight w:val="none"/>
        </w:rPr>
      </w:pPr>
      <w:r>
        <w:rPr>
          <w:rFonts w:hint="eastAsia" w:asciiTheme="minorEastAsia" w:hAnsiTheme="minorEastAsia"/>
          <w:sz w:val="24"/>
          <w:highlight w:val="none"/>
        </w:rPr>
        <w:t>本部分是对合同一般条款的补充和修改，如果合同一般</w:t>
      </w:r>
      <w:r>
        <w:rPr>
          <w:rFonts w:asciiTheme="minorEastAsia" w:hAnsiTheme="minorEastAsia"/>
          <w:sz w:val="24"/>
          <w:highlight w:val="none"/>
        </w:rPr>
        <w:t xml:space="preserve"> </w:t>
      </w:r>
      <w:r>
        <w:rPr>
          <w:rFonts w:hint="eastAsia" w:asciiTheme="minorEastAsia" w:hAnsiTheme="minorEastAsia"/>
          <w:sz w:val="24"/>
          <w:highlight w:val="none"/>
        </w:rPr>
        <w:t>条款和本部分的约定不一致，应以本部分的约定为准。本部分的条款号应与合同一般条款的条款号保持对应；与合同一般条款无对应关系的内容可另行编制条款号。</w:t>
      </w:r>
    </w:p>
    <w:tbl>
      <w:tblPr>
        <w:tblStyle w:val="19"/>
        <w:tblW w:w="88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1"/>
        <w:gridCol w:w="7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91"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ind w:firstLine="0" w:firstLineChars="0"/>
              <w:jc w:val="center"/>
              <w:rPr>
                <w:rFonts w:asciiTheme="minorEastAsia" w:hAnsiTheme="minorEastAsia"/>
                <w:sz w:val="24"/>
                <w:highlight w:val="none"/>
              </w:rPr>
            </w:pPr>
            <w:r>
              <w:rPr>
                <w:rFonts w:hint="eastAsia" w:asciiTheme="minorEastAsia" w:hAnsiTheme="minorEastAsia"/>
                <w:sz w:val="24"/>
                <w:highlight w:val="none"/>
              </w:rPr>
              <w:t>条款号</w:t>
            </w:r>
          </w:p>
        </w:tc>
        <w:tc>
          <w:tcPr>
            <w:tcW w:w="774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ind w:firstLine="0" w:firstLineChars="0"/>
              <w:jc w:val="center"/>
              <w:rPr>
                <w:rFonts w:asciiTheme="minorEastAsia" w:hAnsiTheme="minorEastAsia"/>
                <w:sz w:val="24"/>
                <w:highlight w:val="none"/>
              </w:rPr>
            </w:pPr>
            <w:r>
              <w:rPr>
                <w:rFonts w:hint="eastAsia" w:asciiTheme="minorEastAsia" w:hAnsiTheme="minorEastAsia"/>
                <w:sz w:val="24"/>
                <w:highlight w:val="none"/>
              </w:rPr>
              <w:t>约定内容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1"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ind w:firstLine="0" w:firstLineChars="0"/>
              <w:jc w:val="center"/>
              <w:rPr>
                <w:rFonts w:asciiTheme="minorEastAsia" w:hAnsiTheme="minorEastAsia"/>
                <w:sz w:val="24"/>
                <w:highlight w:val="none"/>
              </w:rPr>
            </w:pPr>
            <w:r>
              <w:rPr>
                <w:rFonts w:asciiTheme="minorEastAsia" w:hAnsiTheme="minorEastAsia"/>
                <w:sz w:val="24"/>
                <w:highlight w:val="none"/>
              </w:rPr>
              <w:t>2.3.2</w:t>
            </w:r>
          </w:p>
        </w:tc>
        <w:tc>
          <w:tcPr>
            <w:tcW w:w="774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line="300" w:lineRule="auto"/>
              <w:ind w:firstLine="0" w:firstLineChars="0"/>
              <w:rPr>
                <w:rFonts w:asciiTheme="minorEastAsia" w:hAnsiTheme="minorEastAsia"/>
                <w:sz w:val="24"/>
                <w:highlight w:val="none"/>
              </w:rPr>
            </w:pPr>
            <w:r>
              <w:rPr>
                <w:rFonts w:hint="eastAsia" w:asciiTheme="minorEastAsia" w:hAnsiTheme="minorEastAsia"/>
                <w:sz w:val="24"/>
                <w:highlight w:val="none"/>
              </w:rPr>
              <w:t>知识产权归甲方所有，在未得到甲方同意的情况下，乙方不得向第三方提供，否则，由此发生的损失和法律责任由乙方承担。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1"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ind w:firstLine="0" w:firstLineChars="0"/>
              <w:jc w:val="center"/>
              <w:rPr>
                <w:rFonts w:asciiTheme="minorEastAsia" w:hAnsiTheme="minorEastAsia"/>
                <w:sz w:val="24"/>
                <w:highlight w:val="none"/>
              </w:rPr>
            </w:pPr>
            <w:r>
              <w:rPr>
                <w:rFonts w:asciiTheme="minorEastAsia" w:hAnsiTheme="minorEastAsia"/>
                <w:sz w:val="24"/>
                <w:highlight w:val="none"/>
              </w:rPr>
              <w:t>2.5</w:t>
            </w:r>
          </w:p>
        </w:tc>
        <w:tc>
          <w:tcPr>
            <w:tcW w:w="774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line="300" w:lineRule="auto"/>
              <w:ind w:firstLine="0" w:firstLineChars="0"/>
              <w:rPr>
                <w:rFonts w:asciiTheme="minorEastAsia" w:hAnsiTheme="minorEastAsia"/>
                <w:sz w:val="24"/>
                <w:highlight w:val="none"/>
              </w:rPr>
            </w:pPr>
            <w:r>
              <w:rPr>
                <w:rFonts w:hint="eastAsia" w:asciiTheme="minorEastAsia" w:hAnsiTheme="minorEastAsia"/>
                <w:sz w:val="24"/>
                <w:highlight w:val="none"/>
              </w:rPr>
              <w:t>按采购文件中约定的方式付款。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1"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ind w:firstLine="0" w:firstLineChars="0"/>
              <w:jc w:val="center"/>
              <w:rPr>
                <w:rFonts w:asciiTheme="minorEastAsia" w:hAnsiTheme="minorEastAsia"/>
                <w:sz w:val="24"/>
                <w:highlight w:val="none"/>
              </w:rPr>
            </w:pPr>
            <w:r>
              <w:rPr>
                <w:rFonts w:asciiTheme="minorEastAsia" w:hAnsiTheme="minorEastAsia"/>
                <w:sz w:val="24"/>
                <w:highlight w:val="none"/>
              </w:rPr>
              <w:t>2.15.1</w:t>
            </w:r>
          </w:p>
        </w:tc>
        <w:tc>
          <w:tcPr>
            <w:tcW w:w="774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ind w:firstLine="0" w:firstLineChars="0"/>
              <w:rPr>
                <w:rFonts w:asciiTheme="minorEastAsia" w:hAnsiTheme="minorEastAsia"/>
                <w:sz w:val="24"/>
                <w:highlight w:val="none"/>
              </w:rPr>
            </w:pPr>
            <w:r>
              <w:rPr>
                <w:rFonts w:hint="eastAsia" w:asciiTheme="minorEastAsia" w:hAnsiTheme="minorEastAsia"/>
                <w:sz w:val="24"/>
                <w:highlight w:val="none"/>
              </w:rPr>
              <w:t>服务期限合同签订后至2024年底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1"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ind w:firstLine="0" w:firstLineChars="0"/>
              <w:jc w:val="center"/>
              <w:rPr>
                <w:rFonts w:asciiTheme="minorEastAsia" w:hAnsiTheme="minorEastAsia"/>
                <w:sz w:val="24"/>
                <w:highlight w:val="none"/>
              </w:rPr>
            </w:pPr>
            <w:r>
              <w:rPr>
                <w:rFonts w:asciiTheme="minorEastAsia" w:hAnsiTheme="minorEastAsia"/>
                <w:sz w:val="24"/>
                <w:highlight w:val="none"/>
              </w:rPr>
              <w:t>2.15.3</w:t>
            </w:r>
          </w:p>
        </w:tc>
        <w:tc>
          <w:tcPr>
            <w:tcW w:w="774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line="300" w:lineRule="auto"/>
              <w:ind w:firstLine="0" w:firstLineChars="0"/>
              <w:rPr>
                <w:rFonts w:asciiTheme="minorEastAsia" w:hAnsiTheme="minorEastAsia"/>
                <w:sz w:val="24"/>
                <w:highlight w:val="none"/>
              </w:rPr>
            </w:pPr>
            <w:r>
              <w:rPr>
                <w:rFonts w:asciiTheme="minorEastAsia" w:hAnsiTheme="minorEastAsia"/>
                <w:sz w:val="24"/>
                <w:highlight w:val="none"/>
              </w:rPr>
              <w:t>1.</w:t>
            </w:r>
            <w:r>
              <w:rPr>
                <w:rFonts w:hint="eastAsia" w:asciiTheme="minorEastAsia" w:hAnsiTheme="minorEastAsia"/>
                <w:sz w:val="24"/>
                <w:highlight w:val="none"/>
              </w:rPr>
              <w:t>验收标准</w:t>
            </w:r>
          </w:p>
          <w:p>
            <w:pPr>
              <w:pStyle w:val="17"/>
              <w:adjustRightInd w:val="0"/>
              <w:snapToGrid w:val="0"/>
              <w:spacing w:after="0" w:line="300" w:lineRule="auto"/>
              <w:ind w:firstLine="0" w:firstLineChars="0"/>
              <w:rPr>
                <w:rFonts w:asciiTheme="minorEastAsia" w:hAnsiTheme="minorEastAsia"/>
                <w:sz w:val="24"/>
                <w:highlight w:val="none"/>
              </w:rPr>
            </w:pPr>
            <w:r>
              <w:rPr>
                <w:rFonts w:hint="eastAsia" w:asciiTheme="minorEastAsia" w:hAnsiTheme="minorEastAsia"/>
                <w:sz w:val="24"/>
                <w:highlight w:val="none"/>
              </w:rPr>
              <w:t>乙方保证提供的服务质量应符合中华人民共和国相关标准及相应的技术规范、本次采购相关文件中的全部相关要求及主管部门审批要求中之较高者。</w:t>
            </w:r>
          </w:p>
          <w:p>
            <w:pPr>
              <w:pStyle w:val="17"/>
              <w:adjustRightInd w:val="0"/>
              <w:snapToGrid w:val="0"/>
              <w:spacing w:after="0" w:line="300" w:lineRule="auto"/>
              <w:ind w:firstLine="0" w:firstLineChars="0"/>
              <w:rPr>
                <w:rFonts w:asciiTheme="minorEastAsia" w:hAnsiTheme="minorEastAsia"/>
                <w:sz w:val="24"/>
                <w:highlight w:val="none"/>
              </w:rPr>
            </w:pPr>
            <w:r>
              <w:rPr>
                <w:rFonts w:asciiTheme="minorEastAsia" w:hAnsiTheme="minorEastAsia"/>
                <w:sz w:val="24"/>
                <w:highlight w:val="none"/>
              </w:rPr>
              <w:t>2.</w:t>
            </w:r>
            <w:r>
              <w:rPr>
                <w:rFonts w:hint="eastAsia" w:asciiTheme="minorEastAsia" w:hAnsiTheme="minorEastAsia"/>
                <w:sz w:val="24"/>
                <w:highlight w:val="none"/>
              </w:rPr>
              <w:t>验收程序</w:t>
            </w:r>
          </w:p>
          <w:p>
            <w:pPr>
              <w:pStyle w:val="17"/>
              <w:adjustRightInd w:val="0"/>
              <w:snapToGrid w:val="0"/>
              <w:spacing w:after="0" w:line="300" w:lineRule="auto"/>
              <w:ind w:firstLine="0" w:firstLineChars="0"/>
              <w:rPr>
                <w:rFonts w:asciiTheme="minorEastAsia" w:hAnsiTheme="minorEastAsia"/>
                <w:sz w:val="24"/>
                <w:highlight w:val="none"/>
              </w:rPr>
            </w:pPr>
            <w:r>
              <w:rPr>
                <w:rFonts w:hint="eastAsia" w:asciiTheme="minorEastAsia" w:hAnsiTheme="minorEastAsia"/>
                <w:sz w:val="24"/>
                <w:highlight w:val="none"/>
              </w:rPr>
              <w:t>（</w:t>
            </w:r>
            <w:r>
              <w:rPr>
                <w:rFonts w:asciiTheme="minorEastAsia" w:hAnsiTheme="minorEastAsia"/>
                <w:sz w:val="24"/>
                <w:highlight w:val="none"/>
              </w:rPr>
              <w:t>1</w:t>
            </w:r>
            <w:r>
              <w:rPr>
                <w:rFonts w:hint="eastAsia" w:asciiTheme="minorEastAsia" w:hAnsiTheme="minorEastAsia"/>
                <w:sz w:val="24"/>
                <w:highlight w:val="none"/>
              </w:rPr>
              <w:t>）成立验收小组，验收人员应由甲方代表和技术专家组成。</w:t>
            </w:r>
          </w:p>
          <w:p>
            <w:pPr>
              <w:pStyle w:val="17"/>
              <w:adjustRightInd w:val="0"/>
              <w:snapToGrid w:val="0"/>
              <w:spacing w:after="0" w:line="300" w:lineRule="auto"/>
              <w:ind w:firstLine="0" w:firstLineChars="0"/>
              <w:rPr>
                <w:rFonts w:asciiTheme="minorEastAsia" w:hAnsiTheme="minorEastAsia"/>
                <w:sz w:val="24"/>
                <w:highlight w:val="none"/>
              </w:rPr>
            </w:pPr>
            <w:r>
              <w:rPr>
                <w:rFonts w:hint="eastAsia" w:asciiTheme="minorEastAsia" w:hAnsiTheme="minorEastAsia"/>
                <w:sz w:val="24"/>
                <w:highlight w:val="none"/>
              </w:rPr>
              <w:t>（</w:t>
            </w:r>
            <w:r>
              <w:rPr>
                <w:rFonts w:asciiTheme="minorEastAsia" w:hAnsiTheme="minorEastAsia"/>
                <w:sz w:val="24"/>
                <w:highlight w:val="none"/>
              </w:rPr>
              <w:t>2</w:t>
            </w:r>
            <w:r>
              <w:rPr>
                <w:rFonts w:hint="eastAsia" w:asciiTheme="minorEastAsia" w:hAnsiTheme="minorEastAsia"/>
                <w:sz w:val="24"/>
                <w:highlight w:val="none"/>
              </w:rPr>
              <w:t>）验收前要编制验收表格。</w:t>
            </w:r>
          </w:p>
          <w:p>
            <w:pPr>
              <w:pStyle w:val="17"/>
              <w:adjustRightInd w:val="0"/>
              <w:snapToGrid w:val="0"/>
              <w:spacing w:after="0" w:line="300" w:lineRule="auto"/>
              <w:ind w:firstLine="0" w:firstLineChars="0"/>
              <w:rPr>
                <w:rFonts w:asciiTheme="minorEastAsia" w:hAnsiTheme="minorEastAsia"/>
                <w:sz w:val="24"/>
                <w:highlight w:val="none"/>
              </w:rPr>
            </w:pPr>
            <w:r>
              <w:rPr>
                <w:rFonts w:hint="eastAsia" w:asciiTheme="minorEastAsia" w:hAnsiTheme="minorEastAsia"/>
                <w:sz w:val="24"/>
                <w:highlight w:val="none"/>
              </w:rPr>
              <w:t>（</w:t>
            </w:r>
            <w:r>
              <w:rPr>
                <w:rFonts w:asciiTheme="minorEastAsia" w:hAnsiTheme="minorEastAsia"/>
                <w:sz w:val="24"/>
                <w:highlight w:val="none"/>
              </w:rPr>
              <w:t>3</w:t>
            </w:r>
            <w:r>
              <w:rPr>
                <w:rFonts w:hint="eastAsia" w:asciiTheme="minorEastAsia" w:hAnsiTheme="minorEastAsia"/>
                <w:sz w:val="24"/>
                <w:highlight w:val="none"/>
              </w:rPr>
              <w:t>）验收时双方要按照验收表格逐项验收。</w:t>
            </w:r>
          </w:p>
          <w:p>
            <w:pPr>
              <w:pStyle w:val="17"/>
              <w:adjustRightInd w:val="0"/>
              <w:snapToGrid w:val="0"/>
              <w:spacing w:after="0" w:line="300" w:lineRule="auto"/>
              <w:ind w:firstLine="0" w:firstLineChars="0"/>
              <w:rPr>
                <w:rFonts w:asciiTheme="minorEastAsia" w:hAnsiTheme="minorEastAsia"/>
                <w:sz w:val="24"/>
                <w:highlight w:val="none"/>
              </w:rPr>
            </w:pPr>
            <w:r>
              <w:rPr>
                <w:rFonts w:hint="eastAsia" w:asciiTheme="minorEastAsia" w:hAnsiTheme="minorEastAsia"/>
                <w:sz w:val="24"/>
                <w:highlight w:val="none"/>
              </w:rPr>
              <w:t>（</w:t>
            </w:r>
            <w:r>
              <w:rPr>
                <w:rFonts w:asciiTheme="minorEastAsia" w:hAnsiTheme="minorEastAsia"/>
                <w:sz w:val="24"/>
                <w:highlight w:val="none"/>
              </w:rPr>
              <w:t>4</w:t>
            </w:r>
            <w:r>
              <w:rPr>
                <w:rFonts w:hint="eastAsia" w:asciiTheme="minorEastAsia" w:hAnsiTheme="minorEastAsia"/>
                <w:sz w:val="24"/>
                <w:highlight w:val="none"/>
              </w:rPr>
              <w:t>）验收方出具验收报告。</w:t>
            </w:r>
          </w:p>
          <w:p>
            <w:pPr>
              <w:pStyle w:val="17"/>
              <w:adjustRightInd w:val="0"/>
              <w:snapToGrid w:val="0"/>
              <w:spacing w:after="0" w:line="300" w:lineRule="auto"/>
              <w:ind w:firstLine="0" w:firstLineChars="0"/>
              <w:rPr>
                <w:rFonts w:asciiTheme="minorEastAsia" w:hAnsiTheme="minorEastAsia"/>
                <w:sz w:val="24"/>
                <w:highlight w:val="none"/>
              </w:rPr>
            </w:pPr>
            <w:r>
              <w:rPr>
                <w:rFonts w:asciiTheme="minorEastAsia" w:hAnsiTheme="minorEastAsia"/>
                <w:sz w:val="24"/>
                <w:highlight w:val="none"/>
              </w:rPr>
              <w:t>3.</w:t>
            </w:r>
            <w:r>
              <w:rPr>
                <w:rFonts w:hint="eastAsia" w:asciiTheme="minorEastAsia" w:hAnsiTheme="minorEastAsia"/>
                <w:sz w:val="24"/>
                <w:highlight w:val="none"/>
              </w:rPr>
              <w:t>验收合格后，乙方向甲方提交成果报告电子文档壹份和纸质文档捌份。</w:t>
            </w:r>
          </w:p>
          <w:p>
            <w:pPr>
              <w:pStyle w:val="17"/>
              <w:adjustRightInd w:val="0"/>
              <w:snapToGrid w:val="0"/>
              <w:spacing w:after="0" w:line="300" w:lineRule="auto"/>
              <w:ind w:firstLine="0" w:firstLineChars="0"/>
              <w:rPr>
                <w:rFonts w:asciiTheme="minorEastAsia" w:hAnsiTheme="minorEastAsia"/>
                <w:sz w:val="24"/>
                <w:highlight w:val="none"/>
              </w:rPr>
            </w:pPr>
            <w:r>
              <w:rPr>
                <w:rFonts w:asciiTheme="minorEastAsia" w:hAnsiTheme="minorEastAsia"/>
                <w:sz w:val="24"/>
                <w:highlight w:val="none"/>
              </w:rPr>
              <w:t>4.</w:t>
            </w:r>
            <w:r>
              <w:rPr>
                <w:rFonts w:hint="eastAsia" w:asciiTheme="minorEastAsia" w:hAnsiTheme="minorEastAsia"/>
                <w:sz w:val="24"/>
                <w:highlight w:val="none"/>
              </w:rPr>
              <w:t>后续服务：若主管部门对成果文件提出审查意见，乙方应根据意见修改，并提供与之相关的后续服务。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2" w:hRule="atLeast"/>
        </w:trPr>
        <w:tc>
          <w:tcPr>
            <w:tcW w:w="1091"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ind w:firstLine="0" w:firstLineChars="0"/>
              <w:jc w:val="center"/>
              <w:rPr>
                <w:rFonts w:asciiTheme="minorEastAsia" w:hAnsiTheme="minorEastAsia"/>
                <w:sz w:val="24"/>
                <w:highlight w:val="none"/>
              </w:rPr>
            </w:pPr>
            <w:r>
              <w:rPr>
                <w:rFonts w:asciiTheme="minorEastAsia" w:hAnsiTheme="minorEastAsia"/>
                <w:sz w:val="24"/>
                <w:highlight w:val="none"/>
              </w:rPr>
              <w:t>2.17.1</w:t>
            </w:r>
          </w:p>
        </w:tc>
        <w:tc>
          <w:tcPr>
            <w:tcW w:w="774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line="300" w:lineRule="auto"/>
              <w:ind w:firstLine="0" w:firstLineChars="0"/>
              <w:rPr>
                <w:rFonts w:asciiTheme="minorEastAsia" w:hAnsiTheme="minorEastAsia"/>
                <w:sz w:val="24"/>
                <w:highlight w:val="none"/>
              </w:rPr>
            </w:pPr>
            <w:r>
              <w:rPr>
                <w:rFonts w:hint="eastAsia" w:asciiTheme="minorEastAsia" w:hAnsiTheme="minorEastAsia"/>
                <w:sz w:val="24"/>
                <w:highlight w:val="none"/>
              </w:rPr>
              <w:t>履约保证金：</w:t>
            </w:r>
          </w:p>
          <w:p>
            <w:pPr>
              <w:pStyle w:val="17"/>
              <w:adjustRightInd w:val="0"/>
              <w:snapToGrid w:val="0"/>
              <w:spacing w:after="0" w:line="300" w:lineRule="auto"/>
              <w:ind w:firstLine="0" w:firstLineChars="0"/>
              <w:rPr>
                <w:rFonts w:asciiTheme="minorEastAsia" w:hAnsiTheme="minorEastAsia"/>
                <w:sz w:val="24"/>
                <w:highlight w:val="none"/>
              </w:rPr>
            </w:pPr>
            <w:r>
              <w:rPr>
                <w:rFonts w:hint="eastAsia" w:asciiTheme="minorEastAsia" w:hAnsiTheme="minorEastAsia"/>
                <w:sz w:val="24"/>
                <w:highlight w:val="none"/>
              </w:rPr>
              <w:t>合同价</w:t>
            </w:r>
            <w:r>
              <w:rPr>
                <w:rFonts w:asciiTheme="minorEastAsia" w:hAnsiTheme="minorEastAsia"/>
                <w:sz w:val="24"/>
                <w:highlight w:val="none"/>
              </w:rPr>
              <w:t>2.5%</w:t>
            </w:r>
            <w:r>
              <w:rPr>
                <w:rFonts w:hint="eastAsia" w:asciiTheme="minorEastAsia" w:hAnsiTheme="minorEastAsia"/>
                <w:sz w:val="24"/>
                <w:highlight w:val="none"/>
              </w:rPr>
              <w:t>，即￥元（大写：人民币元整）。</w:t>
            </w:r>
          </w:p>
          <w:p>
            <w:pPr>
              <w:pStyle w:val="17"/>
              <w:adjustRightInd w:val="0"/>
              <w:snapToGrid w:val="0"/>
              <w:spacing w:after="0" w:line="300" w:lineRule="auto"/>
              <w:ind w:firstLine="0" w:firstLineChars="0"/>
              <w:rPr>
                <w:rFonts w:asciiTheme="minorEastAsia" w:hAnsiTheme="minorEastAsia"/>
                <w:sz w:val="24"/>
                <w:highlight w:val="none"/>
              </w:rPr>
            </w:pPr>
            <w:r>
              <w:rPr>
                <w:rFonts w:ascii="Segoe UI Symbol" w:hAnsi="Segoe UI Symbol" w:cs="Segoe UI Symbol"/>
                <w:sz w:val="24"/>
                <w:highlight w:val="none"/>
              </w:rPr>
              <w:t>☑</w:t>
            </w:r>
            <w:r>
              <w:rPr>
                <w:rFonts w:hint="eastAsia" w:asciiTheme="minorEastAsia" w:hAnsiTheme="minorEastAsia"/>
                <w:sz w:val="24"/>
                <w:highlight w:val="none"/>
              </w:rPr>
              <w:t>转账</w:t>
            </w:r>
            <w:r>
              <w:rPr>
                <w:rFonts w:asciiTheme="minorEastAsia" w:hAnsiTheme="minorEastAsia"/>
                <w:sz w:val="24"/>
                <w:highlight w:val="none"/>
              </w:rPr>
              <w:t>/</w:t>
            </w:r>
            <w:r>
              <w:rPr>
                <w:rFonts w:hint="eastAsia" w:asciiTheme="minorEastAsia" w:hAnsiTheme="minorEastAsia"/>
                <w:sz w:val="24"/>
                <w:highlight w:val="none"/>
              </w:rPr>
              <w:t>电汇</w:t>
            </w:r>
            <w:r>
              <w:rPr>
                <w:rFonts w:asciiTheme="minorEastAsia" w:hAnsiTheme="minorEastAsia"/>
                <w:sz w:val="24"/>
                <w:highlight w:val="none"/>
              </w:rPr>
              <w:t xml:space="preserve"> </w:t>
            </w:r>
            <w:r>
              <w:rPr>
                <w:rFonts w:ascii="Segoe UI Symbol" w:hAnsi="Segoe UI Symbol" w:cs="Segoe UI Symbol"/>
                <w:sz w:val="24"/>
                <w:highlight w:val="none"/>
              </w:rPr>
              <w:t>☑</w:t>
            </w:r>
            <w:r>
              <w:rPr>
                <w:rFonts w:hint="eastAsia" w:asciiTheme="minorEastAsia" w:hAnsiTheme="minorEastAsia"/>
                <w:sz w:val="24"/>
                <w:highlight w:val="none"/>
              </w:rPr>
              <w:t>支票</w:t>
            </w:r>
            <w:r>
              <w:rPr>
                <w:rFonts w:asciiTheme="minorEastAsia" w:hAnsiTheme="minorEastAsia"/>
                <w:sz w:val="24"/>
                <w:highlight w:val="none"/>
              </w:rPr>
              <w:t xml:space="preserve"> </w:t>
            </w:r>
            <w:r>
              <w:rPr>
                <w:rFonts w:ascii="Segoe UI Symbol" w:hAnsi="Segoe UI Symbol" w:cs="Segoe UI Symbol"/>
                <w:sz w:val="24"/>
                <w:highlight w:val="none"/>
              </w:rPr>
              <w:t>☑</w:t>
            </w:r>
            <w:r>
              <w:rPr>
                <w:rFonts w:hint="eastAsia" w:asciiTheme="minorEastAsia" w:hAnsiTheme="minorEastAsia"/>
                <w:sz w:val="24"/>
                <w:highlight w:val="none"/>
              </w:rPr>
              <w:t>汇票</w:t>
            </w:r>
            <w:r>
              <w:rPr>
                <w:rFonts w:asciiTheme="minorEastAsia" w:hAnsiTheme="minorEastAsia"/>
                <w:sz w:val="24"/>
                <w:highlight w:val="none"/>
              </w:rPr>
              <w:t xml:space="preserve"> </w:t>
            </w:r>
            <w:r>
              <w:rPr>
                <w:rFonts w:ascii="Segoe UI Symbol" w:hAnsi="Segoe UI Symbol" w:cs="Segoe UI Symbol"/>
                <w:sz w:val="24"/>
                <w:highlight w:val="none"/>
              </w:rPr>
              <w:t>☑</w:t>
            </w:r>
            <w:r>
              <w:rPr>
                <w:rFonts w:hint="eastAsia" w:asciiTheme="minorEastAsia" w:hAnsiTheme="minorEastAsia"/>
                <w:sz w:val="24"/>
                <w:highlight w:val="none"/>
              </w:rPr>
              <w:t>本票</w:t>
            </w:r>
            <w:r>
              <w:rPr>
                <w:rFonts w:asciiTheme="minorEastAsia" w:hAnsiTheme="minorEastAsia"/>
                <w:sz w:val="24"/>
                <w:highlight w:val="none"/>
              </w:rPr>
              <w:t xml:space="preserve"> </w:t>
            </w:r>
            <w:r>
              <w:rPr>
                <w:rFonts w:ascii="Segoe UI Symbol" w:hAnsi="Segoe UI Symbol" w:cs="Segoe UI Symbol"/>
                <w:sz w:val="24"/>
                <w:highlight w:val="none"/>
              </w:rPr>
              <w:t>☑</w:t>
            </w:r>
            <w:r>
              <w:rPr>
                <w:rFonts w:hint="eastAsia" w:asciiTheme="minorEastAsia" w:hAnsiTheme="minorEastAsia"/>
                <w:sz w:val="24"/>
                <w:highlight w:val="none"/>
              </w:rPr>
              <w:t>保函</w:t>
            </w:r>
            <w:r>
              <w:rPr>
                <w:rFonts w:asciiTheme="minorEastAsia" w:hAnsiTheme="minorEastAsia"/>
                <w:sz w:val="24"/>
                <w:highlight w:val="none"/>
              </w:rPr>
              <w:t xml:space="preserve"> </w:t>
            </w:r>
            <w:r>
              <w:rPr>
                <w:rFonts w:ascii="Segoe UI Symbol" w:hAnsi="Segoe UI Symbol" w:cs="Segoe UI Symbol"/>
                <w:sz w:val="24"/>
                <w:highlight w:val="none"/>
              </w:rPr>
              <w:t>☑</w:t>
            </w:r>
            <w:r>
              <w:rPr>
                <w:rFonts w:hint="eastAsia" w:asciiTheme="minorEastAsia" w:hAnsiTheme="minorEastAsia"/>
                <w:sz w:val="24"/>
                <w:highlight w:val="none"/>
              </w:rPr>
              <w:t>保证保险</w:t>
            </w:r>
          </w:p>
          <w:p>
            <w:pPr>
              <w:pStyle w:val="17"/>
              <w:adjustRightInd w:val="0"/>
              <w:snapToGrid w:val="0"/>
              <w:spacing w:after="0" w:line="300" w:lineRule="auto"/>
              <w:ind w:firstLine="0" w:firstLineChars="0"/>
              <w:rPr>
                <w:rFonts w:asciiTheme="minorEastAsia" w:hAnsiTheme="minorEastAsia"/>
                <w:sz w:val="24"/>
                <w:highlight w:val="none"/>
              </w:rPr>
            </w:pPr>
            <w:r>
              <w:rPr>
                <w:rFonts w:asciiTheme="minorEastAsia" w:hAnsiTheme="minorEastAsia"/>
                <w:sz w:val="24"/>
                <w:highlight w:val="none"/>
              </w:rPr>
              <w:t>1.</w:t>
            </w:r>
            <w:r>
              <w:rPr>
                <w:rFonts w:hint="eastAsia" w:asciiTheme="minorEastAsia" w:hAnsiTheme="minorEastAsia"/>
                <w:sz w:val="24"/>
                <w:highlight w:val="none"/>
              </w:rPr>
              <w:t>如采用金融机构出具的保函（银行保函），应为银行出具的见索即付无条件保函。</w:t>
            </w:r>
          </w:p>
          <w:p>
            <w:pPr>
              <w:pStyle w:val="17"/>
              <w:adjustRightInd w:val="0"/>
              <w:snapToGrid w:val="0"/>
              <w:spacing w:after="0" w:line="300" w:lineRule="auto"/>
              <w:ind w:firstLine="0" w:firstLineChars="0"/>
              <w:rPr>
                <w:rFonts w:asciiTheme="minorEastAsia" w:hAnsiTheme="minorEastAsia"/>
                <w:sz w:val="24"/>
                <w:highlight w:val="none"/>
              </w:rPr>
            </w:pPr>
            <w:r>
              <w:rPr>
                <w:rFonts w:asciiTheme="minorEastAsia" w:hAnsiTheme="minorEastAsia"/>
                <w:sz w:val="24"/>
                <w:highlight w:val="none"/>
              </w:rPr>
              <w:t>2.</w:t>
            </w:r>
            <w:r>
              <w:rPr>
                <w:rFonts w:hint="eastAsia" w:asciiTheme="minorEastAsia" w:hAnsiTheme="minorEastAsia"/>
                <w:sz w:val="24"/>
                <w:highlight w:val="none"/>
              </w:rPr>
              <w:t>如采用担保机构出具的保函（担保机构担保），应为经安徽省地方金融监督管理局审查批准，依法取得融资担保业务经营许可证的融资担保机构出具的无条件保函。</w:t>
            </w:r>
          </w:p>
          <w:p>
            <w:pPr>
              <w:pStyle w:val="17"/>
              <w:adjustRightInd w:val="0"/>
              <w:snapToGrid w:val="0"/>
              <w:spacing w:after="0" w:line="300" w:lineRule="auto"/>
              <w:ind w:firstLine="0" w:firstLineChars="0"/>
              <w:rPr>
                <w:rFonts w:asciiTheme="minorEastAsia" w:hAnsiTheme="minorEastAsia"/>
                <w:sz w:val="24"/>
                <w:highlight w:val="none"/>
              </w:rPr>
            </w:pPr>
            <w:r>
              <w:rPr>
                <w:rFonts w:asciiTheme="minorEastAsia" w:hAnsiTheme="minorEastAsia"/>
                <w:sz w:val="24"/>
                <w:highlight w:val="none"/>
              </w:rPr>
              <w:t>3.</w:t>
            </w:r>
            <w:r>
              <w:rPr>
                <w:rFonts w:hint="eastAsia" w:asciiTheme="minorEastAsia" w:hAnsiTheme="minorEastAsia"/>
                <w:sz w:val="24"/>
                <w:highlight w:val="none"/>
              </w:rPr>
              <w:t>收取单位：安徽省水利引用外资办公室</w:t>
            </w:r>
          </w:p>
          <w:p>
            <w:pPr>
              <w:pStyle w:val="17"/>
              <w:adjustRightInd w:val="0"/>
              <w:snapToGrid w:val="0"/>
              <w:spacing w:after="0" w:line="300" w:lineRule="auto"/>
              <w:ind w:firstLine="0" w:firstLineChars="0"/>
              <w:rPr>
                <w:rFonts w:asciiTheme="minorEastAsia" w:hAnsiTheme="minorEastAsia"/>
                <w:sz w:val="24"/>
                <w:highlight w:val="none"/>
              </w:rPr>
            </w:pPr>
            <w:r>
              <w:rPr>
                <w:rFonts w:asciiTheme="minorEastAsia" w:hAnsiTheme="minorEastAsia"/>
                <w:sz w:val="24"/>
                <w:highlight w:val="none"/>
              </w:rPr>
              <w:t>4.</w:t>
            </w:r>
            <w:r>
              <w:rPr>
                <w:rFonts w:hint="eastAsia" w:asciiTheme="minorEastAsia" w:hAnsiTheme="minorEastAsia"/>
                <w:sz w:val="24"/>
                <w:highlight w:val="none"/>
              </w:rPr>
              <w:t>缴纳时间：合同签订前</w:t>
            </w:r>
          </w:p>
          <w:p>
            <w:pPr>
              <w:pStyle w:val="17"/>
              <w:adjustRightInd w:val="0"/>
              <w:snapToGrid w:val="0"/>
              <w:spacing w:after="0" w:line="300" w:lineRule="auto"/>
              <w:ind w:firstLine="0" w:firstLineChars="0"/>
              <w:rPr>
                <w:rFonts w:asciiTheme="minorEastAsia" w:hAnsiTheme="minorEastAsia"/>
                <w:sz w:val="24"/>
                <w:highlight w:val="none"/>
              </w:rPr>
            </w:pPr>
            <w:r>
              <w:rPr>
                <w:rFonts w:asciiTheme="minorEastAsia" w:hAnsiTheme="minorEastAsia"/>
                <w:sz w:val="24"/>
                <w:highlight w:val="none"/>
              </w:rPr>
              <w:t>5.</w:t>
            </w:r>
            <w:r>
              <w:rPr>
                <w:rFonts w:hint="eastAsia" w:asciiTheme="minorEastAsia" w:hAnsiTheme="minorEastAsia"/>
                <w:sz w:val="24"/>
                <w:highlight w:val="none"/>
              </w:rPr>
              <w:t>退还时间：档案移交后无息退还。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1"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ind w:firstLine="0" w:firstLineChars="0"/>
              <w:jc w:val="center"/>
              <w:rPr>
                <w:rFonts w:asciiTheme="minorEastAsia" w:hAnsiTheme="minorEastAsia"/>
                <w:sz w:val="24"/>
                <w:highlight w:val="none"/>
              </w:rPr>
            </w:pPr>
            <w:r>
              <w:rPr>
                <w:rFonts w:asciiTheme="minorEastAsia" w:hAnsiTheme="minorEastAsia"/>
                <w:sz w:val="24"/>
                <w:highlight w:val="none"/>
              </w:rPr>
              <w:t>2.18</w:t>
            </w:r>
          </w:p>
        </w:tc>
        <w:tc>
          <w:tcPr>
            <w:tcW w:w="774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line="300" w:lineRule="auto"/>
              <w:ind w:firstLine="0" w:firstLineChars="0"/>
              <w:rPr>
                <w:rFonts w:asciiTheme="minorEastAsia" w:hAnsiTheme="minorEastAsia"/>
                <w:sz w:val="24"/>
                <w:highlight w:val="none"/>
              </w:rPr>
            </w:pPr>
            <w:r>
              <w:rPr>
                <w:rFonts w:hint="eastAsia" w:asciiTheme="minorEastAsia" w:hAnsiTheme="minorEastAsia"/>
                <w:sz w:val="24"/>
                <w:highlight w:val="none"/>
              </w:rPr>
              <w:t>本合同一式</w:t>
            </w:r>
            <w:r>
              <w:rPr>
                <w:rFonts w:asciiTheme="minorEastAsia" w:hAnsiTheme="minorEastAsia"/>
                <w:sz w:val="24"/>
                <w:highlight w:val="none"/>
              </w:rPr>
              <w:t xml:space="preserve"> </w:t>
            </w:r>
            <w:r>
              <w:rPr>
                <w:rFonts w:hint="eastAsia" w:asciiTheme="minorEastAsia" w:hAnsiTheme="minorEastAsia"/>
                <w:sz w:val="24"/>
                <w:highlight w:val="none"/>
              </w:rPr>
              <w:t>陆</w:t>
            </w:r>
            <w:r>
              <w:rPr>
                <w:rFonts w:asciiTheme="minorEastAsia" w:hAnsiTheme="minorEastAsia"/>
                <w:sz w:val="24"/>
                <w:highlight w:val="none"/>
              </w:rPr>
              <w:t xml:space="preserve"> </w:t>
            </w:r>
            <w:r>
              <w:rPr>
                <w:rFonts w:hint="eastAsia" w:asciiTheme="minorEastAsia" w:hAnsiTheme="minorEastAsia"/>
                <w:sz w:val="24"/>
                <w:highlight w:val="none"/>
              </w:rPr>
              <w:t>份，甲乙双方各执</w:t>
            </w:r>
            <w:r>
              <w:rPr>
                <w:rFonts w:asciiTheme="minorEastAsia" w:hAnsiTheme="minorEastAsia"/>
                <w:sz w:val="24"/>
                <w:highlight w:val="none"/>
              </w:rPr>
              <w:t xml:space="preserve"> </w:t>
            </w:r>
            <w:r>
              <w:rPr>
                <w:rFonts w:hint="eastAsia" w:asciiTheme="minorEastAsia" w:hAnsiTheme="minorEastAsia"/>
                <w:sz w:val="24"/>
                <w:highlight w:val="none"/>
              </w:rPr>
              <w:t>叁</w:t>
            </w:r>
            <w:r>
              <w:rPr>
                <w:rFonts w:asciiTheme="minorEastAsia" w:hAnsiTheme="minorEastAsia"/>
                <w:sz w:val="24"/>
                <w:highlight w:val="none"/>
              </w:rPr>
              <w:t xml:space="preserve"> </w:t>
            </w:r>
            <w:r>
              <w:rPr>
                <w:rFonts w:hint="eastAsia" w:asciiTheme="minorEastAsia" w:hAnsiTheme="minorEastAsia"/>
                <w:sz w:val="24"/>
                <w:highlight w:val="none"/>
              </w:rPr>
              <w:t>份，具有同等法律效力。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1"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ind w:firstLine="0" w:firstLineChars="0"/>
              <w:jc w:val="center"/>
              <w:rPr>
                <w:rFonts w:asciiTheme="minorEastAsia" w:hAnsiTheme="minorEastAsia"/>
                <w:sz w:val="24"/>
                <w:highlight w:val="none"/>
              </w:rPr>
            </w:pPr>
            <w:r>
              <w:rPr>
                <w:rFonts w:asciiTheme="minorEastAsia" w:hAnsiTheme="minorEastAsia"/>
                <w:sz w:val="24"/>
                <w:highlight w:val="none"/>
              </w:rPr>
              <w:t>2.19</w:t>
            </w:r>
          </w:p>
        </w:tc>
        <w:tc>
          <w:tcPr>
            <w:tcW w:w="774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after="0" w:line="300" w:lineRule="auto"/>
              <w:ind w:firstLine="0" w:firstLineChars="0"/>
              <w:rPr>
                <w:rFonts w:asciiTheme="minorEastAsia" w:hAnsiTheme="minorEastAsia"/>
                <w:sz w:val="24"/>
                <w:highlight w:val="none"/>
              </w:rPr>
            </w:pPr>
            <w:r>
              <w:rPr>
                <w:rFonts w:hint="eastAsia" w:asciiTheme="minorEastAsia" w:hAnsiTheme="minorEastAsia"/>
                <w:sz w:val="24"/>
                <w:highlight w:val="none"/>
              </w:rPr>
              <w:t>需要补充的其他内容；</w:t>
            </w:r>
            <w:r>
              <w:rPr>
                <w:rFonts w:asciiTheme="minorEastAsia" w:hAnsiTheme="minorEastAsia"/>
                <w:sz w:val="24"/>
                <w:highlight w:val="none"/>
              </w:rPr>
              <w:t xml:space="preserve"> </w:t>
            </w:r>
          </w:p>
        </w:tc>
      </w:tr>
    </w:tbl>
    <w:p>
      <w:pPr>
        <w:rPr>
          <w:rFonts w:asciiTheme="minorEastAsia" w:hAnsiTheme="minorEastAsia" w:cstheme="minorEastAsia"/>
          <w:sz w:val="40"/>
          <w:highlight w:val="none"/>
        </w:rPr>
      </w:pPr>
      <w:r>
        <w:rPr>
          <w:rFonts w:asciiTheme="minorEastAsia" w:hAnsiTheme="minorEastAsia" w:cstheme="minorEastAsia"/>
          <w:sz w:val="40"/>
          <w:highlight w:val="none"/>
        </w:rPr>
        <w:br w:type="page"/>
      </w:r>
    </w:p>
    <w:p>
      <w:pPr>
        <w:pStyle w:val="2"/>
        <w:spacing w:before="240" w:beforeLines="100" w:after="240" w:afterLines="100" w:line="300" w:lineRule="auto"/>
        <w:rPr>
          <w:highlight w:val="none"/>
        </w:rPr>
      </w:pPr>
      <w:bookmarkStart w:id="62" w:name="_Toc23253"/>
      <w:r>
        <w:rPr>
          <w:rFonts w:hint="eastAsia" w:asciiTheme="minorEastAsia" w:hAnsiTheme="minorEastAsia" w:cstheme="minorEastAsia"/>
          <w:sz w:val="40"/>
          <w:highlight w:val="none"/>
        </w:rPr>
        <w:t>第六章 响应文件格式</w:t>
      </w:r>
      <w:bookmarkEnd w:id="62"/>
    </w:p>
    <w:p>
      <w:pPr>
        <w:spacing w:line="366" w:lineRule="exact"/>
        <w:ind w:right="9"/>
        <w:jc w:val="center"/>
        <w:rPr>
          <w:rFonts w:asciiTheme="minorEastAsia" w:hAnsiTheme="minorEastAsia" w:cstheme="minorEastAsia"/>
          <w:b/>
          <w:bCs/>
          <w:sz w:val="32"/>
          <w:szCs w:val="32"/>
          <w:highlight w:val="none"/>
        </w:rPr>
      </w:pPr>
      <w:r>
        <w:rPr>
          <w:rFonts w:hint="eastAsia" w:asciiTheme="minorEastAsia" w:hAnsiTheme="minorEastAsia" w:cstheme="minorEastAsia"/>
          <w:b/>
          <w:bCs/>
          <w:sz w:val="32"/>
          <w:szCs w:val="32"/>
          <w:highlight w:val="none"/>
        </w:rPr>
        <w:t>安徽省水利引用外资办公室2024年度省级重大水利</w:t>
      </w:r>
    </w:p>
    <w:p>
      <w:pPr>
        <w:spacing w:line="366" w:lineRule="exact"/>
        <w:ind w:right="9"/>
        <w:jc w:val="center"/>
        <w:rPr>
          <w:rFonts w:asciiTheme="minorEastAsia" w:hAnsiTheme="minorEastAsia" w:cstheme="minorEastAsia"/>
          <w:sz w:val="32"/>
          <w:szCs w:val="32"/>
          <w:highlight w:val="none"/>
        </w:rPr>
      </w:pPr>
      <w:r>
        <w:rPr>
          <w:rFonts w:hint="eastAsia" w:asciiTheme="minorEastAsia" w:hAnsiTheme="minorEastAsia" w:cstheme="minorEastAsia"/>
          <w:b/>
          <w:bCs/>
          <w:sz w:val="32"/>
          <w:szCs w:val="32"/>
          <w:highlight w:val="none"/>
        </w:rPr>
        <w:t>前期工作等项目技术咨询服务</w:t>
      </w: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364" w:lineRule="exact"/>
        <w:rPr>
          <w:rFonts w:asciiTheme="minorEastAsia" w:hAnsiTheme="minorEastAsia" w:cstheme="minorEastAsia"/>
          <w:sz w:val="20"/>
          <w:szCs w:val="20"/>
          <w:highlight w:val="none"/>
        </w:rPr>
      </w:pPr>
    </w:p>
    <w:p>
      <w:pPr>
        <w:spacing w:line="822" w:lineRule="exact"/>
        <w:ind w:right="-10"/>
        <w:jc w:val="center"/>
        <w:rPr>
          <w:rFonts w:asciiTheme="minorEastAsia" w:hAnsiTheme="minorEastAsia" w:cstheme="minorEastAsia"/>
          <w:sz w:val="20"/>
          <w:szCs w:val="20"/>
          <w:highlight w:val="none"/>
        </w:rPr>
      </w:pPr>
      <w:r>
        <w:rPr>
          <w:rFonts w:hint="eastAsia" w:asciiTheme="minorEastAsia" w:hAnsiTheme="minorEastAsia" w:cstheme="minorEastAsia"/>
          <w:b/>
          <w:bCs/>
          <w:sz w:val="72"/>
          <w:szCs w:val="72"/>
          <w:highlight w:val="none"/>
        </w:rPr>
        <w:t>响</w:t>
      </w: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380" w:lineRule="exact"/>
        <w:rPr>
          <w:rFonts w:asciiTheme="minorEastAsia" w:hAnsiTheme="minorEastAsia" w:cstheme="minorEastAsia"/>
          <w:sz w:val="20"/>
          <w:szCs w:val="20"/>
          <w:highlight w:val="none"/>
        </w:rPr>
      </w:pPr>
    </w:p>
    <w:p>
      <w:pPr>
        <w:spacing w:line="822" w:lineRule="exact"/>
        <w:ind w:right="-10"/>
        <w:jc w:val="center"/>
        <w:rPr>
          <w:rFonts w:asciiTheme="minorEastAsia" w:hAnsiTheme="minorEastAsia" w:cstheme="minorEastAsia"/>
          <w:sz w:val="20"/>
          <w:szCs w:val="20"/>
          <w:highlight w:val="none"/>
        </w:rPr>
      </w:pPr>
      <w:r>
        <w:rPr>
          <w:rFonts w:hint="eastAsia" w:asciiTheme="minorEastAsia" w:hAnsiTheme="minorEastAsia" w:cstheme="minorEastAsia"/>
          <w:b/>
          <w:bCs/>
          <w:sz w:val="72"/>
          <w:szCs w:val="72"/>
          <w:highlight w:val="none"/>
        </w:rPr>
        <w:t>应</w:t>
      </w: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380" w:lineRule="exact"/>
        <w:rPr>
          <w:rFonts w:asciiTheme="minorEastAsia" w:hAnsiTheme="minorEastAsia" w:cstheme="minorEastAsia"/>
          <w:sz w:val="20"/>
          <w:szCs w:val="20"/>
          <w:highlight w:val="none"/>
        </w:rPr>
      </w:pPr>
    </w:p>
    <w:p>
      <w:pPr>
        <w:spacing w:line="822" w:lineRule="exact"/>
        <w:ind w:right="-10"/>
        <w:jc w:val="center"/>
        <w:rPr>
          <w:rFonts w:asciiTheme="minorEastAsia" w:hAnsiTheme="minorEastAsia" w:cstheme="minorEastAsia"/>
          <w:sz w:val="20"/>
          <w:szCs w:val="20"/>
          <w:highlight w:val="none"/>
        </w:rPr>
      </w:pPr>
      <w:r>
        <w:rPr>
          <w:rFonts w:hint="eastAsia" w:asciiTheme="minorEastAsia" w:hAnsiTheme="minorEastAsia" w:cstheme="minorEastAsia"/>
          <w:b/>
          <w:bCs/>
          <w:sz w:val="72"/>
          <w:szCs w:val="72"/>
          <w:highlight w:val="none"/>
        </w:rPr>
        <w:t>文</w:t>
      </w: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380" w:lineRule="exact"/>
        <w:rPr>
          <w:rFonts w:asciiTheme="minorEastAsia" w:hAnsiTheme="minorEastAsia" w:cstheme="minorEastAsia"/>
          <w:sz w:val="20"/>
          <w:szCs w:val="20"/>
          <w:highlight w:val="none"/>
        </w:rPr>
      </w:pPr>
    </w:p>
    <w:p>
      <w:pPr>
        <w:spacing w:line="822" w:lineRule="exact"/>
        <w:ind w:right="-10"/>
        <w:jc w:val="center"/>
        <w:rPr>
          <w:rFonts w:asciiTheme="minorEastAsia" w:hAnsiTheme="minorEastAsia" w:cstheme="minorEastAsia"/>
          <w:sz w:val="20"/>
          <w:szCs w:val="20"/>
          <w:highlight w:val="none"/>
        </w:rPr>
      </w:pPr>
      <w:r>
        <w:rPr>
          <w:rFonts w:hint="eastAsia" w:asciiTheme="minorEastAsia" w:hAnsiTheme="minorEastAsia" w:cstheme="minorEastAsia"/>
          <w:b/>
          <w:bCs/>
          <w:sz w:val="72"/>
          <w:szCs w:val="72"/>
          <w:highlight w:val="none"/>
        </w:rPr>
        <w:t>件</w:t>
      </w: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369" w:lineRule="exact"/>
        <w:rPr>
          <w:rFonts w:asciiTheme="minorEastAsia" w:hAnsiTheme="minorEastAsia" w:cstheme="minorEastAsia"/>
          <w:sz w:val="20"/>
          <w:szCs w:val="20"/>
          <w:highlight w:val="none"/>
        </w:rPr>
      </w:pPr>
    </w:p>
    <w:p>
      <w:pPr>
        <w:spacing w:line="360" w:lineRule="auto"/>
        <w:ind w:left="2880"/>
        <w:rPr>
          <w:rFonts w:asciiTheme="minorEastAsia" w:hAnsiTheme="minorEastAsia" w:cstheme="minorEastAsia"/>
          <w:b/>
          <w:bCs/>
          <w:sz w:val="32"/>
          <w:szCs w:val="32"/>
          <w:highlight w:val="none"/>
        </w:rPr>
      </w:pPr>
      <w:r>
        <w:rPr>
          <w:rFonts w:hint="eastAsia" w:asciiTheme="minorEastAsia" w:hAnsiTheme="minorEastAsia" w:cstheme="minorEastAsia"/>
          <w:b/>
          <w:bCs/>
          <w:sz w:val="32"/>
          <w:szCs w:val="32"/>
          <w:highlight w:val="none"/>
        </w:rPr>
        <w:t>供应商：</w:t>
      </w:r>
    </w:p>
    <w:p>
      <w:pPr>
        <w:spacing w:line="360" w:lineRule="auto"/>
        <w:ind w:left="2880"/>
        <w:rPr>
          <w:rFonts w:asciiTheme="minorEastAsia" w:hAnsiTheme="minorEastAsia" w:cstheme="minorEastAsia"/>
          <w:b/>
          <w:bCs/>
          <w:sz w:val="32"/>
          <w:szCs w:val="32"/>
          <w:highlight w:val="none"/>
          <w:u w:val="single"/>
        </w:rPr>
      </w:pPr>
      <w:r>
        <w:rPr>
          <w:rFonts w:hint="eastAsia" w:asciiTheme="minorEastAsia" w:hAnsiTheme="minorEastAsia" w:cstheme="minorEastAsia"/>
          <w:b/>
          <w:bCs/>
          <w:sz w:val="32"/>
          <w:szCs w:val="32"/>
          <w:highlight w:val="none"/>
        </w:rPr>
        <w:t>年   月   日</w:t>
      </w:r>
    </w:p>
    <w:p>
      <w:pPr>
        <w:rPr>
          <w:rFonts w:asciiTheme="minorEastAsia" w:hAnsiTheme="minorEastAsia" w:cstheme="minorEastAsia"/>
          <w:highlight w:val="none"/>
          <w:u w:val="single"/>
        </w:rPr>
      </w:pPr>
    </w:p>
    <w:p>
      <w:pPr>
        <w:pStyle w:val="3"/>
        <w:outlineLvl w:val="9"/>
        <w:rPr>
          <w:highlight w:val="none"/>
        </w:rPr>
        <w:sectPr>
          <w:footerReference r:id="rId8" w:type="default"/>
          <w:type w:val="continuous"/>
          <w:pgSz w:w="11900" w:h="16834"/>
          <w:pgMar w:top="1440" w:right="1800" w:bottom="1440" w:left="1800" w:header="0" w:footer="1134" w:gutter="0"/>
          <w:pgNumType w:fmt="decimal"/>
          <w:cols w:equalWidth="0" w:num="1">
            <w:col w:w="9029"/>
          </w:cols>
        </w:sectPr>
      </w:pPr>
    </w:p>
    <w:p>
      <w:pPr>
        <w:spacing w:line="200" w:lineRule="exact"/>
        <w:rPr>
          <w:rFonts w:asciiTheme="minorEastAsia" w:hAnsiTheme="minorEastAsia" w:cstheme="minorEastAsia"/>
          <w:sz w:val="20"/>
          <w:szCs w:val="20"/>
          <w:highlight w:val="none"/>
        </w:rPr>
      </w:pPr>
    </w:p>
    <w:p>
      <w:pPr>
        <w:spacing w:line="20" w:lineRule="exact"/>
        <w:rPr>
          <w:rFonts w:asciiTheme="minorEastAsia" w:hAnsiTheme="minorEastAsia" w:cstheme="minorEastAsia"/>
          <w:sz w:val="20"/>
          <w:szCs w:val="20"/>
          <w:highlight w:val="none"/>
        </w:rPr>
      </w:pPr>
      <w:bookmarkStart w:id="63" w:name="page43"/>
      <w:bookmarkEnd w:id="63"/>
    </w:p>
    <w:p>
      <w:pPr>
        <w:spacing w:line="274" w:lineRule="exact"/>
        <w:ind w:right="9"/>
        <w:jc w:val="center"/>
        <w:outlineLvl w:val="1"/>
        <w:rPr>
          <w:rFonts w:asciiTheme="minorEastAsia" w:hAnsiTheme="minorEastAsia" w:cstheme="minorEastAsia"/>
          <w:sz w:val="20"/>
          <w:szCs w:val="20"/>
          <w:highlight w:val="none"/>
        </w:rPr>
      </w:pPr>
      <w:r>
        <w:rPr>
          <w:rFonts w:hint="eastAsia" w:asciiTheme="minorEastAsia" w:hAnsiTheme="minorEastAsia" w:cstheme="minorEastAsia"/>
          <w:b/>
          <w:bCs/>
          <w:sz w:val="24"/>
          <w:szCs w:val="24"/>
          <w:highlight w:val="none"/>
        </w:rPr>
        <w:t>一、报价表格式</w:t>
      </w:r>
    </w:p>
    <w:p>
      <w:pPr>
        <w:spacing w:line="360" w:lineRule="exact"/>
        <w:rPr>
          <w:rFonts w:asciiTheme="minorEastAsia" w:hAnsiTheme="minorEastAsia" w:cstheme="minorEastAsia"/>
          <w:sz w:val="20"/>
          <w:szCs w:val="20"/>
          <w:highlight w:val="none"/>
        </w:rPr>
      </w:pPr>
    </w:p>
    <w:p>
      <w:pPr>
        <w:spacing w:line="274" w:lineRule="exact"/>
        <w:ind w:left="360"/>
        <w:rPr>
          <w:rFonts w:asciiTheme="minorEastAsia" w:hAnsiTheme="minorEastAsia" w:cstheme="minorEastAsia"/>
          <w:sz w:val="20"/>
          <w:szCs w:val="20"/>
          <w:highlight w:val="none"/>
        </w:rPr>
      </w:pPr>
      <w:r>
        <w:rPr>
          <w:rFonts w:hint="eastAsia" w:asciiTheme="minorEastAsia" w:hAnsiTheme="minorEastAsia" w:cstheme="minorEastAsia"/>
          <w:b/>
          <w:bCs/>
          <w:sz w:val="24"/>
          <w:szCs w:val="24"/>
          <w:highlight w:val="none"/>
        </w:rPr>
        <w:t>1-1 报价表</w:t>
      </w:r>
    </w:p>
    <w:p>
      <w:pPr>
        <w:spacing w:line="245" w:lineRule="exact"/>
        <w:rPr>
          <w:rFonts w:asciiTheme="minorEastAsia" w:hAnsiTheme="minorEastAsia" w:cstheme="minorEastAsia"/>
          <w:sz w:val="20"/>
          <w:szCs w:val="20"/>
          <w:highlight w:val="none"/>
        </w:rPr>
      </w:pPr>
    </w:p>
    <w:p>
      <w:pPr>
        <w:tabs>
          <w:tab w:val="left" w:pos="1780"/>
        </w:tabs>
        <w:spacing w:line="274" w:lineRule="exact"/>
        <w:ind w:firstLine="482" w:firstLineChars="200"/>
        <w:rPr>
          <w:rFonts w:asciiTheme="minorEastAsia" w:hAnsiTheme="minorEastAsia" w:cstheme="minorEastAsia"/>
          <w:b/>
          <w:bCs/>
          <w:sz w:val="24"/>
          <w:szCs w:val="24"/>
          <w:highlight w:val="none"/>
          <w:u w:val="single"/>
        </w:rPr>
      </w:pPr>
      <w:r>
        <w:rPr>
          <w:rFonts w:hint="eastAsia" w:asciiTheme="minorEastAsia" w:hAnsiTheme="minorEastAsia" w:cstheme="minorEastAsia"/>
          <w:b/>
          <w:bCs/>
          <w:sz w:val="24"/>
          <w:szCs w:val="24"/>
          <w:highlight w:val="none"/>
          <w:u w:val="single"/>
        </w:rPr>
        <w:t xml:space="preserve">项目名称：安徽省水利引用外资办公室2024年度省级重大水利前期工作等项目技术咨询服务 </w:t>
      </w:r>
    </w:p>
    <w:p>
      <w:pPr>
        <w:snapToGrid w:val="0"/>
        <w:spacing w:after="120" w:afterLines="50" w:line="360" w:lineRule="auto"/>
        <w:ind w:firstLine="482" w:firstLineChars="200"/>
        <w:rPr>
          <w:rFonts w:ascii="宋体" w:hAnsi="宋体" w:eastAsia="宋体"/>
          <w:b/>
          <w:bCs/>
          <w:sz w:val="24"/>
          <w:szCs w:val="28"/>
          <w:highlight w:val="none"/>
          <w:u w:val="single"/>
        </w:rPr>
      </w:pPr>
      <w:r>
        <w:rPr>
          <w:rFonts w:hint="eastAsia" w:asciiTheme="minorEastAsia" w:hAnsiTheme="minorEastAsia" w:cstheme="minorEastAsia"/>
          <w:b/>
          <w:bCs/>
          <w:sz w:val="24"/>
          <w:szCs w:val="24"/>
          <w:highlight w:val="none"/>
          <w:u w:val="single"/>
        </w:rPr>
        <w:t xml:space="preserve">项目编号：         </w:t>
      </w:r>
    </w:p>
    <w:tbl>
      <w:tblPr>
        <w:tblStyle w:val="1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b/>
                <w:sz w:val="24"/>
                <w:highlight w:val="none"/>
              </w:rPr>
            </w:pPr>
            <w:r>
              <w:rPr>
                <w:rFonts w:hint="eastAsia" w:ascii="宋体" w:hAnsi="宋体" w:eastAsia="宋体"/>
                <w:b/>
                <w:sz w:val="24"/>
                <w:highlight w:val="none"/>
              </w:rPr>
              <w:t>供应商名称</w:t>
            </w:r>
          </w:p>
        </w:tc>
        <w:tc>
          <w:tcPr>
            <w:tcW w:w="6063" w:type="dxa"/>
            <w:tcBorders>
              <w:left w:val="single" w:color="auto" w:sz="4" w:space="0"/>
            </w:tcBorders>
          </w:tcPr>
          <w:p>
            <w:pPr>
              <w:spacing w:line="360" w:lineRule="auto"/>
              <w:rPr>
                <w:rFonts w:ascii="宋体" w:hAnsi="宋体" w:eastAsia="宋体"/>
                <w:b/>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b/>
                <w:sz w:val="24"/>
                <w:highlight w:val="none"/>
              </w:rPr>
            </w:pPr>
            <w:r>
              <w:rPr>
                <w:rFonts w:hint="eastAsia" w:ascii="宋体" w:hAnsi="宋体" w:eastAsia="宋体"/>
                <w:b/>
                <w:sz w:val="24"/>
                <w:highlight w:val="none"/>
              </w:rPr>
              <w:t>磋商范围</w:t>
            </w:r>
          </w:p>
        </w:tc>
        <w:tc>
          <w:tcPr>
            <w:tcW w:w="6063" w:type="dxa"/>
            <w:tcBorders>
              <w:left w:val="single" w:color="auto" w:sz="4" w:space="0"/>
            </w:tcBorders>
            <w:vAlign w:val="center"/>
          </w:tcPr>
          <w:p>
            <w:pPr>
              <w:spacing w:line="360" w:lineRule="exact"/>
              <w:rPr>
                <w:rFonts w:ascii="宋体" w:hAnsi="宋体" w:eastAsia="宋体"/>
                <w:b/>
                <w:sz w:val="24"/>
                <w:highlight w:val="none"/>
              </w:rPr>
            </w:pPr>
            <w:r>
              <w:rPr>
                <w:rFonts w:hint="eastAsia" w:asciiTheme="minorEastAsia" w:hAnsiTheme="minorEastAsia"/>
                <w:sz w:val="24"/>
                <w:szCs w:val="28"/>
                <w:highlight w:val="none"/>
              </w:rPr>
              <w:t>全部 / 第</w:t>
            </w:r>
            <w:r>
              <w:rPr>
                <w:rFonts w:hint="eastAsia" w:asciiTheme="minorEastAsia" w:hAnsiTheme="minorEastAsia"/>
                <w:sz w:val="24"/>
                <w:szCs w:val="28"/>
                <w:highlight w:val="none"/>
                <w:u w:val="single"/>
              </w:rPr>
              <w:t xml:space="preserve">   </w:t>
            </w:r>
            <w:r>
              <w:rPr>
                <w:rFonts w:hint="eastAsia" w:asciiTheme="minorEastAsia" w:hAnsiTheme="minorEastAsia"/>
                <w:sz w:val="24"/>
                <w:szCs w:val="28"/>
                <w:highlight w:val="none"/>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2459" w:type="dxa"/>
            <w:tcBorders>
              <w:top w:val="single" w:color="auto" w:sz="4" w:space="0"/>
            </w:tcBorders>
            <w:vAlign w:val="center"/>
          </w:tcPr>
          <w:p>
            <w:pPr>
              <w:spacing w:line="360" w:lineRule="auto"/>
              <w:jc w:val="center"/>
              <w:rPr>
                <w:rFonts w:ascii="宋体" w:hAnsi="宋体" w:eastAsia="宋体"/>
                <w:b/>
                <w:sz w:val="24"/>
                <w:highlight w:val="none"/>
              </w:rPr>
            </w:pPr>
            <w:r>
              <w:rPr>
                <w:rFonts w:hint="eastAsia" w:ascii="宋体" w:hAnsi="宋体" w:eastAsia="宋体"/>
                <w:b/>
                <w:sz w:val="24"/>
                <w:highlight w:val="none"/>
              </w:rPr>
              <w:t>报价（详见备注说明）</w:t>
            </w:r>
          </w:p>
        </w:tc>
        <w:tc>
          <w:tcPr>
            <w:tcW w:w="6063" w:type="dxa"/>
            <w:vAlign w:val="center"/>
          </w:tcPr>
          <w:p>
            <w:pPr>
              <w:snapToGrid w:val="0"/>
              <w:spacing w:line="360" w:lineRule="auto"/>
              <w:rPr>
                <w:rFonts w:ascii="宋体" w:hAnsi="宋体" w:eastAsia="宋体"/>
                <w:sz w:val="24"/>
                <w:szCs w:val="28"/>
                <w:highlight w:val="none"/>
              </w:rPr>
            </w:pPr>
          </w:p>
          <w:p>
            <w:pPr>
              <w:snapToGrid w:val="0"/>
              <w:spacing w:line="360" w:lineRule="auto"/>
              <w:rPr>
                <w:rFonts w:ascii="宋体" w:hAnsi="宋体" w:eastAsia="宋体"/>
                <w:bCs/>
                <w:sz w:val="24"/>
                <w:highlight w:val="none"/>
                <w:u w:val="single"/>
              </w:rPr>
            </w:pPr>
            <w:r>
              <w:rPr>
                <w:rFonts w:hint="eastAsia" w:ascii="宋体" w:hAnsi="宋体" w:eastAsia="宋体"/>
                <w:bCs/>
                <w:sz w:val="24"/>
                <w:highlight w:val="none"/>
              </w:rPr>
              <w:t>人民币大写：</w:t>
            </w:r>
            <w:r>
              <w:rPr>
                <w:rFonts w:hint="eastAsia" w:ascii="宋体" w:hAnsi="宋体" w:eastAsia="宋体"/>
                <w:bCs/>
                <w:sz w:val="24"/>
                <w:highlight w:val="none"/>
                <w:u w:val="single"/>
              </w:rPr>
              <w:t xml:space="preserve">                        </w:t>
            </w:r>
          </w:p>
          <w:p>
            <w:pPr>
              <w:snapToGrid w:val="0"/>
              <w:spacing w:line="360" w:lineRule="auto"/>
              <w:rPr>
                <w:rFonts w:ascii="宋体" w:hAnsi="宋体" w:eastAsia="宋体"/>
                <w:b/>
                <w:sz w:val="24"/>
                <w:highlight w:val="none"/>
              </w:rPr>
            </w:pPr>
            <w:r>
              <w:rPr>
                <w:rFonts w:hint="eastAsia" w:ascii="宋体" w:hAnsi="宋体" w:eastAsia="宋体"/>
                <w:bCs/>
                <w:sz w:val="24"/>
                <w:highlight w:val="none"/>
              </w:rPr>
              <w:t>人民币小写：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2459" w:type="dxa"/>
            <w:vAlign w:val="center"/>
          </w:tcPr>
          <w:p>
            <w:pPr>
              <w:spacing w:line="360" w:lineRule="auto"/>
              <w:jc w:val="center"/>
              <w:rPr>
                <w:rFonts w:ascii="宋体" w:hAnsi="宋体" w:eastAsia="宋体"/>
                <w:b/>
                <w:sz w:val="24"/>
                <w:highlight w:val="none"/>
              </w:rPr>
            </w:pPr>
            <w:r>
              <w:rPr>
                <w:rFonts w:hint="eastAsia" w:ascii="宋体" w:hAnsi="宋体" w:eastAsia="宋体"/>
                <w:b/>
                <w:sz w:val="24"/>
                <w:highlight w:val="none"/>
              </w:rPr>
              <w:t>备注说明</w:t>
            </w:r>
          </w:p>
        </w:tc>
        <w:tc>
          <w:tcPr>
            <w:tcW w:w="6063" w:type="dxa"/>
          </w:tcPr>
          <w:p>
            <w:pPr>
              <w:spacing w:line="360" w:lineRule="auto"/>
              <w:rPr>
                <w:rFonts w:ascii="宋体" w:hAnsi="宋体" w:eastAsia="宋体"/>
                <w:b/>
                <w:sz w:val="24"/>
                <w:highlight w:val="none"/>
              </w:rPr>
            </w:pPr>
          </w:p>
        </w:tc>
      </w:tr>
    </w:tbl>
    <w:p>
      <w:pPr>
        <w:spacing w:line="202" w:lineRule="exact"/>
        <w:rPr>
          <w:rFonts w:asciiTheme="minorEastAsia" w:hAnsiTheme="minorEastAsia" w:cstheme="minorEastAsia"/>
          <w:sz w:val="20"/>
          <w:szCs w:val="20"/>
          <w:highlight w:val="none"/>
        </w:rPr>
      </w:pPr>
    </w:p>
    <w:p>
      <w:pPr>
        <w:spacing w:line="440" w:lineRule="exact"/>
        <w:ind w:firstLine="5520" w:firstLineChars="2300"/>
        <w:jc w:val="right"/>
        <w:rPr>
          <w:rFonts w:ascii="宋体" w:hAnsi="宋体" w:eastAsia="宋体"/>
          <w:sz w:val="24"/>
          <w:szCs w:val="24"/>
          <w:highlight w:val="none"/>
        </w:rPr>
      </w:pPr>
      <w:r>
        <w:rPr>
          <w:rFonts w:hint="eastAsia" w:ascii="宋体" w:hAnsi="宋体" w:eastAsia="宋体"/>
          <w:sz w:val="24"/>
          <w:szCs w:val="24"/>
          <w:highlight w:val="none"/>
        </w:rPr>
        <w:t>供应商</w:t>
      </w:r>
      <w:r>
        <w:rPr>
          <w:rFonts w:hint="eastAsia" w:ascii="宋体" w:hAnsi="宋体" w:eastAsia="宋体"/>
          <w:sz w:val="24"/>
          <w:szCs w:val="24"/>
          <w:highlight w:val="none"/>
          <w:lang w:eastAsia="zh-CN"/>
        </w:rPr>
        <w:t>公</w:t>
      </w:r>
      <w:r>
        <w:rPr>
          <w:rFonts w:hint="eastAsia" w:ascii="宋体" w:hAnsi="宋体" w:eastAsia="宋体"/>
          <w:sz w:val="24"/>
          <w:szCs w:val="24"/>
          <w:highlight w:val="none"/>
        </w:rPr>
        <w:t xml:space="preserve">章：   </w:t>
      </w:r>
    </w:p>
    <w:p>
      <w:pPr>
        <w:spacing w:line="440" w:lineRule="exact"/>
        <w:ind w:firstLine="5520" w:firstLineChars="2300"/>
        <w:jc w:val="right"/>
        <w:rPr>
          <w:rFonts w:ascii="宋体" w:hAnsi="宋体" w:eastAsia="宋体"/>
          <w:sz w:val="24"/>
          <w:szCs w:val="24"/>
          <w:highlight w:val="none"/>
        </w:rPr>
      </w:pPr>
      <w:r>
        <w:rPr>
          <w:rFonts w:hint="eastAsia" w:ascii="宋体" w:hAnsi="宋体" w:eastAsia="宋体"/>
          <w:sz w:val="24"/>
          <w:szCs w:val="24"/>
          <w:highlight w:val="none"/>
        </w:rPr>
        <w:t xml:space="preserve"> 日     期：</w:t>
      </w:r>
    </w:p>
    <w:p>
      <w:pPr>
        <w:spacing w:line="440" w:lineRule="exact"/>
        <w:rPr>
          <w:rFonts w:ascii="宋体" w:hAnsi="宋体" w:eastAsia="宋体"/>
          <w:b/>
          <w:bCs/>
          <w:sz w:val="24"/>
          <w:szCs w:val="28"/>
          <w:highlight w:val="none"/>
        </w:rPr>
      </w:pPr>
      <w:r>
        <w:rPr>
          <w:rFonts w:hint="eastAsia" w:ascii="宋体" w:hAnsi="宋体" w:eastAsia="宋体"/>
          <w:b/>
          <w:bCs/>
          <w:sz w:val="24"/>
          <w:szCs w:val="28"/>
          <w:highlight w:val="none"/>
        </w:rPr>
        <w:t>注：</w:t>
      </w:r>
    </w:p>
    <w:p>
      <w:pPr>
        <w:adjustRightInd w:val="0"/>
        <w:snapToGrid w:val="0"/>
        <w:spacing w:line="360" w:lineRule="auto"/>
        <w:ind w:firstLine="482" w:firstLineChars="200"/>
        <w:rPr>
          <w:rFonts w:ascii="宋体" w:hAnsi="宋体" w:eastAsia="宋体"/>
          <w:b/>
          <w:bCs/>
          <w:sz w:val="24"/>
          <w:szCs w:val="28"/>
          <w:highlight w:val="none"/>
        </w:rPr>
      </w:pPr>
      <w:r>
        <w:rPr>
          <w:rFonts w:hint="eastAsia" w:ascii="宋体" w:hAnsi="宋体" w:eastAsia="宋体"/>
          <w:b/>
          <w:bCs/>
          <w:sz w:val="24"/>
          <w:szCs w:val="28"/>
          <w:highlight w:val="none"/>
        </w:rPr>
        <w:t>1.</w:t>
      </w:r>
      <w:r>
        <w:rPr>
          <w:rFonts w:hint="eastAsia"/>
          <w:highlight w:val="none"/>
        </w:rPr>
        <w:t xml:space="preserve"> </w:t>
      </w:r>
      <w:r>
        <w:rPr>
          <w:rFonts w:hint="eastAsia" w:ascii="宋体" w:hAnsi="宋体" w:eastAsia="宋体"/>
          <w:b/>
          <w:bCs/>
          <w:sz w:val="24"/>
          <w:szCs w:val="28"/>
          <w:highlight w:val="none"/>
        </w:rPr>
        <w:t>本表内容根据询价文件要求包括了采购文件要求提供的全部内容的所有费用。</w:t>
      </w:r>
    </w:p>
    <w:p>
      <w:pPr>
        <w:adjustRightInd w:val="0"/>
        <w:snapToGrid w:val="0"/>
        <w:spacing w:line="360" w:lineRule="auto"/>
        <w:ind w:firstLine="482" w:firstLineChars="200"/>
        <w:rPr>
          <w:rFonts w:ascii="宋体" w:hAnsi="宋体" w:eastAsia="宋体"/>
          <w:b/>
          <w:bCs/>
          <w:sz w:val="24"/>
          <w:szCs w:val="28"/>
          <w:highlight w:val="none"/>
        </w:rPr>
      </w:pPr>
      <w:r>
        <w:rPr>
          <w:rFonts w:hint="eastAsia" w:ascii="宋体" w:hAnsi="宋体" w:eastAsia="宋体"/>
          <w:b/>
          <w:bCs/>
          <w:sz w:val="24"/>
          <w:szCs w:val="28"/>
          <w:highlight w:val="none"/>
        </w:rPr>
        <w:t>2.特殊事项在备注中注明。</w:t>
      </w:r>
    </w:p>
    <w:p>
      <w:pPr>
        <w:adjustRightInd w:val="0"/>
        <w:snapToGrid w:val="0"/>
        <w:spacing w:line="360" w:lineRule="auto"/>
        <w:ind w:firstLine="482" w:firstLineChars="200"/>
        <w:rPr>
          <w:rFonts w:ascii="宋体" w:hAnsi="宋体" w:eastAsia="宋体"/>
          <w:b/>
          <w:bCs/>
          <w:sz w:val="24"/>
          <w:szCs w:val="28"/>
          <w:highlight w:val="none"/>
        </w:rPr>
      </w:pPr>
      <w:r>
        <w:rPr>
          <w:rFonts w:hint="eastAsia" w:ascii="宋体" w:hAnsi="宋体" w:eastAsia="宋体"/>
          <w:b/>
          <w:bCs/>
          <w:sz w:val="24"/>
          <w:szCs w:val="28"/>
          <w:highlight w:val="none"/>
        </w:rPr>
        <w:t>3.供应商应根据其响应文件中报价表的内容填写唱标信息，唱标信息不作为评审的依据。唱标信息与报价表不一致的，</w:t>
      </w:r>
      <w:r>
        <w:rPr>
          <w:rFonts w:ascii="宋体" w:hAnsi="宋体" w:eastAsia="宋体"/>
          <w:b/>
          <w:bCs/>
          <w:sz w:val="24"/>
          <w:szCs w:val="28"/>
          <w:highlight w:val="none"/>
        </w:rPr>
        <w:t>以</w:t>
      </w:r>
      <w:r>
        <w:rPr>
          <w:rFonts w:hint="eastAsia" w:ascii="宋体" w:hAnsi="宋体" w:eastAsia="宋体"/>
          <w:b/>
          <w:bCs/>
          <w:sz w:val="24"/>
          <w:szCs w:val="28"/>
          <w:highlight w:val="none"/>
        </w:rPr>
        <w:t>报价表为准。</w:t>
      </w:r>
    </w:p>
    <w:p>
      <w:pPr>
        <w:rPr>
          <w:rFonts w:asciiTheme="minorEastAsia" w:hAnsiTheme="minorEastAsia" w:cstheme="minorEastAsia"/>
          <w:highlight w:val="none"/>
        </w:rPr>
      </w:pPr>
    </w:p>
    <w:p>
      <w:pPr>
        <w:pStyle w:val="3"/>
        <w:outlineLvl w:val="9"/>
        <w:rPr>
          <w:highlight w:val="none"/>
        </w:rPr>
        <w:sectPr>
          <w:footerReference r:id="rId9" w:type="default"/>
          <w:pgSz w:w="11900" w:h="16834"/>
          <w:pgMar w:top="1440" w:right="1800" w:bottom="1440" w:left="1800" w:header="0" w:footer="1134" w:gutter="0"/>
          <w:pgNumType w:fmt="decimal"/>
          <w:cols w:equalWidth="0" w:num="1">
            <w:col w:w="9029"/>
          </w:cols>
        </w:sect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rPr>
          <w:rFonts w:asciiTheme="minorEastAsia" w:hAnsiTheme="minorEastAsia" w:cstheme="minorEastAsia"/>
          <w:highlight w:val="none"/>
        </w:rPr>
        <w:sectPr>
          <w:type w:val="continuous"/>
          <w:pgSz w:w="11900" w:h="16834"/>
          <w:pgMar w:top="1440" w:right="1800" w:bottom="1440" w:left="1800" w:header="0" w:footer="0" w:gutter="0"/>
          <w:pgNumType w:fmt="decimal"/>
          <w:cols w:equalWidth="0" w:num="1">
            <w:col w:w="9029"/>
          </w:cols>
        </w:sectPr>
      </w:pPr>
    </w:p>
    <w:p>
      <w:pPr>
        <w:spacing w:line="20" w:lineRule="exact"/>
        <w:rPr>
          <w:rFonts w:asciiTheme="minorEastAsia" w:hAnsiTheme="minorEastAsia" w:cstheme="minorEastAsia"/>
          <w:sz w:val="20"/>
          <w:szCs w:val="20"/>
          <w:highlight w:val="none"/>
        </w:rPr>
      </w:pPr>
      <w:bookmarkStart w:id="64" w:name="page44"/>
      <w:bookmarkEnd w:id="64"/>
    </w:p>
    <w:p>
      <w:pPr>
        <w:rPr>
          <w:rFonts w:ascii="宋体" w:hAnsi="宋体" w:eastAsia="宋体"/>
          <w:b/>
          <w:sz w:val="24"/>
          <w:szCs w:val="28"/>
          <w:highlight w:val="none"/>
        </w:rPr>
      </w:pPr>
      <w:r>
        <w:rPr>
          <w:rFonts w:ascii="宋体" w:hAnsi="宋体" w:eastAsia="宋体"/>
          <w:b/>
          <w:sz w:val="24"/>
          <w:szCs w:val="28"/>
          <w:highlight w:val="none"/>
        </w:rPr>
        <w:br w:type="page"/>
      </w:r>
    </w:p>
    <w:p>
      <w:pPr>
        <w:spacing w:before="120" w:beforeLines="50" w:after="120" w:afterLines="50" w:line="360" w:lineRule="auto"/>
        <w:rPr>
          <w:rFonts w:ascii="宋体" w:hAnsi="宋体" w:eastAsia="宋体"/>
          <w:b/>
          <w:sz w:val="24"/>
          <w:szCs w:val="28"/>
          <w:highlight w:val="none"/>
        </w:rPr>
      </w:pPr>
      <w:r>
        <w:rPr>
          <w:rFonts w:hint="eastAsia" w:ascii="宋体" w:hAnsi="宋体" w:eastAsia="宋体"/>
          <w:b/>
          <w:sz w:val="24"/>
          <w:szCs w:val="28"/>
          <w:highlight w:val="none"/>
        </w:rPr>
        <w:t>1-2 分项报价明细表</w:t>
      </w:r>
    </w:p>
    <w:p>
      <w:pPr>
        <w:spacing w:line="360" w:lineRule="auto"/>
        <w:ind w:firstLine="435"/>
        <w:jc w:val="center"/>
        <w:rPr>
          <w:rFonts w:asciiTheme="minorEastAsia" w:hAnsiTheme="minorEastAsia"/>
          <w:b/>
          <w:sz w:val="24"/>
          <w:highlight w:val="none"/>
        </w:rPr>
      </w:pPr>
      <w:r>
        <w:rPr>
          <w:rFonts w:hint="eastAsia" w:asciiTheme="minorEastAsia" w:hAnsiTheme="minorEastAsia"/>
          <w:i/>
          <w:sz w:val="24"/>
          <w:highlight w:val="none"/>
        </w:rPr>
        <w:t>（仅供参考，供应商可自行制作格式）</w:t>
      </w:r>
    </w:p>
    <w:tbl>
      <w:tblPr>
        <w:tblStyle w:val="1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3109"/>
        <w:gridCol w:w="1357"/>
        <w:gridCol w:w="1698"/>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3" w:hRule="atLeast"/>
          <w:jc w:val="center"/>
        </w:trPr>
        <w:tc>
          <w:tcPr>
            <w:tcW w:w="790" w:type="dxa"/>
            <w:vAlign w:val="center"/>
          </w:tcPr>
          <w:p>
            <w:pPr>
              <w:jc w:val="center"/>
              <w:rPr>
                <w:rFonts w:ascii="宋体" w:hAnsi="宋体" w:eastAsia="宋体"/>
                <w:b/>
                <w:sz w:val="24"/>
                <w:highlight w:val="none"/>
              </w:rPr>
            </w:pPr>
            <w:r>
              <w:rPr>
                <w:rFonts w:hint="eastAsia" w:ascii="宋体" w:hAnsi="宋体" w:eastAsia="宋体"/>
                <w:b/>
                <w:sz w:val="24"/>
                <w:highlight w:val="none"/>
              </w:rPr>
              <w:t>序号</w:t>
            </w:r>
          </w:p>
        </w:tc>
        <w:tc>
          <w:tcPr>
            <w:tcW w:w="3109" w:type="dxa"/>
            <w:vAlign w:val="center"/>
          </w:tcPr>
          <w:p>
            <w:pPr>
              <w:jc w:val="center"/>
              <w:rPr>
                <w:rFonts w:ascii="宋体" w:hAnsi="宋体" w:eastAsia="宋体"/>
                <w:b/>
                <w:sz w:val="24"/>
                <w:highlight w:val="none"/>
              </w:rPr>
            </w:pPr>
            <w:r>
              <w:rPr>
                <w:rFonts w:hint="eastAsia" w:ascii="宋体" w:hAnsi="宋体" w:eastAsia="宋体"/>
                <w:b/>
                <w:sz w:val="24"/>
                <w:highlight w:val="none"/>
              </w:rPr>
              <w:t>服务内容</w:t>
            </w:r>
          </w:p>
        </w:tc>
        <w:tc>
          <w:tcPr>
            <w:tcW w:w="1357" w:type="dxa"/>
            <w:vAlign w:val="center"/>
          </w:tcPr>
          <w:p>
            <w:pPr>
              <w:jc w:val="center"/>
              <w:rPr>
                <w:rFonts w:ascii="宋体" w:hAnsi="宋体" w:eastAsia="宋体"/>
                <w:b/>
                <w:sz w:val="24"/>
                <w:highlight w:val="none"/>
              </w:rPr>
            </w:pPr>
            <w:r>
              <w:rPr>
                <w:rFonts w:hint="eastAsia" w:ascii="宋体" w:hAnsi="宋体" w:eastAsia="宋体"/>
                <w:b/>
                <w:sz w:val="24"/>
                <w:highlight w:val="none"/>
              </w:rPr>
              <w:t>项</w:t>
            </w:r>
          </w:p>
        </w:tc>
        <w:tc>
          <w:tcPr>
            <w:tcW w:w="1698" w:type="dxa"/>
            <w:vAlign w:val="center"/>
          </w:tcPr>
          <w:p>
            <w:pPr>
              <w:jc w:val="center"/>
              <w:rPr>
                <w:rFonts w:ascii="宋体" w:hAnsi="宋体" w:eastAsia="宋体"/>
                <w:b/>
                <w:sz w:val="24"/>
                <w:highlight w:val="none"/>
              </w:rPr>
            </w:pPr>
            <w:r>
              <w:rPr>
                <w:rFonts w:hint="eastAsia" w:ascii="宋体" w:hAnsi="宋体" w:eastAsia="宋体"/>
                <w:b/>
                <w:sz w:val="24"/>
                <w:highlight w:val="none"/>
              </w:rPr>
              <w:t>单价</w:t>
            </w:r>
          </w:p>
        </w:tc>
        <w:tc>
          <w:tcPr>
            <w:tcW w:w="1568" w:type="dxa"/>
            <w:vAlign w:val="center"/>
          </w:tcPr>
          <w:p>
            <w:pPr>
              <w:jc w:val="center"/>
              <w:rPr>
                <w:rFonts w:ascii="宋体" w:hAnsi="宋体" w:eastAsia="宋体"/>
                <w:b/>
                <w:sz w:val="24"/>
                <w:highlight w:val="none"/>
              </w:rPr>
            </w:pPr>
            <w:r>
              <w:rPr>
                <w:rFonts w:hint="eastAsia" w:ascii="宋体" w:hAnsi="宋体" w:eastAsia="宋体"/>
                <w:b/>
                <w:sz w:val="24"/>
                <w:highlight w:val="none"/>
              </w:rPr>
              <w:t>小计金额（元）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tcBorders>
              <w:bottom w:val="single" w:color="auto" w:sz="4" w:space="0"/>
            </w:tcBorders>
            <w:vAlign w:val="center"/>
          </w:tcPr>
          <w:p>
            <w:pPr>
              <w:jc w:val="center"/>
              <w:rPr>
                <w:rFonts w:ascii="宋体" w:hAnsi="宋体" w:eastAsia="宋体"/>
                <w:sz w:val="24"/>
                <w:highlight w:val="none"/>
              </w:rPr>
            </w:pPr>
            <w:r>
              <w:rPr>
                <w:rFonts w:hint="eastAsia" w:ascii="宋体" w:hAnsi="宋体" w:eastAsia="宋体"/>
                <w:sz w:val="24"/>
                <w:highlight w:val="none"/>
              </w:rPr>
              <w:t>1</w:t>
            </w:r>
          </w:p>
        </w:tc>
        <w:tc>
          <w:tcPr>
            <w:tcW w:w="3109" w:type="dxa"/>
            <w:vAlign w:val="center"/>
          </w:tcPr>
          <w:p>
            <w:pPr>
              <w:jc w:val="center"/>
              <w:rPr>
                <w:rFonts w:ascii="宋体" w:hAnsi="宋体" w:eastAsia="宋体"/>
                <w:sz w:val="24"/>
                <w:highlight w:val="none"/>
              </w:rPr>
            </w:pPr>
            <w:r>
              <w:rPr>
                <w:rFonts w:hint="eastAsia" w:ascii="宋体" w:hAnsi="宋体" w:eastAsia="宋体"/>
                <w:sz w:val="24"/>
                <w:highlight w:val="none"/>
              </w:rPr>
              <w:t>采购技术咨询服务</w:t>
            </w:r>
          </w:p>
        </w:tc>
        <w:tc>
          <w:tcPr>
            <w:tcW w:w="1357" w:type="dxa"/>
            <w:vAlign w:val="center"/>
          </w:tcPr>
          <w:p>
            <w:pPr>
              <w:jc w:val="center"/>
              <w:rPr>
                <w:rFonts w:ascii="宋体" w:hAnsi="宋体" w:eastAsia="宋体"/>
                <w:sz w:val="24"/>
                <w:highlight w:val="none"/>
              </w:rPr>
            </w:pPr>
          </w:p>
        </w:tc>
        <w:tc>
          <w:tcPr>
            <w:tcW w:w="1698" w:type="dxa"/>
            <w:vAlign w:val="center"/>
          </w:tcPr>
          <w:p>
            <w:pPr>
              <w:jc w:val="center"/>
              <w:rPr>
                <w:rFonts w:ascii="宋体" w:hAnsi="宋体" w:eastAsia="宋体"/>
                <w:sz w:val="24"/>
                <w:highlight w:val="none"/>
              </w:rPr>
            </w:pPr>
          </w:p>
        </w:tc>
        <w:tc>
          <w:tcPr>
            <w:tcW w:w="1568" w:type="dxa"/>
            <w:vAlign w:val="center"/>
          </w:tcPr>
          <w:p>
            <w:pPr>
              <w:jc w:val="center"/>
              <w:rPr>
                <w:rFonts w:ascii="宋体" w:hAnsi="宋体" w:eastAsia="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vAlign w:val="center"/>
          </w:tcPr>
          <w:p>
            <w:pPr>
              <w:jc w:val="center"/>
              <w:rPr>
                <w:rFonts w:ascii="宋体" w:hAnsi="宋体" w:eastAsia="宋体"/>
                <w:sz w:val="24"/>
                <w:highlight w:val="none"/>
              </w:rPr>
            </w:pPr>
            <w:r>
              <w:rPr>
                <w:rFonts w:hint="eastAsia" w:ascii="宋体" w:hAnsi="宋体" w:eastAsia="宋体"/>
                <w:sz w:val="24"/>
                <w:highlight w:val="none"/>
              </w:rPr>
              <w:t>2</w:t>
            </w:r>
          </w:p>
        </w:tc>
        <w:tc>
          <w:tcPr>
            <w:tcW w:w="3109" w:type="dxa"/>
            <w:vAlign w:val="center"/>
          </w:tcPr>
          <w:p>
            <w:pPr>
              <w:jc w:val="center"/>
              <w:rPr>
                <w:rFonts w:ascii="宋体" w:hAnsi="宋体" w:eastAsia="宋体"/>
                <w:sz w:val="24"/>
                <w:highlight w:val="none"/>
              </w:rPr>
            </w:pPr>
            <w:r>
              <w:rPr>
                <w:rFonts w:hint="eastAsia" w:ascii="宋体" w:hAnsi="宋体" w:eastAsia="宋体"/>
                <w:sz w:val="24"/>
                <w:highlight w:val="none"/>
              </w:rPr>
              <w:t>绩效评价服务</w:t>
            </w:r>
          </w:p>
        </w:tc>
        <w:tc>
          <w:tcPr>
            <w:tcW w:w="1357" w:type="dxa"/>
            <w:vAlign w:val="center"/>
          </w:tcPr>
          <w:p>
            <w:pPr>
              <w:jc w:val="center"/>
              <w:rPr>
                <w:rFonts w:ascii="宋体" w:hAnsi="宋体" w:eastAsia="宋体"/>
                <w:sz w:val="24"/>
                <w:highlight w:val="none"/>
              </w:rPr>
            </w:pPr>
          </w:p>
        </w:tc>
        <w:tc>
          <w:tcPr>
            <w:tcW w:w="1698" w:type="dxa"/>
            <w:vAlign w:val="center"/>
          </w:tcPr>
          <w:p>
            <w:pPr>
              <w:jc w:val="center"/>
              <w:rPr>
                <w:rFonts w:ascii="宋体" w:hAnsi="宋体" w:eastAsia="宋体"/>
                <w:sz w:val="24"/>
                <w:highlight w:val="none"/>
              </w:rPr>
            </w:pPr>
          </w:p>
        </w:tc>
        <w:tc>
          <w:tcPr>
            <w:tcW w:w="1568" w:type="dxa"/>
            <w:vAlign w:val="center"/>
          </w:tcPr>
          <w:p>
            <w:pPr>
              <w:jc w:val="center"/>
              <w:rPr>
                <w:rFonts w:ascii="宋体" w:hAnsi="宋体" w:eastAsia="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vAlign w:val="center"/>
          </w:tcPr>
          <w:p>
            <w:pPr>
              <w:jc w:val="center"/>
              <w:rPr>
                <w:rFonts w:ascii="宋体" w:hAnsi="宋体" w:eastAsia="宋体"/>
                <w:sz w:val="24"/>
                <w:highlight w:val="none"/>
              </w:rPr>
            </w:pPr>
            <w:r>
              <w:rPr>
                <w:rFonts w:hint="eastAsia" w:ascii="宋体" w:hAnsi="宋体" w:eastAsia="宋体"/>
                <w:sz w:val="24"/>
                <w:highlight w:val="none"/>
              </w:rPr>
              <w:t>3</w:t>
            </w:r>
          </w:p>
        </w:tc>
        <w:tc>
          <w:tcPr>
            <w:tcW w:w="3109" w:type="dxa"/>
            <w:vAlign w:val="center"/>
          </w:tcPr>
          <w:p>
            <w:pPr>
              <w:jc w:val="center"/>
              <w:rPr>
                <w:rFonts w:ascii="宋体" w:hAnsi="宋体" w:eastAsia="宋体"/>
                <w:sz w:val="24"/>
                <w:highlight w:val="none"/>
              </w:rPr>
            </w:pPr>
            <w:r>
              <w:rPr>
                <w:rFonts w:hint="eastAsia" w:ascii="宋体" w:hAnsi="宋体" w:eastAsia="宋体"/>
                <w:sz w:val="24"/>
                <w:highlight w:val="none"/>
              </w:rPr>
              <w:t>档案整编服务</w:t>
            </w:r>
          </w:p>
        </w:tc>
        <w:tc>
          <w:tcPr>
            <w:tcW w:w="1357" w:type="dxa"/>
            <w:vAlign w:val="center"/>
          </w:tcPr>
          <w:p>
            <w:pPr>
              <w:jc w:val="center"/>
              <w:rPr>
                <w:rFonts w:ascii="宋体" w:hAnsi="宋体" w:eastAsia="宋体"/>
                <w:sz w:val="24"/>
                <w:highlight w:val="none"/>
              </w:rPr>
            </w:pPr>
          </w:p>
        </w:tc>
        <w:tc>
          <w:tcPr>
            <w:tcW w:w="1698" w:type="dxa"/>
            <w:vAlign w:val="center"/>
          </w:tcPr>
          <w:p>
            <w:pPr>
              <w:jc w:val="center"/>
              <w:rPr>
                <w:rFonts w:ascii="宋体" w:hAnsi="宋体" w:eastAsia="宋体"/>
                <w:sz w:val="24"/>
                <w:highlight w:val="none"/>
              </w:rPr>
            </w:pPr>
          </w:p>
        </w:tc>
        <w:tc>
          <w:tcPr>
            <w:tcW w:w="1568" w:type="dxa"/>
            <w:vAlign w:val="center"/>
          </w:tcPr>
          <w:p>
            <w:pPr>
              <w:jc w:val="center"/>
              <w:rPr>
                <w:rFonts w:ascii="宋体" w:hAnsi="宋体" w:eastAsia="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vAlign w:val="center"/>
          </w:tcPr>
          <w:p>
            <w:pPr>
              <w:jc w:val="center"/>
              <w:rPr>
                <w:rFonts w:ascii="宋体" w:hAnsi="宋体" w:eastAsia="宋体"/>
                <w:sz w:val="24"/>
                <w:highlight w:val="none"/>
              </w:rPr>
            </w:pPr>
            <w:r>
              <w:rPr>
                <w:rFonts w:ascii="宋体" w:hAnsi="宋体" w:eastAsia="宋体"/>
                <w:sz w:val="24"/>
                <w:highlight w:val="none"/>
              </w:rPr>
              <w:t>…</w:t>
            </w:r>
          </w:p>
        </w:tc>
        <w:tc>
          <w:tcPr>
            <w:tcW w:w="3109" w:type="dxa"/>
            <w:vAlign w:val="center"/>
          </w:tcPr>
          <w:p>
            <w:pPr>
              <w:jc w:val="center"/>
              <w:rPr>
                <w:rFonts w:ascii="宋体" w:hAnsi="宋体" w:eastAsia="宋体"/>
                <w:sz w:val="24"/>
                <w:highlight w:val="none"/>
              </w:rPr>
            </w:pPr>
          </w:p>
        </w:tc>
        <w:tc>
          <w:tcPr>
            <w:tcW w:w="1357" w:type="dxa"/>
            <w:vAlign w:val="center"/>
          </w:tcPr>
          <w:p>
            <w:pPr>
              <w:jc w:val="center"/>
              <w:rPr>
                <w:rFonts w:ascii="宋体" w:hAnsi="宋体" w:eastAsia="宋体"/>
                <w:sz w:val="24"/>
                <w:highlight w:val="none"/>
              </w:rPr>
            </w:pPr>
          </w:p>
        </w:tc>
        <w:tc>
          <w:tcPr>
            <w:tcW w:w="1698" w:type="dxa"/>
            <w:vAlign w:val="center"/>
          </w:tcPr>
          <w:p>
            <w:pPr>
              <w:jc w:val="center"/>
              <w:rPr>
                <w:rFonts w:ascii="宋体" w:hAnsi="宋体" w:eastAsia="宋体"/>
                <w:sz w:val="24"/>
                <w:highlight w:val="none"/>
              </w:rPr>
            </w:pPr>
          </w:p>
        </w:tc>
        <w:tc>
          <w:tcPr>
            <w:tcW w:w="1568" w:type="dxa"/>
            <w:vAlign w:val="center"/>
          </w:tcPr>
          <w:p>
            <w:pPr>
              <w:jc w:val="center"/>
              <w:rPr>
                <w:rFonts w:ascii="宋体" w:hAnsi="宋体" w:eastAsia="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vAlign w:val="center"/>
          </w:tcPr>
          <w:p>
            <w:pPr>
              <w:jc w:val="center"/>
              <w:rPr>
                <w:rFonts w:ascii="宋体" w:hAnsi="宋体" w:eastAsia="宋体"/>
                <w:sz w:val="24"/>
                <w:highlight w:val="none"/>
              </w:rPr>
            </w:pPr>
          </w:p>
        </w:tc>
        <w:tc>
          <w:tcPr>
            <w:tcW w:w="3109" w:type="dxa"/>
            <w:vAlign w:val="center"/>
          </w:tcPr>
          <w:p>
            <w:pPr>
              <w:pStyle w:val="38"/>
              <w:ind w:left="-108"/>
              <w:jc w:val="center"/>
              <w:rPr>
                <w:rFonts w:ascii="宋体" w:hAnsi="宋体"/>
                <w:highlight w:val="none"/>
              </w:rPr>
            </w:pPr>
            <w:r>
              <w:rPr>
                <w:rFonts w:hint="eastAsia" w:ascii="宋体" w:hAnsi="宋体"/>
                <w:highlight w:val="none"/>
              </w:rPr>
              <w:t>其他费用</w:t>
            </w:r>
          </w:p>
        </w:tc>
        <w:tc>
          <w:tcPr>
            <w:tcW w:w="1357" w:type="dxa"/>
            <w:vAlign w:val="center"/>
          </w:tcPr>
          <w:p>
            <w:pPr>
              <w:jc w:val="center"/>
              <w:rPr>
                <w:rFonts w:ascii="宋体" w:hAnsi="宋体" w:eastAsia="宋体"/>
                <w:sz w:val="24"/>
                <w:highlight w:val="none"/>
              </w:rPr>
            </w:pPr>
          </w:p>
        </w:tc>
        <w:tc>
          <w:tcPr>
            <w:tcW w:w="1698" w:type="dxa"/>
            <w:vAlign w:val="center"/>
          </w:tcPr>
          <w:p>
            <w:pPr>
              <w:jc w:val="center"/>
              <w:rPr>
                <w:rFonts w:ascii="宋体" w:hAnsi="宋体" w:eastAsia="宋体"/>
                <w:sz w:val="24"/>
                <w:highlight w:val="none"/>
              </w:rPr>
            </w:pPr>
          </w:p>
        </w:tc>
        <w:tc>
          <w:tcPr>
            <w:tcW w:w="1568" w:type="dxa"/>
            <w:vAlign w:val="center"/>
          </w:tcPr>
          <w:p>
            <w:pPr>
              <w:jc w:val="center"/>
              <w:rPr>
                <w:rFonts w:ascii="宋体" w:hAnsi="宋体" w:eastAsia="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vAlign w:val="center"/>
          </w:tcPr>
          <w:p>
            <w:pPr>
              <w:jc w:val="center"/>
              <w:rPr>
                <w:rFonts w:ascii="宋体" w:hAnsi="宋体" w:eastAsia="宋体"/>
                <w:sz w:val="24"/>
                <w:highlight w:val="none"/>
              </w:rPr>
            </w:pPr>
          </w:p>
        </w:tc>
        <w:tc>
          <w:tcPr>
            <w:tcW w:w="3109" w:type="dxa"/>
            <w:vAlign w:val="center"/>
          </w:tcPr>
          <w:p>
            <w:pPr>
              <w:jc w:val="center"/>
              <w:rPr>
                <w:rFonts w:ascii="宋体" w:hAnsi="宋体" w:eastAsia="宋体"/>
                <w:sz w:val="24"/>
                <w:highlight w:val="none"/>
              </w:rPr>
            </w:pPr>
            <w:r>
              <w:rPr>
                <w:rFonts w:ascii="宋体" w:hAnsi="宋体" w:eastAsia="宋体"/>
                <w:sz w:val="24"/>
                <w:highlight w:val="none"/>
              </w:rPr>
              <w:t>……</w:t>
            </w:r>
          </w:p>
        </w:tc>
        <w:tc>
          <w:tcPr>
            <w:tcW w:w="1357" w:type="dxa"/>
            <w:vAlign w:val="center"/>
          </w:tcPr>
          <w:p>
            <w:pPr>
              <w:jc w:val="center"/>
              <w:rPr>
                <w:rFonts w:ascii="宋体" w:hAnsi="宋体" w:eastAsia="宋体"/>
                <w:sz w:val="24"/>
                <w:highlight w:val="none"/>
              </w:rPr>
            </w:pPr>
          </w:p>
        </w:tc>
        <w:tc>
          <w:tcPr>
            <w:tcW w:w="1698" w:type="dxa"/>
            <w:vAlign w:val="center"/>
          </w:tcPr>
          <w:p>
            <w:pPr>
              <w:jc w:val="center"/>
              <w:rPr>
                <w:rFonts w:ascii="宋体" w:hAnsi="宋体" w:eastAsia="宋体"/>
                <w:sz w:val="24"/>
                <w:highlight w:val="none"/>
              </w:rPr>
            </w:pPr>
          </w:p>
        </w:tc>
        <w:tc>
          <w:tcPr>
            <w:tcW w:w="1568" w:type="dxa"/>
            <w:vAlign w:val="center"/>
          </w:tcPr>
          <w:p>
            <w:pPr>
              <w:jc w:val="center"/>
              <w:rPr>
                <w:rFonts w:ascii="宋体" w:hAnsi="宋体" w:eastAsia="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54" w:type="dxa"/>
            <w:gridSpan w:val="4"/>
            <w:vAlign w:val="center"/>
          </w:tcPr>
          <w:p>
            <w:pPr>
              <w:jc w:val="center"/>
              <w:rPr>
                <w:rFonts w:ascii="宋体" w:hAnsi="宋体" w:eastAsia="宋体"/>
                <w:sz w:val="24"/>
                <w:highlight w:val="none"/>
              </w:rPr>
            </w:pPr>
            <w:r>
              <w:rPr>
                <w:rFonts w:hint="eastAsia" w:ascii="宋体" w:hAnsi="宋体" w:eastAsia="宋体"/>
                <w:b/>
                <w:sz w:val="24"/>
                <w:highlight w:val="none"/>
              </w:rPr>
              <w:t>合计金额（元）</w:t>
            </w:r>
          </w:p>
        </w:tc>
        <w:tc>
          <w:tcPr>
            <w:tcW w:w="1568" w:type="dxa"/>
            <w:vAlign w:val="center"/>
          </w:tcPr>
          <w:p>
            <w:pPr>
              <w:jc w:val="center"/>
              <w:rPr>
                <w:rFonts w:ascii="宋体" w:hAnsi="宋体" w:eastAsia="宋体"/>
                <w:sz w:val="24"/>
                <w:highlight w:val="none"/>
              </w:rPr>
            </w:pPr>
          </w:p>
        </w:tc>
      </w:tr>
    </w:tbl>
    <w:p>
      <w:pPr>
        <w:spacing w:line="440" w:lineRule="exact"/>
        <w:ind w:firstLine="4800" w:firstLineChars="2000"/>
        <w:rPr>
          <w:rFonts w:ascii="宋体" w:hAnsi="宋体" w:eastAsia="宋体"/>
          <w:sz w:val="24"/>
          <w:szCs w:val="24"/>
          <w:highlight w:val="none"/>
        </w:rPr>
      </w:pPr>
      <w:r>
        <w:rPr>
          <w:rFonts w:hint="eastAsia" w:ascii="宋体" w:hAnsi="宋体" w:eastAsia="宋体"/>
          <w:sz w:val="24"/>
          <w:szCs w:val="24"/>
          <w:highlight w:val="none"/>
        </w:rPr>
        <w:t>供应商</w:t>
      </w:r>
      <w:r>
        <w:rPr>
          <w:rFonts w:hint="eastAsia" w:ascii="宋体" w:hAnsi="宋体" w:eastAsia="宋体"/>
          <w:sz w:val="24"/>
          <w:szCs w:val="24"/>
          <w:highlight w:val="none"/>
          <w:lang w:eastAsia="zh-CN"/>
        </w:rPr>
        <w:t>公</w:t>
      </w:r>
      <w:r>
        <w:rPr>
          <w:rFonts w:hint="eastAsia" w:ascii="宋体" w:hAnsi="宋体" w:eastAsia="宋体"/>
          <w:sz w:val="24"/>
          <w:szCs w:val="24"/>
          <w:highlight w:val="none"/>
        </w:rPr>
        <w:t xml:space="preserve">章：     </w:t>
      </w:r>
      <w:r>
        <w:rPr>
          <w:rFonts w:ascii="宋体" w:hAnsi="宋体" w:eastAsia="宋体"/>
          <w:sz w:val="24"/>
          <w:szCs w:val="24"/>
          <w:highlight w:val="none"/>
        </w:rPr>
        <w:t xml:space="preserve">    </w:t>
      </w:r>
      <w:r>
        <w:rPr>
          <w:rFonts w:hint="eastAsia" w:ascii="宋体" w:hAnsi="宋体" w:eastAsia="宋体"/>
          <w:sz w:val="24"/>
          <w:szCs w:val="24"/>
          <w:highlight w:val="none"/>
        </w:rPr>
        <w:t xml:space="preserve">    </w:t>
      </w:r>
    </w:p>
    <w:p>
      <w:pPr>
        <w:spacing w:line="440" w:lineRule="exact"/>
        <w:ind w:firstLine="4800" w:firstLineChars="2000"/>
        <w:rPr>
          <w:rFonts w:ascii="宋体" w:hAnsi="宋体" w:eastAsia="宋体"/>
          <w:sz w:val="24"/>
          <w:szCs w:val="24"/>
          <w:highlight w:val="none"/>
        </w:rPr>
      </w:pPr>
      <w:r>
        <w:rPr>
          <w:rFonts w:hint="eastAsia" w:ascii="宋体" w:hAnsi="宋体" w:eastAsia="宋体"/>
          <w:sz w:val="24"/>
          <w:szCs w:val="24"/>
          <w:highlight w:val="none"/>
        </w:rPr>
        <w:t xml:space="preserve">日   </w:t>
      </w:r>
      <w:r>
        <w:rPr>
          <w:rFonts w:ascii="宋体" w:hAnsi="宋体" w:eastAsia="宋体"/>
          <w:sz w:val="24"/>
          <w:szCs w:val="24"/>
          <w:highlight w:val="none"/>
        </w:rPr>
        <w:t xml:space="preserve">  </w:t>
      </w:r>
      <w:r>
        <w:rPr>
          <w:rFonts w:hint="eastAsia" w:ascii="宋体" w:hAnsi="宋体" w:eastAsia="宋体"/>
          <w:sz w:val="24"/>
          <w:szCs w:val="24"/>
          <w:highlight w:val="none"/>
        </w:rPr>
        <w:t xml:space="preserve"> 期：            </w:t>
      </w:r>
    </w:p>
    <w:p>
      <w:pPr>
        <w:spacing w:line="440" w:lineRule="exact"/>
        <w:jc w:val="both"/>
        <w:rPr>
          <w:rFonts w:ascii="宋体" w:hAnsi="宋体" w:eastAsia="宋体"/>
          <w:b/>
          <w:bCs/>
          <w:sz w:val="24"/>
          <w:szCs w:val="28"/>
          <w:highlight w:val="none"/>
        </w:rPr>
      </w:pPr>
      <w:r>
        <w:rPr>
          <w:rFonts w:hint="eastAsia" w:ascii="宋体" w:hAnsi="宋体" w:eastAsia="宋体"/>
          <w:b/>
          <w:bCs/>
          <w:sz w:val="24"/>
          <w:szCs w:val="28"/>
          <w:highlight w:val="none"/>
        </w:rPr>
        <w:t>备注：</w:t>
      </w:r>
    </w:p>
    <w:p>
      <w:pPr>
        <w:adjustRightInd w:val="0"/>
        <w:snapToGrid w:val="0"/>
        <w:spacing w:line="360" w:lineRule="auto"/>
        <w:ind w:firstLine="482" w:firstLineChars="200"/>
        <w:rPr>
          <w:rFonts w:ascii="宋体" w:hAnsi="宋体" w:eastAsia="宋体"/>
          <w:b/>
          <w:bCs/>
          <w:sz w:val="24"/>
          <w:szCs w:val="28"/>
          <w:highlight w:val="none"/>
        </w:rPr>
      </w:pPr>
      <w:r>
        <w:rPr>
          <w:rFonts w:hint="eastAsia" w:ascii="宋体" w:hAnsi="宋体" w:eastAsia="宋体"/>
          <w:b/>
          <w:bCs/>
          <w:sz w:val="24"/>
          <w:szCs w:val="28"/>
          <w:highlight w:val="none"/>
        </w:rPr>
        <w:t>表中所列服务为对应本项目需求的全部服务内容。如有漏项或缺项，供应商承担全部责任。</w:t>
      </w:r>
    </w:p>
    <w:p>
      <w:pPr>
        <w:adjustRightInd w:val="0"/>
        <w:snapToGrid w:val="0"/>
        <w:spacing w:line="360" w:lineRule="auto"/>
        <w:ind w:firstLine="482" w:firstLineChars="200"/>
        <w:jc w:val="center"/>
        <w:rPr>
          <w:rFonts w:asciiTheme="minorEastAsia" w:hAnsiTheme="minorEastAsia"/>
          <w:b/>
          <w:sz w:val="24"/>
          <w:highlight w:val="none"/>
        </w:rPr>
      </w:pPr>
      <w:r>
        <w:rPr>
          <w:rFonts w:ascii="宋体" w:hAnsi="宋体" w:eastAsia="宋体"/>
          <w:b/>
          <w:bCs/>
          <w:sz w:val="24"/>
          <w:szCs w:val="28"/>
          <w:highlight w:val="none"/>
        </w:rPr>
        <w:br w:type="page"/>
      </w:r>
      <w:bookmarkStart w:id="65" w:name="_Toc461056632"/>
      <w:bookmarkStart w:id="66" w:name="_Toc461053087"/>
      <w:bookmarkStart w:id="67" w:name="_Toc520983588"/>
      <w:r>
        <w:rPr>
          <w:rFonts w:hint="eastAsia" w:asciiTheme="minorEastAsia" w:hAnsiTheme="minorEastAsia"/>
          <w:b/>
          <w:sz w:val="24"/>
          <w:highlight w:val="none"/>
        </w:rPr>
        <w:t>二</w:t>
      </w:r>
      <w:bookmarkEnd w:id="65"/>
      <w:bookmarkEnd w:id="66"/>
      <w:r>
        <w:rPr>
          <w:rFonts w:hint="eastAsia" w:asciiTheme="minorEastAsia" w:hAnsiTheme="minorEastAsia"/>
          <w:b/>
          <w:sz w:val="24"/>
          <w:highlight w:val="none"/>
        </w:rPr>
        <w:t>、最后承诺报价表</w:t>
      </w:r>
      <w:bookmarkEnd w:id="67"/>
    </w:p>
    <w:p>
      <w:pPr>
        <w:spacing w:before="120" w:beforeLines="50" w:after="120" w:afterLines="50" w:line="360" w:lineRule="auto"/>
        <w:ind w:firstLine="236" w:firstLineChars="98"/>
        <w:jc w:val="center"/>
        <w:rPr>
          <w:rFonts w:ascii="宋体" w:hAnsi="宋体" w:eastAsia="宋体"/>
          <w:b/>
          <w:sz w:val="24"/>
          <w:szCs w:val="28"/>
          <w:highlight w:val="none"/>
        </w:rPr>
      </w:pPr>
    </w:p>
    <w:p>
      <w:pPr>
        <w:spacing w:before="120" w:beforeLines="50" w:after="120" w:afterLines="50" w:line="360" w:lineRule="auto"/>
        <w:ind w:firstLine="236" w:firstLineChars="98"/>
        <w:jc w:val="center"/>
        <w:rPr>
          <w:rFonts w:ascii="宋体" w:hAnsi="宋体" w:eastAsia="宋体"/>
          <w:b/>
          <w:sz w:val="24"/>
          <w:szCs w:val="28"/>
          <w:highlight w:val="none"/>
        </w:rPr>
      </w:pPr>
      <w:r>
        <w:rPr>
          <w:rFonts w:hint="eastAsia" w:ascii="宋体" w:hAnsi="宋体" w:eastAsia="宋体"/>
          <w:b/>
          <w:sz w:val="24"/>
          <w:szCs w:val="28"/>
          <w:highlight w:val="none"/>
        </w:rPr>
        <w:t>（安徽省水利引用外资办公室2024年度省级重大水利前期工作项目技术咨询服务第</w:t>
      </w:r>
      <w:r>
        <w:rPr>
          <w:rFonts w:hint="eastAsia" w:ascii="宋体" w:hAnsi="宋体" w:eastAsia="宋体"/>
          <w:b/>
          <w:sz w:val="24"/>
          <w:szCs w:val="28"/>
          <w:highlight w:val="none"/>
          <w:u w:val="single"/>
        </w:rPr>
        <w:t xml:space="preserve">   </w:t>
      </w:r>
      <w:r>
        <w:rPr>
          <w:rFonts w:hint="eastAsia" w:ascii="宋体" w:hAnsi="宋体" w:eastAsia="宋体"/>
          <w:b/>
          <w:sz w:val="24"/>
          <w:szCs w:val="28"/>
          <w:highlight w:val="none"/>
        </w:rPr>
        <w:t>次报价书）</w:t>
      </w:r>
    </w:p>
    <w:p>
      <w:pPr>
        <w:snapToGrid w:val="0"/>
        <w:spacing w:line="360" w:lineRule="auto"/>
        <w:ind w:firstLine="241" w:firstLineChars="100"/>
        <w:rPr>
          <w:rFonts w:ascii="宋体" w:hAnsi="宋体" w:eastAsia="宋体"/>
          <w:b/>
          <w:sz w:val="24"/>
          <w:szCs w:val="28"/>
          <w:highlight w:val="none"/>
        </w:rPr>
      </w:pPr>
      <w:r>
        <w:rPr>
          <w:rFonts w:hint="eastAsia" w:ascii="宋体" w:hAnsi="宋体" w:eastAsia="宋体"/>
          <w:b/>
          <w:sz w:val="24"/>
          <w:szCs w:val="28"/>
          <w:highlight w:val="none"/>
        </w:rPr>
        <w:t>项目名称：</w:t>
      </w:r>
      <w:r>
        <w:rPr>
          <w:rFonts w:hint="eastAsia" w:ascii="宋体" w:hAnsi="宋体" w:eastAsia="宋体"/>
          <w:b/>
          <w:sz w:val="24"/>
          <w:szCs w:val="28"/>
          <w:highlight w:val="none"/>
          <w:u w:val="single"/>
        </w:rPr>
        <w:t xml:space="preserve">  安徽省水利引用外资办公室2024年度省级重大水利前期工作等项目技术咨询服务 </w:t>
      </w:r>
    </w:p>
    <w:p>
      <w:pPr>
        <w:snapToGrid w:val="0"/>
        <w:spacing w:after="120" w:afterLines="50" w:line="360" w:lineRule="auto"/>
        <w:ind w:firstLine="241" w:firstLineChars="100"/>
        <w:rPr>
          <w:rFonts w:ascii="宋体" w:hAnsi="宋体" w:eastAsia="宋体"/>
          <w:b/>
          <w:bCs/>
          <w:sz w:val="24"/>
          <w:szCs w:val="28"/>
          <w:highlight w:val="none"/>
        </w:rPr>
      </w:pPr>
      <w:r>
        <w:rPr>
          <w:rFonts w:hint="eastAsia" w:ascii="宋体" w:hAnsi="宋体" w:eastAsia="宋体"/>
          <w:b/>
          <w:sz w:val="24"/>
          <w:szCs w:val="28"/>
          <w:highlight w:val="none"/>
        </w:rPr>
        <w:t>项目编号：</w:t>
      </w:r>
      <w:r>
        <w:rPr>
          <w:rFonts w:hint="eastAsia" w:ascii="宋体" w:hAnsi="宋体" w:eastAsia="宋体"/>
          <w:b/>
          <w:sz w:val="24"/>
          <w:szCs w:val="28"/>
          <w:highlight w:val="none"/>
          <w:u w:val="single"/>
        </w:rPr>
        <w:t xml:space="preserve"> </w:t>
      </w:r>
    </w:p>
    <w:tbl>
      <w:tblPr>
        <w:tblStyle w:val="1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b/>
                <w:bCs/>
                <w:sz w:val="24"/>
                <w:szCs w:val="28"/>
                <w:highlight w:val="none"/>
              </w:rPr>
            </w:pPr>
            <w:r>
              <w:rPr>
                <w:rFonts w:hint="eastAsia" w:ascii="宋体" w:hAnsi="宋体" w:eastAsia="宋体"/>
                <w:b/>
                <w:bCs/>
                <w:sz w:val="24"/>
                <w:szCs w:val="28"/>
                <w:highlight w:val="none"/>
              </w:rPr>
              <w:t>供应商名称</w:t>
            </w:r>
          </w:p>
        </w:tc>
        <w:tc>
          <w:tcPr>
            <w:tcW w:w="6063" w:type="dxa"/>
            <w:tcBorders>
              <w:left w:val="single" w:color="auto" w:sz="4" w:space="0"/>
            </w:tcBorders>
          </w:tcPr>
          <w:p>
            <w:pPr>
              <w:spacing w:line="360" w:lineRule="exact"/>
              <w:jc w:val="both"/>
              <w:rPr>
                <w:rFonts w:ascii="宋体" w:hAnsi="宋体" w:eastAsia="宋体"/>
                <w:b/>
                <w:bCs/>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b/>
                <w:sz w:val="24"/>
                <w:highlight w:val="none"/>
              </w:rPr>
            </w:pPr>
            <w:r>
              <w:rPr>
                <w:rFonts w:hint="eastAsia" w:ascii="宋体" w:hAnsi="宋体" w:eastAsia="宋体"/>
                <w:b/>
                <w:bCs/>
                <w:sz w:val="24"/>
                <w:szCs w:val="28"/>
                <w:highlight w:val="none"/>
              </w:rPr>
              <w:t>磋商</w:t>
            </w:r>
            <w:r>
              <w:rPr>
                <w:rFonts w:hint="eastAsia" w:ascii="宋体" w:hAnsi="宋体" w:eastAsia="宋体"/>
                <w:b/>
                <w:sz w:val="24"/>
                <w:highlight w:val="none"/>
              </w:rPr>
              <w:t>范围</w:t>
            </w:r>
          </w:p>
        </w:tc>
        <w:tc>
          <w:tcPr>
            <w:tcW w:w="6063" w:type="dxa"/>
            <w:tcBorders>
              <w:left w:val="single" w:color="auto" w:sz="4" w:space="0"/>
            </w:tcBorders>
            <w:vAlign w:val="center"/>
          </w:tcPr>
          <w:p>
            <w:pPr>
              <w:spacing w:line="360" w:lineRule="exact"/>
              <w:rPr>
                <w:rFonts w:ascii="宋体" w:hAnsi="宋体" w:eastAsia="宋体"/>
                <w:b/>
                <w:sz w:val="24"/>
                <w:highlight w:val="none"/>
              </w:rPr>
            </w:pPr>
            <w:r>
              <w:rPr>
                <w:rFonts w:hint="eastAsia" w:asciiTheme="minorEastAsia" w:hAnsiTheme="minorEastAsia"/>
                <w:sz w:val="24"/>
                <w:szCs w:val="28"/>
                <w:highlight w:val="none"/>
              </w:rPr>
              <w:t>全部 / 第</w:t>
            </w:r>
            <w:r>
              <w:rPr>
                <w:rFonts w:hint="eastAsia" w:asciiTheme="minorEastAsia" w:hAnsiTheme="minorEastAsia"/>
                <w:sz w:val="24"/>
                <w:szCs w:val="28"/>
                <w:highlight w:val="none"/>
                <w:u w:val="single"/>
              </w:rPr>
              <w:t xml:space="preserve">  / </w:t>
            </w:r>
            <w:r>
              <w:rPr>
                <w:rFonts w:hint="eastAsia" w:asciiTheme="minorEastAsia" w:hAnsiTheme="minorEastAsia"/>
                <w:sz w:val="24"/>
                <w:szCs w:val="28"/>
                <w:highlight w:val="none"/>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2459" w:type="dxa"/>
            <w:tcBorders>
              <w:top w:val="single" w:color="auto" w:sz="4" w:space="0"/>
            </w:tcBorders>
            <w:vAlign w:val="center"/>
          </w:tcPr>
          <w:p>
            <w:pPr>
              <w:spacing w:line="360" w:lineRule="auto"/>
              <w:jc w:val="center"/>
              <w:rPr>
                <w:rFonts w:ascii="宋体" w:hAnsi="宋体" w:eastAsia="宋体"/>
                <w:b/>
                <w:sz w:val="24"/>
                <w:highlight w:val="none"/>
              </w:rPr>
            </w:pPr>
            <w:r>
              <w:rPr>
                <w:rFonts w:hint="eastAsia" w:ascii="宋体" w:hAnsi="宋体" w:eastAsia="宋体"/>
                <w:b/>
                <w:bCs/>
                <w:sz w:val="24"/>
                <w:szCs w:val="28"/>
                <w:highlight w:val="none"/>
              </w:rPr>
              <w:t>最后报价</w:t>
            </w:r>
            <w:r>
              <w:rPr>
                <w:rFonts w:hint="eastAsia" w:ascii="宋体" w:hAnsi="宋体" w:eastAsia="宋体"/>
                <w:b/>
                <w:sz w:val="24"/>
                <w:highlight w:val="none"/>
              </w:rPr>
              <w:t>（详见备注说明）</w:t>
            </w:r>
          </w:p>
        </w:tc>
        <w:tc>
          <w:tcPr>
            <w:tcW w:w="6063" w:type="dxa"/>
            <w:vAlign w:val="center"/>
          </w:tcPr>
          <w:p>
            <w:pPr>
              <w:snapToGrid w:val="0"/>
              <w:spacing w:line="360" w:lineRule="auto"/>
              <w:rPr>
                <w:rFonts w:ascii="宋体" w:hAnsi="宋体" w:eastAsia="宋体"/>
                <w:sz w:val="24"/>
                <w:szCs w:val="28"/>
                <w:highlight w:val="none"/>
              </w:rPr>
            </w:pPr>
          </w:p>
          <w:p>
            <w:pPr>
              <w:snapToGrid w:val="0"/>
              <w:spacing w:line="360" w:lineRule="auto"/>
              <w:rPr>
                <w:rFonts w:ascii="宋体" w:hAnsi="宋体" w:eastAsia="宋体"/>
                <w:bCs/>
                <w:sz w:val="24"/>
                <w:highlight w:val="none"/>
                <w:u w:val="single"/>
              </w:rPr>
            </w:pPr>
            <w:r>
              <w:rPr>
                <w:rFonts w:hint="eastAsia" w:ascii="宋体" w:hAnsi="宋体" w:eastAsia="宋体"/>
                <w:bCs/>
                <w:sz w:val="24"/>
                <w:highlight w:val="none"/>
              </w:rPr>
              <w:t>人民币大写：</w:t>
            </w:r>
            <w:r>
              <w:rPr>
                <w:rFonts w:hint="eastAsia" w:ascii="宋体" w:hAnsi="宋体" w:eastAsia="宋体"/>
                <w:bCs/>
                <w:sz w:val="24"/>
                <w:highlight w:val="none"/>
                <w:u w:val="single"/>
              </w:rPr>
              <w:t xml:space="preserve">                        </w:t>
            </w:r>
          </w:p>
          <w:p>
            <w:pPr>
              <w:snapToGrid w:val="0"/>
              <w:spacing w:line="360" w:lineRule="auto"/>
              <w:rPr>
                <w:rFonts w:ascii="宋体" w:hAnsi="宋体" w:eastAsia="宋体"/>
                <w:b/>
                <w:sz w:val="24"/>
                <w:highlight w:val="none"/>
              </w:rPr>
            </w:pPr>
            <w:r>
              <w:rPr>
                <w:rFonts w:hint="eastAsia" w:ascii="宋体" w:hAnsi="宋体" w:eastAsia="宋体"/>
                <w:bCs/>
                <w:sz w:val="24"/>
                <w:highlight w:val="none"/>
              </w:rPr>
              <w:t>人民币小写：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jc w:val="center"/>
        </w:trPr>
        <w:tc>
          <w:tcPr>
            <w:tcW w:w="2459" w:type="dxa"/>
            <w:vAlign w:val="center"/>
          </w:tcPr>
          <w:p>
            <w:pPr>
              <w:spacing w:line="360" w:lineRule="auto"/>
              <w:jc w:val="center"/>
              <w:rPr>
                <w:rFonts w:ascii="宋体" w:hAnsi="宋体" w:eastAsia="宋体"/>
                <w:b/>
                <w:sz w:val="24"/>
                <w:highlight w:val="none"/>
              </w:rPr>
            </w:pPr>
            <w:r>
              <w:rPr>
                <w:rFonts w:hint="eastAsia" w:ascii="宋体" w:hAnsi="宋体" w:eastAsia="宋体"/>
                <w:b/>
                <w:sz w:val="24"/>
                <w:highlight w:val="none"/>
              </w:rPr>
              <w:t>备注说明</w:t>
            </w:r>
          </w:p>
        </w:tc>
        <w:tc>
          <w:tcPr>
            <w:tcW w:w="6063" w:type="dxa"/>
          </w:tcPr>
          <w:p>
            <w:pPr>
              <w:spacing w:line="360" w:lineRule="auto"/>
              <w:rPr>
                <w:rFonts w:ascii="宋体" w:hAnsi="宋体" w:eastAsia="宋体"/>
                <w:b/>
                <w:sz w:val="24"/>
                <w:highlight w:val="none"/>
              </w:rPr>
            </w:pPr>
            <w:r>
              <w:rPr>
                <w:rFonts w:hint="eastAsia" w:ascii="宋体" w:hAnsi="宋体" w:eastAsia="宋体"/>
                <w:b/>
                <w:i/>
                <w:sz w:val="24"/>
                <w:highlight w:val="none"/>
              </w:rPr>
              <w:t>（此处可补充磋商小组根据与供应商磋商情况变动的磋商文件的内容，包括采购需求中的技术、服务要求以及合同草案条款。）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atLeast"/>
          <w:jc w:val="center"/>
        </w:trPr>
        <w:tc>
          <w:tcPr>
            <w:tcW w:w="2459" w:type="dxa"/>
            <w:vAlign w:val="center"/>
          </w:tcPr>
          <w:p>
            <w:pPr>
              <w:spacing w:line="360" w:lineRule="auto"/>
              <w:jc w:val="center"/>
              <w:rPr>
                <w:rFonts w:ascii="宋体" w:hAnsi="宋体" w:eastAsia="宋体"/>
                <w:b/>
                <w:sz w:val="24"/>
                <w:highlight w:val="none"/>
              </w:rPr>
            </w:pPr>
            <w:r>
              <w:rPr>
                <w:rFonts w:hint="eastAsia" w:ascii="宋体" w:hAnsi="宋体" w:eastAsia="宋体"/>
                <w:b/>
                <w:bCs/>
                <w:sz w:val="24"/>
                <w:szCs w:val="28"/>
                <w:highlight w:val="none"/>
              </w:rPr>
              <w:t>磋商小组</w:t>
            </w:r>
            <w:r>
              <w:rPr>
                <w:rFonts w:ascii="宋体" w:hAnsi="宋体" w:eastAsia="宋体"/>
                <w:b/>
                <w:bCs/>
                <w:sz w:val="24"/>
                <w:szCs w:val="28"/>
                <w:highlight w:val="none"/>
              </w:rPr>
              <w:t>签字</w:t>
            </w:r>
          </w:p>
        </w:tc>
        <w:tc>
          <w:tcPr>
            <w:tcW w:w="6063" w:type="dxa"/>
          </w:tcPr>
          <w:p>
            <w:pPr>
              <w:spacing w:line="360" w:lineRule="auto"/>
              <w:rPr>
                <w:rFonts w:ascii="宋体" w:hAnsi="宋体" w:eastAsia="宋体"/>
                <w:b/>
                <w:sz w:val="24"/>
                <w:highlight w:val="none"/>
              </w:rPr>
            </w:pPr>
          </w:p>
        </w:tc>
      </w:tr>
    </w:tbl>
    <w:p>
      <w:pPr>
        <w:spacing w:line="360" w:lineRule="auto"/>
        <w:ind w:firstLine="1680" w:firstLineChars="700"/>
        <w:rPr>
          <w:rFonts w:ascii="宋体" w:hAnsi="宋体" w:eastAsia="宋体"/>
          <w:sz w:val="24"/>
          <w:highlight w:val="none"/>
        </w:rPr>
      </w:pPr>
      <w:r>
        <w:rPr>
          <w:rFonts w:hint="eastAsia" w:ascii="宋体" w:hAnsi="宋体" w:eastAsia="宋体"/>
          <w:sz w:val="24"/>
          <w:highlight w:val="none"/>
        </w:rPr>
        <w:t xml:space="preserve">                            供应商公章或授权代表签字：</w:t>
      </w:r>
    </w:p>
    <w:p>
      <w:pPr>
        <w:spacing w:line="360" w:lineRule="auto"/>
        <w:ind w:firstLine="5040" w:firstLineChars="2100"/>
        <w:jc w:val="center"/>
        <w:rPr>
          <w:rFonts w:asciiTheme="minorEastAsia" w:hAnsiTheme="minorEastAsia"/>
          <w:b/>
          <w:sz w:val="24"/>
          <w:highlight w:val="none"/>
        </w:rPr>
      </w:pPr>
      <w:r>
        <w:rPr>
          <w:rFonts w:hint="eastAsia" w:ascii="宋体" w:hAnsi="宋体" w:eastAsia="宋体"/>
          <w:sz w:val="24"/>
          <w:highlight w:val="none"/>
        </w:rPr>
        <w:t xml:space="preserve">日      期：                    </w:t>
      </w:r>
      <w:r>
        <w:rPr>
          <w:rFonts w:hint="eastAsia" w:ascii="宋体" w:hAnsi="宋体" w:eastAsia="宋体"/>
          <w:b/>
          <w:bCs/>
          <w:sz w:val="24"/>
          <w:highlight w:val="none"/>
        </w:rPr>
        <w:t>注：本页《报价表》由供应商在接到报价通知后依据磋商情况填写，并在规定时间内上传。</w:t>
      </w:r>
      <w:r>
        <w:rPr>
          <w:rFonts w:hint="eastAsia" w:ascii="宋体" w:hAnsi="宋体" w:eastAsia="宋体"/>
          <w:sz w:val="24"/>
          <w:highlight w:val="none"/>
        </w:rPr>
        <w:t>考虑磋商报价的方便，供应商在填写最后承诺报价后，（第一次报价-最后承诺报价）除以第一次报价后得出的优惠率视同为需求表中全部分项设备、工程量或服务的优惠浮动值（特定分项优惠除外），而不考虑措施项目清单和规费税金清单的金额改变。</w:t>
      </w:r>
      <w:r>
        <w:rPr>
          <w:rFonts w:hint="eastAsia" w:ascii="宋体" w:hAnsi="宋体" w:eastAsia="宋体"/>
          <w:bCs/>
          <w:sz w:val="24"/>
          <w:highlight w:val="none"/>
        </w:rPr>
        <w:t>此优惠率调整原则适用于合同内价格的计算及项目增减、变更时价格的计算。</w:t>
      </w:r>
      <w:r>
        <w:rPr>
          <w:rFonts w:ascii="宋体" w:hAnsi="宋体" w:eastAsia="宋体"/>
          <w:bCs/>
          <w:sz w:val="24"/>
          <w:highlight w:val="none"/>
        </w:rPr>
        <w:br w:type="page"/>
      </w:r>
      <w:bookmarkStart w:id="68" w:name="_Toc520983591"/>
      <w:r>
        <w:rPr>
          <w:rFonts w:hint="eastAsia" w:asciiTheme="minorEastAsia" w:hAnsiTheme="minorEastAsia"/>
          <w:b/>
          <w:sz w:val="24"/>
          <w:highlight w:val="none"/>
        </w:rPr>
        <w:t>三、磋商响应函</w:t>
      </w:r>
      <w:bookmarkEnd w:id="68"/>
    </w:p>
    <w:p>
      <w:pPr>
        <w:spacing w:line="360" w:lineRule="auto"/>
        <w:rPr>
          <w:rFonts w:ascii="宋体" w:hAnsi="宋体" w:eastAsia="宋体" w:cs="Arial"/>
          <w:b/>
          <w:sz w:val="24"/>
          <w:highlight w:val="none"/>
        </w:rPr>
      </w:pPr>
      <w:r>
        <w:rPr>
          <w:rFonts w:hint="eastAsia" w:ascii="宋体" w:hAnsi="宋体" w:eastAsia="宋体" w:cs="Arial"/>
          <w:b/>
          <w:sz w:val="24"/>
          <w:highlight w:val="none"/>
        </w:rPr>
        <w:t>致：安徽省水利引用外资办公室</w:t>
      </w:r>
    </w:p>
    <w:p>
      <w:pPr>
        <w:pStyle w:val="11"/>
        <w:spacing w:line="360" w:lineRule="auto"/>
        <w:ind w:firstLine="472" w:firstLineChars="196"/>
        <w:rPr>
          <w:rFonts w:ascii="宋体" w:hAnsi="宋体"/>
          <w:sz w:val="24"/>
          <w:highlight w:val="none"/>
        </w:rPr>
      </w:pPr>
      <w:r>
        <w:rPr>
          <w:rFonts w:hint="eastAsia" w:ascii="宋体" w:hAnsi="宋体"/>
          <w:sz w:val="24"/>
          <w:highlight w:val="none"/>
        </w:rPr>
        <w:t>安徽省河川项目管理咨询有限公司</w:t>
      </w:r>
    </w:p>
    <w:p>
      <w:pPr>
        <w:spacing w:line="360" w:lineRule="auto"/>
        <w:ind w:firstLine="480" w:firstLineChars="200"/>
        <w:rPr>
          <w:rFonts w:ascii="宋体" w:hAnsi="宋体" w:eastAsia="宋体"/>
          <w:dstrike/>
          <w:sz w:val="24"/>
          <w:highlight w:val="none"/>
        </w:rPr>
      </w:pPr>
      <w:r>
        <w:rPr>
          <w:rFonts w:hint="eastAsia" w:ascii="宋体" w:hAnsi="宋体" w:eastAsia="宋体"/>
          <w:sz w:val="24"/>
          <w:highlight w:val="none"/>
        </w:rPr>
        <w:t>根据贵方的竞争性磋商邀请公告，我方兹宣布同意如下：</w:t>
      </w:r>
    </w:p>
    <w:p>
      <w:pPr>
        <w:spacing w:line="360" w:lineRule="auto"/>
        <w:ind w:firstLine="480" w:firstLineChars="200"/>
        <w:rPr>
          <w:rFonts w:ascii="宋体" w:hAnsi="宋体" w:eastAsia="宋体"/>
          <w:sz w:val="24"/>
          <w:highlight w:val="none"/>
        </w:rPr>
      </w:pPr>
      <w:r>
        <w:rPr>
          <w:rFonts w:hint="eastAsia" w:ascii="宋体" w:hAnsi="宋体" w:eastAsia="宋体"/>
          <w:sz w:val="24"/>
          <w:highlight w:val="none"/>
        </w:rPr>
        <w:t>1.如我公司成交，我公司承诺愿意按磋商文件规定缴纳履约保证金和成交服务费。按本次磋商文件规定及最后报价承诺供货及安装。</w:t>
      </w:r>
    </w:p>
    <w:p>
      <w:pPr>
        <w:spacing w:line="360" w:lineRule="auto"/>
        <w:ind w:firstLine="480" w:firstLineChars="200"/>
        <w:rPr>
          <w:rFonts w:ascii="宋体" w:hAnsi="宋体" w:eastAsia="宋体"/>
          <w:sz w:val="24"/>
          <w:highlight w:val="none"/>
        </w:rPr>
      </w:pPr>
      <w:r>
        <w:rPr>
          <w:rFonts w:hint="eastAsia" w:ascii="宋体" w:hAnsi="宋体" w:eastAsia="宋体"/>
          <w:sz w:val="24"/>
          <w:highlight w:val="none"/>
        </w:rPr>
        <w:t>2.我方根据本次磋商文件的规定，严格履行合同的责任和义务，并保证于买方要求的日期内完成服务，并通过买方验收。</w:t>
      </w:r>
    </w:p>
    <w:p>
      <w:pPr>
        <w:spacing w:line="360" w:lineRule="auto"/>
        <w:ind w:firstLine="480" w:firstLineChars="200"/>
        <w:rPr>
          <w:rFonts w:ascii="宋体" w:hAnsi="宋体" w:eastAsia="宋体"/>
          <w:sz w:val="24"/>
          <w:highlight w:val="none"/>
        </w:rPr>
      </w:pPr>
      <w:r>
        <w:rPr>
          <w:rFonts w:hint="eastAsia" w:ascii="宋体" w:hAnsi="宋体" w:eastAsia="宋体"/>
          <w:sz w:val="24"/>
          <w:highlight w:val="none"/>
        </w:rPr>
        <w:t>3.我方承诺报价低于</w:t>
      </w:r>
      <w:r>
        <w:rPr>
          <w:rFonts w:ascii="宋体" w:hAnsi="宋体" w:eastAsia="宋体"/>
          <w:sz w:val="24"/>
          <w:highlight w:val="none"/>
        </w:rPr>
        <w:t>同类</w:t>
      </w:r>
      <w:r>
        <w:rPr>
          <w:rFonts w:hint="eastAsia" w:ascii="宋体" w:hAnsi="宋体" w:eastAsia="宋体"/>
          <w:sz w:val="24"/>
          <w:highlight w:val="none"/>
        </w:rPr>
        <w:t>货物和</w:t>
      </w:r>
      <w:r>
        <w:rPr>
          <w:rFonts w:ascii="宋体" w:hAnsi="宋体" w:eastAsia="宋体"/>
          <w:sz w:val="24"/>
          <w:highlight w:val="none"/>
        </w:rPr>
        <w:t>服务的市场平均价格。</w:t>
      </w:r>
    </w:p>
    <w:p>
      <w:pPr>
        <w:spacing w:line="360" w:lineRule="auto"/>
        <w:ind w:firstLine="480" w:firstLineChars="200"/>
        <w:rPr>
          <w:rFonts w:ascii="宋体" w:hAnsi="宋体" w:eastAsia="宋体"/>
          <w:sz w:val="24"/>
          <w:highlight w:val="none"/>
        </w:rPr>
      </w:pPr>
      <w:r>
        <w:rPr>
          <w:rFonts w:hint="eastAsia" w:ascii="宋体" w:hAnsi="宋体" w:eastAsia="宋体"/>
          <w:sz w:val="24"/>
          <w:highlight w:val="none"/>
        </w:rPr>
        <w:t>4.我方已详细审核本次磋商文件，包括磋商文件附件、参考资料、磋商文件修改书或图纸（如有），我方正式认可并遵守本次磋商文件，并对磋商文件各项条款、规定及要求均无异议。我方知道必须放弃提出含糊不清或误解问题的权利。</w:t>
      </w:r>
    </w:p>
    <w:p>
      <w:pPr>
        <w:spacing w:line="360" w:lineRule="auto"/>
        <w:ind w:firstLine="480" w:firstLineChars="200"/>
        <w:rPr>
          <w:rFonts w:ascii="宋体" w:hAnsi="宋体" w:eastAsia="宋体"/>
          <w:sz w:val="24"/>
          <w:highlight w:val="none"/>
        </w:rPr>
      </w:pPr>
      <w:r>
        <w:rPr>
          <w:rFonts w:hint="eastAsia" w:ascii="宋体" w:hAnsi="宋体" w:eastAsia="宋体"/>
          <w:sz w:val="24"/>
          <w:highlight w:val="none"/>
        </w:rPr>
        <w:t>5.我方同意从供应商须知规定的磋商日期起遵循本磋商文件，并在供应商须知规定的磋商有效期之前均具有约束力。</w:t>
      </w:r>
    </w:p>
    <w:p>
      <w:pPr>
        <w:spacing w:line="360" w:lineRule="auto"/>
        <w:ind w:firstLine="480" w:firstLineChars="200"/>
        <w:rPr>
          <w:rFonts w:ascii="宋体" w:hAnsi="宋体" w:eastAsia="宋体"/>
          <w:sz w:val="24"/>
          <w:highlight w:val="none"/>
        </w:rPr>
      </w:pPr>
      <w:r>
        <w:rPr>
          <w:rFonts w:hint="eastAsia" w:ascii="宋体" w:hAnsi="宋体" w:eastAsia="宋体"/>
          <w:sz w:val="24"/>
          <w:highlight w:val="none"/>
        </w:rPr>
        <w:t>6.我方承诺如磋商保证金未在磋商文件规定时间前到达贵方指定的账户，我方磋商无效，由此产生的一切后果由我方承担</w:t>
      </w:r>
      <w:r>
        <w:rPr>
          <w:rFonts w:hint="eastAsia" w:asciiTheme="minorEastAsia" w:hAnsiTheme="minorEastAsia"/>
          <w:bCs/>
          <w:sz w:val="24"/>
          <w:highlight w:val="none"/>
          <w:lang w:val="zh-CN"/>
        </w:rPr>
        <w:t>，且承诺磋商保证金转出账户真实有效</w:t>
      </w:r>
      <w:r>
        <w:rPr>
          <w:rFonts w:hint="eastAsia" w:ascii="宋体" w:hAnsi="宋体" w:eastAsia="宋体"/>
          <w:sz w:val="24"/>
          <w:highlight w:val="none"/>
        </w:rPr>
        <w:t>。</w:t>
      </w:r>
    </w:p>
    <w:p>
      <w:pPr>
        <w:spacing w:line="360" w:lineRule="auto"/>
        <w:ind w:firstLine="480" w:firstLineChars="200"/>
        <w:rPr>
          <w:rFonts w:ascii="宋体" w:hAnsi="宋体" w:eastAsia="宋体"/>
          <w:sz w:val="24"/>
          <w:highlight w:val="none"/>
        </w:rPr>
      </w:pPr>
      <w:r>
        <w:rPr>
          <w:rFonts w:hint="eastAsia" w:ascii="宋体" w:hAnsi="宋体" w:eastAsia="宋体"/>
          <w:sz w:val="24"/>
          <w:highlight w:val="none"/>
        </w:rPr>
        <w:t>7.我方同意按贵方要求在磋商现场规定时间内向贵方提供与其磋商有关的任何证据或补充资料，否则，我方的响应文件可被贵方拒绝。</w:t>
      </w:r>
    </w:p>
    <w:p>
      <w:pPr>
        <w:spacing w:line="360" w:lineRule="auto"/>
        <w:ind w:firstLine="480" w:firstLineChars="200"/>
        <w:rPr>
          <w:rFonts w:ascii="宋体" w:hAnsi="宋体" w:eastAsia="宋体"/>
          <w:sz w:val="24"/>
          <w:highlight w:val="none"/>
        </w:rPr>
      </w:pPr>
      <w:r>
        <w:rPr>
          <w:rFonts w:hint="eastAsia" w:ascii="宋体" w:hAnsi="宋体" w:eastAsia="宋体"/>
          <w:sz w:val="24"/>
          <w:highlight w:val="none"/>
        </w:rPr>
        <w:t>8.我方完全理解贵方不一定接受最低报价的磋商。</w:t>
      </w:r>
    </w:p>
    <w:p>
      <w:pPr>
        <w:spacing w:line="360" w:lineRule="auto"/>
        <w:ind w:firstLine="480" w:firstLineChars="200"/>
        <w:rPr>
          <w:rFonts w:ascii="宋体" w:hAnsi="宋体" w:eastAsia="宋体"/>
          <w:sz w:val="24"/>
          <w:highlight w:val="none"/>
        </w:rPr>
      </w:pPr>
      <w:r>
        <w:rPr>
          <w:rFonts w:hint="eastAsia" w:ascii="宋体" w:hAnsi="宋体" w:eastAsia="宋体"/>
          <w:sz w:val="24"/>
          <w:highlight w:val="none"/>
        </w:rPr>
        <w:t>9.我方同意磋商文件规定的付款方式、服务期限。</w:t>
      </w:r>
    </w:p>
    <w:p>
      <w:pPr>
        <w:spacing w:line="360" w:lineRule="auto"/>
        <w:ind w:firstLine="480" w:firstLineChars="200"/>
        <w:rPr>
          <w:rFonts w:ascii="宋体" w:hAnsi="宋体" w:eastAsia="宋体"/>
          <w:sz w:val="24"/>
          <w:highlight w:val="none"/>
        </w:rPr>
      </w:pPr>
      <w:r>
        <w:rPr>
          <w:rFonts w:hint="eastAsia" w:ascii="宋体" w:hAnsi="宋体" w:eastAsia="宋体"/>
          <w:sz w:val="24"/>
          <w:highlight w:val="none"/>
        </w:rPr>
        <w:t>10.我方对响应文件中所提供资料、文件、证书及证件的真实性和有效性负责。</w:t>
      </w:r>
    </w:p>
    <w:p>
      <w:pPr>
        <w:spacing w:line="360" w:lineRule="auto"/>
        <w:ind w:firstLine="480" w:firstLineChars="200"/>
        <w:rPr>
          <w:rFonts w:ascii="宋体" w:hAnsi="宋体" w:eastAsia="宋体"/>
          <w:sz w:val="24"/>
          <w:highlight w:val="none"/>
        </w:rPr>
      </w:pPr>
      <w:r>
        <w:rPr>
          <w:rFonts w:hint="eastAsia" w:ascii="宋体" w:hAnsi="宋体" w:eastAsia="宋体"/>
          <w:sz w:val="24"/>
          <w:highlight w:val="none"/>
        </w:rPr>
        <w:t>11.与本磋商有关的通讯地址：</w:t>
      </w:r>
      <w:r>
        <w:rPr>
          <w:rFonts w:hint="eastAsia" w:ascii="宋体" w:hAnsi="宋体" w:eastAsia="宋体"/>
          <w:sz w:val="24"/>
          <w:highlight w:val="none"/>
          <w:u w:val="single"/>
        </w:rPr>
        <w:t xml:space="preserve">                          </w:t>
      </w:r>
    </w:p>
    <w:p>
      <w:pPr>
        <w:spacing w:line="360" w:lineRule="auto"/>
        <w:ind w:firstLine="480" w:firstLineChars="200"/>
        <w:rPr>
          <w:rFonts w:ascii="宋体" w:hAnsi="宋体" w:eastAsia="宋体"/>
          <w:sz w:val="24"/>
          <w:highlight w:val="none"/>
        </w:rPr>
      </w:pPr>
      <w:r>
        <w:rPr>
          <w:rFonts w:hint="eastAsia" w:ascii="宋体" w:hAnsi="宋体" w:eastAsia="宋体"/>
          <w:sz w:val="24"/>
          <w:highlight w:val="none"/>
        </w:rPr>
        <w:t>供应商</w:t>
      </w:r>
      <w:r>
        <w:rPr>
          <w:rFonts w:hint="eastAsia" w:ascii="宋体" w:hAnsi="宋体" w:eastAsia="宋体"/>
          <w:sz w:val="24"/>
          <w:highlight w:val="none"/>
          <w:lang w:eastAsia="zh-CN"/>
        </w:rPr>
        <w:t>公</w:t>
      </w:r>
      <w:r>
        <w:rPr>
          <w:rFonts w:hint="eastAsia" w:ascii="宋体" w:hAnsi="宋体" w:eastAsia="宋体"/>
          <w:sz w:val="24"/>
          <w:highlight w:val="none"/>
        </w:rPr>
        <w:t>章：</w:t>
      </w:r>
      <w:r>
        <w:rPr>
          <w:rFonts w:hint="eastAsia" w:ascii="宋体" w:hAnsi="宋体" w:eastAsia="宋体"/>
          <w:sz w:val="24"/>
          <w:highlight w:val="none"/>
          <w:u w:val="single"/>
        </w:rPr>
        <w:t xml:space="preserve">                   </w:t>
      </w:r>
      <w:r>
        <w:rPr>
          <w:rFonts w:hint="eastAsia" w:ascii="宋体" w:hAnsi="宋体" w:eastAsia="宋体"/>
          <w:sz w:val="24"/>
          <w:highlight w:val="none"/>
        </w:rPr>
        <w:t xml:space="preserve">   </w:t>
      </w:r>
    </w:p>
    <w:p>
      <w:pPr>
        <w:spacing w:line="360" w:lineRule="auto"/>
        <w:ind w:firstLine="480" w:firstLineChars="200"/>
        <w:rPr>
          <w:rFonts w:ascii="宋体" w:hAnsi="宋体" w:eastAsia="宋体"/>
          <w:sz w:val="24"/>
          <w:highlight w:val="none"/>
          <w:u w:val="single"/>
        </w:rPr>
      </w:pPr>
      <w:r>
        <w:rPr>
          <w:rFonts w:hint="eastAsia" w:ascii="宋体" w:hAnsi="宋体" w:eastAsia="宋体"/>
          <w:sz w:val="24"/>
          <w:highlight w:val="none"/>
        </w:rPr>
        <w:t>日    期：</w:t>
      </w:r>
      <w:r>
        <w:rPr>
          <w:rFonts w:hint="eastAsia" w:ascii="宋体" w:hAnsi="宋体" w:eastAsia="宋体"/>
          <w:sz w:val="24"/>
          <w:highlight w:val="none"/>
          <w:u w:val="single"/>
        </w:rPr>
        <w:t xml:space="preserve">                      </w:t>
      </w:r>
    </w:p>
    <w:p>
      <w:pPr>
        <w:spacing w:line="360" w:lineRule="auto"/>
        <w:ind w:firstLine="480" w:firstLineChars="200"/>
        <w:rPr>
          <w:rFonts w:ascii="宋体" w:hAnsi="宋体" w:eastAsia="宋体"/>
          <w:sz w:val="24"/>
          <w:highlight w:val="none"/>
          <w:u w:val="single"/>
        </w:rPr>
      </w:pPr>
    </w:p>
    <w:p>
      <w:pPr>
        <w:pStyle w:val="18"/>
        <w:ind w:left="440" w:firstLine="480"/>
        <w:rPr>
          <w:rFonts w:ascii="宋体" w:hAnsi="宋体" w:eastAsia="宋体"/>
          <w:sz w:val="24"/>
          <w:highlight w:val="none"/>
          <w:u w:val="single"/>
        </w:rPr>
      </w:pPr>
    </w:p>
    <w:p>
      <w:pPr>
        <w:rPr>
          <w:rFonts w:ascii="宋体" w:hAnsi="宋体" w:eastAsia="宋体"/>
          <w:sz w:val="24"/>
          <w:highlight w:val="none"/>
          <w:u w:val="single"/>
        </w:rPr>
      </w:pPr>
      <w:r>
        <w:rPr>
          <w:rFonts w:ascii="宋体" w:hAnsi="宋体" w:eastAsia="宋体"/>
          <w:sz w:val="24"/>
          <w:highlight w:val="none"/>
          <w:u w:val="single"/>
        </w:rPr>
        <w:br w:type="page"/>
      </w:r>
    </w:p>
    <w:p>
      <w:pPr>
        <w:spacing w:line="360" w:lineRule="auto"/>
        <w:jc w:val="center"/>
        <w:outlineLvl w:val="1"/>
        <w:rPr>
          <w:rFonts w:asciiTheme="minorEastAsia" w:hAnsiTheme="minorEastAsia"/>
          <w:b/>
          <w:sz w:val="24"/>
          <w:highlight w:val="none"/>
        </w:rPr>
      </w:pPr>
      <w:r>
        <w:rPr>
          <w:rFonts w:hint="eastAsia" w:asciiTheme="minorEastAsia" w:hAnsiTheme="minorEastAsia"/>
          <w:b/>
          <w:sz w:val="24"/>
          <w:highlight w:val="none"/>
        </w:rPr>
        <w:t>四、无重大违法记录声明函、无不良信用记录声明函</w:t>
      </w:r>
    </w:p>
    <w:p>
      <w:pPr>
        <w:spacing w:line="360" w:lineRule="auto"/>
        <w:jc w:val="center"/>
        <w:rPr>
          <w:rFonts w:ascii="宋体" w:hAnsi="宋体" w:eastAsia="宋体"/>
          <w:b/>
          <w:i/>
          <w:sz w:val="24"/>
          <w:highlight w:val="none"/>
        </w:rPr>
      </w:pPr>
    </w:p>
    <w:p>
      <w:pPr>
        <w:spacing w:line="440" w:lineRule="exact"/>
        <w:ind w:firstLine="435"/>
        <w:rPr>
          <w:rFonts w:ascii="宋体" w:hAnsi="宋体" w:eastAsia="宋体"/>
          <w:sz w:val="24"/>
          <w:szCs w:val="24"/>
          <w:highlight w:val="none"/>
        </w:rPr>
      </w:pPr>
      <w:r>
        <w:rPr>
          <w:rFonts w:hint="eastAsia" w:ascii="宋体" w:hAnsi="宋体" w:eastAsia="宋体"/>
          <w:sz w:val="24"/>
          <w:szCs w:val="24"/>
          <w:highlight w:val="none"/>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pPr>
        <w:spacing w:line="440" w:lineRule="exact"/>
        <w:ind w:firstLine="435"/>
        <w:rPr>
          <w:rFonts w:asciiTheme="minorEastAsia" w:hAnsiTheme="minorEastAsia"/>
          <w:sz w:val="24"/>
          <w:szCs w:val="24"/>
          <w:highlight w:val="none"/>
        </w:rPr>
      </w:pPr>
      <w:r>
        <w:rPr>
          <w:rFonts w:hint="eastAsia" w:ascii="宋体" w:hAnsi="宋体" w:eastAsia="宋体"/>
          <w:sz w:val="24"/>
          <w:szCs w:val="24"/>
          <w:highlight w:val="none"/>
        </w:rPr>
        <w:t>2</w:t>
      </w:r>
      <w:r>
        <w:rPr>
          <w:rFonts w:hint="eastAsia" w:asciiTheme="minorEastAsia" w:hAnsiTheme="minorEastAsia"/>
          <w:sz w:val="24"/>
          <w:szCs w:val="24"/>
          <w:highlight w:val="none"/>
        </w:rPr>
        <w:t>.本单位郑重声明，我单位无以下不良信用记录情形：</w:t>
      </w:r>
    </w:p>
    <w:p>
      <w:pPr>
        <w:spacing w:line="440" w:lineRule="exact"/>
        <w:ind w:firstLine="435"/>
        <w:rPr>
          <w:rFonts w:asciiTheme="minorEastAsia" w:hAnsiTheme="minorEastAsia"/>
          <w:sz w:val="24"/>
          <w:szCs w:val="24"/>
          <w:highlight w:val="none"/>
        </w:rPr>
      </w:pPr>
      <w:r>
        <w:rPr>
          <w:rFonts w:hint="eastAsia" w:asciiTheme="minorEastAsia" w:hAnsiTheme="minorEastAsia"/>
          <w:sz w:val="24"/>
          <w:szCs w:val="24"/>
          <w:highlight w:val="none"/>
        </w:rPr>
        <w:t>（1）被人民法院列入失信被执行人；</w:t>
      </w:r>
    </w:p>
    <w:p>
      <w:pPr>
        <w:spacing w:line="440" w:lineRule="exact"/>
        <w:ind w:firstLine="435"/>
        <w:rPr>
          <w:rFonts w:asciiTheme="minorEastAsia" w:hAnsiTheme="minorEastAsia"/>
          <w:sz w:val="24"/>
          <w:szCs w:val="24"/>
          <w:highlight w:val="none"/>
        </w:rPr>
      </w:pPr>
      <w:r>
        <w:rPr>
          <w:rFonts w:hint="eastAsia" w:asciiTheme="minorEastAsia" w:hAnsiTheme="minorEastAsia"/>
          <w:sz w:val="24"/>
          <w:szCs w:val="24"/>
          <w:highlight w:val="none"/>
        </w:rPr>
        <w:t>（2）单位、法定代表人或拟派项目经理（项目负责人）被人民检察院列入行贿犯罪档案；</w:t>
      </w:r>
    </w:p>
    <w:p>
      <w:pPr>
        <w:spacing w:line="440" w:lineRule="exact"/>
        <w:ind w:firstLine="435"/>
        <w:rPr>
          <w:rFonts w:asciiTheme="minorEastAsia" w:hAnsiTheme="minorEastAsia"/>
          <w:sz w:val="24"/>
          <w:szCs w:val="24"/>
          <w:highlight w:val="none"/>
        </w:rPr>
      </w:pPr>
      <w:r>
        <w:rPr>
          <w:rFonts w:hint="eastAsia" w:asciiTheme="minorEastAsia" w:hAnsiTheme="minorEastAsia"/>
          <w:sz w:val="24"/>
          <w:szCs w:val="24"/>
          <w:highlight w:val="none"/>
        </w:rPr>
        <w:t>（3）被工商行政管理部门列入企业经营异常名录；</w:t>
      </w:r>
    </w:p>
    <w:p>
      <w:pPr>
        <w:spacing w:line="440" w:lineRule="exact"/>
        <w:ind w:firstLine="435"/>
        <w:rPr>
          <w:rFonts w:asciiTheme="minorEastAsia" w:hAnsiTheme="minorEastAsia"/>
          <w:sz w:val="24"/>
          <w:szCs w:val="24"/>
          <w:highlight w:val="none"/>
        </w:rPr>
      </w:pPr>
      <w:r>
        <w:rPr>
          <w:rFonts w:hint="eastAsia" w:asciiTheme="minorEastAsia" w:hAnsiTheme="minorEastAsia"/>
          <w:sz w:val="24"/>
          <w:szCs w:val="24"/>
          <w:highlight w:val="none"/>
        </w:rPr>
        <w:t>（4）被税务部门列入重大税收违法案件当事人名单；</w:t>
      </w:r>
    </w:p>
    <w:p>
      <w:pPr>
        <w:spacing w:line="440" w:lineRule="exact"/>
        <w:ind w:firstLine="435"/>
        <w:rPr>
          <w:rFonts w:ascii="宋体" w:hAnsi="宋体" w:eastAsia="宋体"/>
          <w:sz w:val="24"/>
          <w:szCs w:val="24"/>
          <w:highlight w:val="none"/>
        </w:rPr>
      </w:pPr>
      <w:r>
        <w:rPr>
          <w:rFonts w:hint="eastAsia" w:asciiTheme="minorEastAsia" w:hAnsiTheme="minorEastAsia"/>
          <w:sz w:val="24"/>
          <w:szCs w:val="24"/>
          <w:highlight w:val="none"/>
        </w:rPr>
        <w:t>（5）被政府采购监管部门列入政府采购严重违法失信行为记录</w:t>
      </w:r>
      <w:r>
        <w:rPr>
          <w:rFonts w:hint="eastAsia" w:ascii="宋体" w:hAnsi="宋体" w:eastAsia="宋体"/>
          <w:sz w:val="24"/>
          <w:szCs w:val="24"/>
          <w:highlight w:val="none"/>
        </w:rPr>
        <w:t>名单。</w:t>
      </w:r>
    </w:p>
    <w:p>
      <w:pPr>
        <w:spacing w:line="440" w:lineRule="exact"/>
        <w:ind w:firstLine="435"/>
        <w:rPr>
          <w:rFonts w:ascii="宋体" w:hAnsi="宋体" w:eastAsia="宋体"/>
          <w:sz w:val="24"/>
          <w:szCs w:val="24"/>
          <w:highlight w:val="none"/>
        </w:rPr>
      </w:pPr>
      <w:r>
        <w:rPr>
          <w:rFonts w:hint="eastAsia" w:ascii="宋体" w:hAnsi="宋体" w:eastAsia="宋体"/>
          <w:sz w:val="24"/>
          <w:szCs w:val="24"/>
          <w:highlight w:val="none"/>
        </w:rPr>
        <w:t>3.</w:t>
      </w:r>
      <w:r>
        <w:rPr>
          <w:rFonts w:hint="eastAsia" w:ascii="宋体" w:hAnsi="宋体" w:eastAsia="宋体"/>
          <w:sz w:val="24"/>
          <w:szCs w:val="24"/>
          <w:highlight w:val="none"/>
          <w:u w:val="single"/>
        </w:rPr>
        <w:t xml:space="preserve">     </w:t>
      </w:r>
      <w:r>
        <w:rPr>
          <w:rFonts w:ascii="宋体" w:hAnsi="宋体" w:eastAsia="宋体"/>
          <w:sz w:val="24"/>
          <w:szCs w:val="24"/>
          <w:highlight w:val="none"/>
          <w:u w:val="single"/>
        </w:rPr>
        <w:t xml:space="preserve">    </w:t>
      </w:r>
      <w:r>
        <w:rPr>
          <w:rFonts w:hint="eastAsia" w:ascii="宋体" w:hAnsi="宋体" w:eastAsia="宋体"/>
          <w:sz w:val="24"/>
          <w:szCs w:val="24"/>
          <w:highlight w:val="none"/>
          <w:u w:val="single"/>
        </w:rPr>
        <w:t xml:space="preserve">                                     </w:t>
      </w:r>
      <w:r>
        <w:rPr>
          <w:rFonts w:hint="eastAsia" w:ascii="宋体" w:hAnsi="宋体" w:eastAsia="宋体"/>
          <w:sz w:val="24"/>
          <w:szCs w:val="24"/>
          <w:highlight w:val="none"/>
        </w:rPr>
        <w:t>。</w:t>
      </w:r>
    </w:p>
    <w:p>
      <w:pPr>
        <w:spacing w:line="440" w:lineRule="exact"/>
        <w:ind w:firstLine="435"/>
        <w:rPr>
          <w:rFonts w:ascii="宋体" w:hAnsi="宋体" w:eastAsia="宋体"/>
          <w:sz w:val="24"/>
          <w:szCs w:val="24"/>
          <w:highlight w:val="none"/>
        </w:rPr>
      </w:pPr>
    </w:p>
    <w:p>
      <w:pPr>
        <w:spacing w:line="440" w:lineRule="exact"/>
        <w:ind w:firstLine="435"/>
        <w:rPr>
          <w:rFonts w:ascii="宋体" w:hAnsi="宋体" w:eastAsia="宋体"/>
          <w:sz w:val="24"/>
          <w:szCs w:val="24"/>
          <w:highlight w:val="none"/>
        </w:rPr>
      </w:pPr>
      <w:r>
        <w:rPr>
          <w:rFonts w:hint="eastAsia" w:ascii="宋体" w:hAnsi="宋体" w:eastAsia="宋体"/>
          <w:sz w:val="24"/>
          <w:szCs w:val="24"/>
          <w:highlight w:val="none"/>
        </w:rPr>
        <w:t>本单位对</w:t>
      </w:r>
      <w:r>
        <w:rPr>
          <w:rFonts w:hint="eastAsia" w:asciiTheme="minorEastAsia" w:hAnsiTheme="minorEastAsia"/>
          <w:sz w:val="24"/>
          <w:szCs w:val="24"/>
          <w:highlight w:val="none"/>
        </w:rPr>
        <w:t>上述</w:t>
      </w:r>
      <w:r>
        <w:rPr>
          <w:rFonts w:hint="eastAsia" w:ascii="宋体" w:hAnsi="宋体" w:eastAsia="宋体"/>
          <w:sz w:val="24"/>
          <w:szCs w:val="24"/>
          <w:highlight w:val="none"/>
        </w:rPr>
        <w:t>声明的真实性负责。如有虚假，将依法承担相应责任。</w:t>
      </w:r>
    </w:p>
    <w:p>
      <w:pPr>
        <w:spacing w:line="440" w:lineRule="exact"/>
        <w:ind w:firstLine="4800" w:firstLineChars="2000"/>
        <w:rPr>
          <w:rFonts w:ascii="宋体" w:hAnsi="宋体" w:eastAsia="宋体"/>
          <w:sz w:val="24"/>
          <w:szCs w:val="24"/>
          <w:highlight w:val="none"/>
          <w:u w:val="single"/>
        </w:rPr>
      </w:pPr>
      <w:r>
        <w:rPr>
          <w:rFonts w:hint="eastAsia" w:ascii="宋体" w:hAnsi="宋体" w:eastAsia="宋体"/>
          <w:sz w:val="24"/>
          <w:highlight w:val="none"/>
        </w:rPr>
        <w:t>供应商</w:t>
      </w:r>
      <w:r>
        <w:rPr>
          <w:rFonts w:hint="eastAsia" w:ascii="宋体" w:hAnsi="宋体" w:eastAsia="宋体"/>
          <w:sz w:val="24"/>
          <w:highlight w:val="none"/>
          <w:lang w:eastAsia="zh-CN"/>
        </w:rPr>
        <w:t>公</w:t>
      </w:r>
      <w:r>
        <w:rPr>
          <w:rFonts w:hint="eastAsia" w:ascii="宋体" w:hAnsi="宋体" w:eastAsia="宋体"/>
          <w:sz w:val="24"/>
          <w:highlight w:val="none"/>
        </w:rPr>
        <w:t>章</w:t>
      </w:r>
      <w:r>
        <w:rPr>
          <w:rFonts w:hint="eastAsia" w:ascii="宋体" w:hAnsi="宋体" w:eastAsia="宋体"/>
          <w:sz w:val="24"/>
          <w:szCs w:val="24"/>
          <w:highlight w:val="none"/>
        </w:rPr>
        <w:t>：</w:t>
      </w:r>
      <w:r>
        <w:rPr>
          <w:rFonts w:hint="eastAsia" w:ascii="宋体" w:hAnsi="宋体" w:eastAsia="宋体"/>
          <w:sz w:val="24"/>
          <w:szCs w:val="24"/>
          <w:highlight w:val="none"/>
          <w:u w:val="single"/>
        </w:rPr>
        <w:t xml:space="preserve">     </w:t>
      </w:r>
      <w:r>
        <w:rPr>
          <w:rFonts w:ascii="宋体" w:hAnsi="宋体" w:eastAsia="宋体"/>
          <w:sz w:val="24"/>
          <w:szCs w:val="24"/>
          <w:highlight w:val="none"/>
          <w:u w:val="single"/>
        </w:rPr>
        <w:t xml:space="preserve">    </w:t>
      </w:r>
      <w:r>
        <w:rPr>
          <w:rFonts w:hint="eastAsia" w:ascii="宋体" w:hAnsi="宋体" w:eastAsia="宋体"/>
          <w:sz w:val="24"/>
          <w:szCs w:val="24"/>
          <w:highlight w:val="none"/>
          <w:u w:val="single"/>
        </w:rPr>
        <w:t xml:space="preserve">    </w:t>
      </w:r>
    </w:p>
    <w:p>
      <w:pPr>
        <w:spacing w:line="440" w:lineRule="exact"/>
        <w:ind w:firstLine="4800" w:firstLineChars="2000"/>
        <w:jc w:val="center"/>
        <w:rPr>
          <w:rFonts w:asciiTheme="minorEastAsia" w:hAnsiTheme="minorEastAsia"/>
          <w:b/>
          <w:sz w:val="24"/>
          <w:highlight w:val="none"/>
        </w:rPr>
      </w:pPr>
      <w:r>
        <w:rPr>
          <w:rFonts w:hint="eastAsia" w:ascii="宋体" w:hAnsi="宋体" w:eastAsia="宋体"/>
          <w:sz w:val="24"/>
          <w:szCs w:val="24"/>
          <w:highlight w:val="none"/>
        </w:rPr>
        <w:t xml:space="preserve">日   </w:t>
      </w:r>
      <w:r>
        <w:rPr>
          <w:rFonts w:ascii="宋体" w:hAnsi="宋体" w:eastAsia="宋体"/>
          <w:sz w:val="24"/>
          <w:szCs w:val="24"/>
          <w:highlight w:val="none"/>
        </w:rPr>
        <w:t xml:space="preserve"> </w:t>
      </w:r>
      <w:r>
        <w:rPr>
          <w:rFonts w:hint="eastAsia" w:ascii="宋体" w:hAnsi="宋体" w:eastAsia="宋体"/>
          <w:sz w:val="24"/>
          <w:szCs w:val="24"/>
          <w:highlight w:val="none"/>
        </w:rPr>
        <w:t xml:space="preserve"> 期：</w:t>
      </w:r>
      <w:r>
        <w:rPr>
          <w:rFonts w:hint="eastAsia" w:ascii="宋体" w:hAnsi="宋体" w:eastAsia="宋体"/>
          <w:sz w:val="24"/>
          <w:szCs w:val="24"/>
          <w:highlight w:val="none"/>
          <w:u w:val="single"/>
        </w:rPr>
        <w:t xml:space="preserve">             </w:t>
      </w:r>
      <w:r>
        <w:rPr>
          <w:rFonts w:ascii="宋体" w:hAnsi="宋体" w:eastAsia="宋体"/>
          <w:sz w:val="24"/>
          <w:highlight w:val="none"/>
          <w:u w:val="single"/>
        </w:rPr>
        <w:br w:type="page"/>
      </w:r>
      <w:bookmarkStart w:id="69" w:name="_Toc520983594"/>
      <w:bookmarkStart w:id="70" w:name="_Toc516969106"/>
      <w:bookmarkStart w:id="71" w:name="_Toc204594911"/>
      <w:bookmarkStart w:id="72" w:name="_Toc121626298"/>
      <w:r>
        <w:rPr>
          <w:rFonts w:hint="eastAsia" w:asciiTheme="minorEastAsia" w:hAnsiTheme="minorEastAsia"/>
          <w:b/>
          <w:sz w:val="24"/>
          <w:highlight w:val="none"/>
        </w:rPr>
        <w:t>五、授权书</w:t>
      </w:r>
      <w:bookmarkEnd w:id="69"/>
      <w:bookmarkEnd w:id="70"/>
      <w:bookmarkEnd w:id="71"/>
      <w:bookmarkEnd w:id="72"/>
    </w:p>
    <w:p>
      <w:pPr>
        <w:spacing w:line="360" w:lineRule="auto"/>
        <w:jc w:val="center"/>
        <w:rPr>
          <w:rFonts w:asciiTheme="minorEastAsia" w:hAnsiTheme="minorEastAsia"/>
          <w:b/>
          <w:sz w:val="24"/>
          <w:highlight w:val="none"/>
        </w:rPr>
      </w:pPr>
    </w:p>
    <w:p>
      <w:pPr>
        <w:pStyle w:val="10"/>
        <w:snapToGrid w:val="0"/>
        <w:spacing w:line="360" w:lineRule="auto"/>
        <w:ind w:firstLine="480" w:firstLineChars="200"/>
        <w:rPr>
          <w:rFonts w:hAnsi="宋体" w:eastAsia="宋体"/>
          <w:sz w:val="24"/>
          <w:szCs w:val="28"/>
          <w:highlight w:val="none"/>
        </w:rPr>
      </w:pPr>
      <w:r>
        <w:rPr>
          <w:rFonts w:hint="eastAsia" w:hAnsi="宋体" w:eastAsia="宋体"/>
          <w:sz w:val="24"/>
          <w:szCs w:val="28"/>
          <w:highlight w:val="none"/>
        </w:rPr>
        <w:t>本授权书声明：</w:t>
      </w:r>
      <w:r>
        <w:rPr>
          <w:rFonts w:hint="eastAsia" w:hAnsi="宋体" w:eastAsia="宋体"/>
          <w:sz w:val="24"/>
          <w:szCs w:val="28"/>
          <w:highlight w:val="none"/>
          <w:u w:val="single"/>
        </w:rPr>
        <w:t xml:space="preserve">           </w:t>
      </w:r>
      <w:r>
        <w:rPr>
          <w:rFonts w:hint="eastAsia" w:hAnsi="宋体" w:eastAsia="宋体"/>
          <w:sz w:val="24"/>
          <w:szCs w:val="28"/>
          <w:highlight w:val="none"/>
        </w:rPr>
        <w:t>（供应商名称）授权</w:t>
      </w:r>
      <w:r>
        <w:rPr>
          <w:rFonts w:hint="eastAsia" w:hAnsi="宋体" w:eastAsia="宋体"/>
          <w:sz w:val="24"/>
          <w:szCs w:val="28"/>
          <w:highlight w:val="none"/>
          <w:u w:val="single"/>
        </w:rPr>
        <w:t xml:space="preserve">       </w:t>
      </w:r>
      <w:r>
        <w:rPr>
          <w:rFonts w:hint="eastAsia" w:hAnsi="宋体" w:eastAsia="宋体"/>
          <w:sz w:val="24"/>
          <w:szCs w:val="28"/>
          <w:highlight w:val="none"/>
        </w:rPr>
        <w:t>（供应商授权代表姓名、职务）代表我方参加本项目</w:t>
      </w:r>
      <w:r>
        <w:rPr>
          <w:rFonts w:hint="eastAsia" w:hAnsi="宋体" w:eastAsia="宋体"/>
          <w:bCs/>
          <w:sz w:val="24"/>
          <w:szCs w:val="28"/>
          <w:highlight w:val="none"/>
        </w:rPr>
        <w:t>采购活动</w:t>
      </w:r>
      <w:r>
        <w:rPr>
          <w:rFonts w:hint="eastAsia" w:hAnsi="宋体" w:eastAsia="宋体"/>
          <w:sz w:val="24"/>
          <w:szCs w:val="28"/>
          <w:highlight w:val="none"/>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pPr>
        <w:pStyle w:val="10"/>
        <w:snapToGrid w:val="0"/>
        <w:spacing w:line="360" w:lineRule="auto"/>
        <w:ind w:firstLine="480" w:firstLineChars="200"/>
        <w:rPr>
          <w:rFonts w:hAnsi="宋体" w:eastAsia="宋体"/>
          <w:sz w:val="24"/>
          <w:szCs w:val="28"/>
          <w:highlight w:val="none"/>
        </w:rPr>
      </w:pPr>
      <w:r>
        <w:rPr>
          <w:rFonts w:hint="eastAsia" w:hAnsi="宋体" w:eastAsia="宋体"/>
          <w:sz w:val="24"/>
          <w:szCs w:val="28"/>
          <w:highlight w:val="none"/>
        </w:rPr>
        <w:t>本授权书自出具之日起生效。</w:t>
      </w:r>
    </w:p>
    <w:p>
      <w:pPr>
        <w:pStyle w:val="10"/>
        <w:snapToGrid w:val="0"/>
        <w:spacing w:line="360" w:lineRule="auto"/>
        <w:ind w:firstLine="480" w:firstLineChars="200"/>
        <w:rPr>
          <w:rFonts w:hAnsi="宋体" w:eastAsia="宋体"/>
          <w:sz w:val="24"/>
          <w:highlight w:val="none"/>
        </w:rPr>
      </w:pPr>
      <w:r>
        <w:rPr>
          <w:rFonts w:hint="eastAsia" w:hAnsi="宋体" w:eastAsia="宋体"/>
          <w:sz w:val="24"/>
          <w:szCs w:val="28"/>
          <w:highlight w:val="none"/>
        </w:rPr>
        <w:t>授权代表</w:t>
      </w:r>
      <w:r>
        <w:rPr>
          <w:rFonts w:hint="eastAsia" w:hAnsi="宋体" w:eastAsia="宋体"/>
          <w:sz w:val="24"/>
          <w:highlight w:val="none"/>
        </w:rPr>
        <w:t>身份证明扫描件或影印件：</w:t>
      </w:r>
    </w:p>
    <w:p>
      <w:pPr>
        <w:pStyle w:val="10"/>
        <w:snapToGrid w:val="0"/>
        <w:spacing w:line="360" w:lineRule="auto"/>
        <w:ind w:firstLine="480" w:firstLineChars="200"/>
        <w:rPr>
          <w:rFonts w:hAnsi="宋体" w:eastAsia="宋体"/>
          <w:sz w:val="24"/>
          <w:highlight w:val="none"/>
        </w:rPr>
      </w:pPr>
    </w:p>
    <w:p>
      <w:pPr>
        <w:pStyle w:val="10"/>
        <w:snapToGrid w:val="0"/>
        <w:spacing w:line="360" w:lineRule="auto"/>
        <w:ind w:firstLine="480" w:firstLineChars="200"/>
        <w:rPr>
          <w:rFonts w:hAnsi="宋体" w:eastAsia="宋体"/>
          <w:sz w:val="24"/>
          <w:highlight w:val="none"/>
        </w:rPr>
      </w:pPr>
    </w:p>
    <w:p>
      <w:pPr>
        <w:pStyle w:val="10"/>
        <w:snapToGrid w:val="0"/>
        <w:spacing w:line="360" w:lineRule="auto"/>
        <w:ind w:firstLine="480" w:firstLineChars="200"/>
        <w:rPr>
          <w:rFonts w:hAnsi="宋体" w:eastAsia="宋体"/>
          <w:sz w:val="24"/>
          <w:highlight w:val="none"/>
        </w:rPr>
      </w:pPr>
    </w:p>
    <w:p>
      <w:pPr>
        <w:pStyle w:val="10"/>
        <w:snapToGrid w:val="0"/>
        <w:spacing w:line="360" w:lineRule="auto"/>
        <w:ind w:firstLine="480" w:firstLineChars="200"/>
        <w:rPr>
          <w:rFonts w:hAnsi="宋体" w:eastAsia="宋体"/>
          <w:sz w:val="24"/>
          <w:highlight w:val="none"/>
        </w:rPr>
      </w:pPr>
    </w:p>
    <w:p>
      <w:pPr>
        <w:pStyle w:val="10"/>
        <w:snapToGrid w:val="0"/>
        <w:spacing w:line="360" w:lineRule="auto"/>
        <w:ind w:firstLine="480" w:firstLineChars="200"/>
        <w:rPr>
          <w:rFonts w:hAnsi="宋体" w:eastAsia="宋体"/>
          <w:sz w:val="24"/>
          <w:szCs w:val="28"/>
          <w:highlight w:val="none"/>
          <w:u w:val="single"/>
        </w:rPr>
      </w:pPr>
      <w:r>
        <w:rPr>
          <w:rFonts w:hint="eastAsia" w:hAnsi="宋体" w:eastAsia="宋体"/>
          <w:sz w:val="24"/>
          <w:szCs w:val="28"/>
          <w:highlight w:val="none"/>
        </w:rPr>
        <w:t>授权代表联系方式：</w:t>
      </w:r>
      <w:r>
        <w:rPr>
          <w:rFonts w:hint="eastAsia" w:hAnsi="宋体" w:eastAsia="宋体"/>
          <w:sz w:val="24"/>
          <w:szCs w:val="28"/>
          <w:highlight w:val="none"/>
          <w:u w:val="single"/>
        </w:rPr>
        <w:t xml:space="preserve">          （请填写手机号码）</w:t>
      </w:r>
    </w:p>
    <w:p>
      <w:pPr>
        <w:pStyle w:val="10"/>
        <w:snapToGrid w:val="0"/>
        <w:spacing w:line="360" w:lineRule="auto"/>
        <w:ind w:firstLine="480" w:firstLineChars="200"/>
        <w:rPr>
          <w:rFonts w:hAnsi="宋体" w:eastAsia="宋体"/>
          <w:sz w:val="24"/>
          <w:szCs w:val="28"/>
          <w:highlight w:val="none"/>
        </w:rPr>
      </w:pPr>
    </w:p>
    <w:p>
      <w:pPr>
        <w:spacing w:line="360" w:lineRule="auto"/>
        <w:ind w:firstLine="360" w:firstLineChars="150"/>
        <w:rPr>
          <w:rFonts w:ascii="宋体" w:hAnsi="宋体" w:eastAsia="宋体"/>
          <w:sz w:val="24"/>
          <w:szCs w:val="28"/>
          <w:highlight w:val="none"/>
        </w:rPr>
      </w:pPr>
      <w:r>
        <w:rPr>
          <w:rFonts w:hint="eastAsia" w:ascii="宋体" w:hAnsi="宋体" w:eastAsia="宋体"/>
          <w:sz w:val="24"/>
          <w:szCs w:val="28"/>
          <w:highlight w:val="none"/>
        </w:rPr>
        <w:t>特此声明。</w:t>
      </w:r>
    </w:p>
    <w:p>
      <w:pPr>
        <w:spacing w:line="360" w:lineRule="auto"/>
        <w:rPr>
          <w:rFonts w:ascii="宋体" w:hAnsi="宋体" w:eastAsia="宋体"/>
          <w:sz w:val="24"/>
          <w:szCs w:val="28"/>
          <w:highlight w:val="none"/>
        </w:rPr>
      </w:pPr>
    </w:p>
    <w:p>
      <w:pPr>
        <w:spacing w:line="360" w:lineRule="auto"/>
        <w:rPr>
          <w:rFonts w:ascii="宋体" w:hAnsi="宋体" w:eastAsia="宋体"/>
          <w:bCs/>
          <w:sz w:val="24"/>
          <w:szCs w:val="28"/>
          <w:highlight w:val="none"/>
          <w:u w:val="single"/>
        </w:rPr>
      </w:pPr>
      <w:r>
        <w:rPr>
          <w:rFonts w:hint="eastAsia" w:ascii="宋体" w:hAnsi="宋体" w:eastAsia="宋体"/>
          <w:bCs/>
          <w:sz w:val="24"/>
          <w:szCs w:val="28"/>
          <w:highlight w:val="none"/>
        </w:rPr>
        <w:t>供应商</w:t>
      </w:r>
      <w:r>
        <w:rPr>
          <w:rFonts w:hint="eastAsia" w:ascii="宋体" w:hAnsi="宋体" w:eastAsia="宋体"/>
          <w:bCs/>
          <w:sz w:val="24"/>
          <w:szCs w:val="28"/>
          <w:highlight w:val="none"/>
          <w:lang w:eastAsia="zh-CN"/>
        </w:rPr>
        <w:t>公</w:t>
      </w:r>
      <w:r>
        <w:rPr>
          <w:rFonts w:hint="eastAsia" w:ascii="宋体" w:hAnsi="宋体" w:eastAsia="宋体"/>
          <w:bCs/>
          <w:sz w:val="24"/>
          <w:szCs w:val="28"/>
          <w:highlight w:val="none"/>
        </w:rPr>
        <w:t>章：</w:t>
      </w:r>
      <w:r>
        <w:rPr>
          <w:rFonts w:hint="eastAsia" w:ascii="宋体" w:hAnsi="宋体" w:eastAsia="宋体"/>
          <w:bCs/>
          <w:sz w:val="24"/>
          <w:szCs w:val="28"/>
          <w:highlight w:val="none"/>
          <w:u w:val="single"/>
        </w:rPr>
        <w:t xml:space="preserve">                    </w:t>
      </w:r>
    </w:p>
    <w:p>
      <w:pPr>
        <w:spacing w:line="360" w:lineRule="auto"/>
        <w:rPr>
          <w:rFonts w:ascii="宋体" w:hAnsi="宋体" w:eastAsia="宋体"/>
          <w:sz w:val="24"/>
          <w:szCs w:val="28"/>
          <w:highlight w:val="none"/>
        </w:rPr>
      </w:pPr>
      <w:r>
        <w:rPr>
          <w:rFonts w:hint="eastAsia" w:ascii="宋体" w:hAnsi="宋体" w:eastAsia="宋体"/>
          <w:sz w:val="24"/>
          <w:szCs w:val="28"/>
          <w:highlight w:val="none"/>
        </w:rPr>
        <w:t>日      期：</w:t>
      </w:r>
      <w:r>
        <w:rPr>
          <w:rFonts w:hint="eastAsia" w:ascii="宋体" w:hAnsi="宋体" w:eastAsia="宋体"/>
          <w:sz w:val="24"/>
          <w:szCs w:val="28"/>
          <w:highlight w:val="none"/>
          <w:u w:val="single"/>
        </w:rPr>
        <w:t xml:space="preserve">                    </w:t>
      </w:r>
    </w:p>
    <w:p>
      <w:pPr>
        <w:spacing w:line="360" w:lineRule="auto"/>
        <w:rPr>
          <w:rFonts w:ascii="宋体" w:hAnsi="宋体" w:eastAsia="宋体"/>
          <w:sz w:val="24"/>
          <w:szCs w:val="28"/>
          <w:highlight w:val="none"/>
        </w:rPr>
      </w:pPr>
    </w:p>
    <w:p>
      <w:pPr>
        <w:spacing w:line="360" w:lineRule="auto"/>
        <w:rPr>
          <w:rFonts w:ascii="宋体" w:hAnsi="宋体" w:eastAsia="宋体"/>
          <w:sz w:val="24"/>
          <w:szCs w:val="28"/>
          <w:highlight w:val="none"/>
        </w:rPr>
      </w:pPr>
    </w:p>
    <w:p>
      <w:pPr>
        <w:pStyle w:val="10"/>
        <w:snapToGrid w:val="0"/>
        <w:spacing w:line="360" w:lineRule="auto"/>
        <w:rPr>
          <w:rFonts w:hAnsi="宋体" w:eastAsia="宋体"/>
          <w:sz w:val="24"/>
          <w:szCs w:val="28"/>
          <w:highlight w:val="none"/>
        </w:rPr>
      </w:pPr>
      <w:r>
        <w:rPr>
          <w:rFonts w:hint="eastAsia" w:hAnsi="宋体" w:eastAsia="宋体"/>
          <w:sz w:val="24"/>
          <w:szCs w:val="28"/>
          <w:highlight w:val="none"/>
        </w:rPr>
        <w:t>注：</w:t>
      </w:r>
    </w:p>
    <w:p>
      <w:pPr>
        <w:pStyle w:val="10"/>
        <w:snapToGrid w:val="0"/>
        <w:spacing w:line="360" w:lineRule="auto"/>
        <w:rPr>
          <w:rFonts w:hAnsi="宋体" w:eastAsia="宋体"/>
          <w:sz w:val="24"/>
          <w:szCs w:val="28"/>
          <w:highlight w:val="none"/>
        </w:rPr>
      </w:pPr>
      <w:r>
        <w:rPr>
          <w:rFonts w:hint="eastAsia" w:hAnsi="宋体" w:eastAsia="宋体"/>
          <w:sz w:val="24"/>
          <w:szCs w:val="28"/>
          <w:highlight w:val="none"/>
        </w:rPr>
        <w:t>1.本项目只允许有唯一的供应商授权代表，提供身份证明扫描件或影印件；</w:t>
      </w:r>
    </w:p>
    <w:p>
      <w:pPr>
        <w:pStyle w:val="10"/>
        <w:snapToGrid w:val="0"/>
        <w:spacing w:line="360" w:lineRule="auto"/>
        <w:jc w:val="center"/>
        <w:rPr>
          <w:rFonts w:asciiTheme="minorEastAsia" w:hAnsiTheme="minorEastAsia"/>
          <w:b/>
          <w:sz w:val="24"/>
          <w:highlight w:val="none"/>
        </w:rPr>
      </w:pPr>
      <w:r>
        <w:rPr>
          <w:rFonts w:hint="eastAsia" w:hAnsi="宋体" w:eastAsia="宋体"/>
          <w:sz w:val="24"/>
          <w:highlight w:val="none"/>
        </w:rPr>
        <w:t>2.法定代表人参加磋商的无需提供授权书，仅提供身份证明扫描件或影印件。</w:t>
      </w:r>
      <w:r>
        <w:rPr>
          <w:rFonts w:asciiTheme="minorEastAsia" w:hAnsiTheme="minorEastAsia"/>
          <w:sz w:val="24"/>
          <w:highlight w:val="none"/>
        </w:rPr>
        <w:br w:type="page"/>
      </w:r>
      <w:r>
        <w:rPr>
          <w:rFonts w:hint="eastAsia" w:asciiTheme="minorEastAsia" w:hAnsiTheme="minorEastAsia"/>
          <w:b/>
          <w:sz w:val="24"/>
          <w:highlight w:val="none"/>
        </w:rPr>
        <w:t>六、人员配备</w:t>
      </w:r>
    </w:p>
    <w:p>
      <w:pPr>
        <w:pStyle w:val="10"/>
        <w:snapToGrid w:val="0"/>
        <w:spacing w:line="360" w:lineRule="auto"/>
        <w:jc w:val="center"/>
        <w:rPr>
          <w:rFonts w:asciiTheme="minorEastAsia" w:hAnsiTheme="minorEastAsia"/>
          <w:b/>
          <w:sz w:val="24"/>
          <w:highlight w:val="none"/>
        </w:rPr>
      </w:pPr>
      <w:r>
        <w:rPr>
          <w:rFonts w:hint="eastAsia" w:asciiTheme="minorEastAsia" w:hAnsiTheme="minorEastAsia"/>
          <w:i/>
          <w:sz w:val="24"/>
          <w:highlight w:val="none"/>
        </w:rPr>
        <w:t>（供应商</w:t>
      </w:r>
      <w:r>
        <w:rPr>
          <w:rFonts w:asciiTheme="minorEastAsia" w:hAnsiTheme="minorEastAsia"/>
          <w:i/>
          <w:sz w:val="24"/>
          <w:highlight w:val="none"/>
        </w:rPr>
        <w:t>可自行制作格式</w:t>
      </w:r>
      <w:r>
        <w:rPr>
          <w:rFonts w:hint="eastAsia" w:asciiTheme="minorEastAsia" w:hAnsiTheme="minorEastAsia"/>
          <w:i/>
          <w:sz w:val="24"/>
          <w:highlight w:val="none"/>
        </w:rPr>
        <w:t>）</w:t>
      </w:r>
      <w:r>
        <w:rPr>
          <w:rFonts w:asciiTheme="minorEastAsia" w:hAnsiTheme="minorEastAsia"/>
          <w:sz w:val="24"/>
          <w:highlight w:val="none"/>
        </w:rPr>
        <w:br w:type="page"/>
      </w:r>
      <w:r>
        <w:rPr>
          <w:rFonts w:hint="eastAsia" w:asciiTheme="minorEastAsia" w:hAnsiTheme="minorEastAsia"/>
          <w:b/>
          <w:sz w:val="24"/>
          <w:highlight w:val="none"/>
        </w:rPr>
        <w:t>七、服务方案</w:t>
      </w:r>
    </w:p>
    <w:p>
      <w:pPr>
        <w:pStyle w:val="10"/>
        <w:snapToGrid w:val="0"/>
        <w:spacing w:line="360" w:lineRule="auto"/>
        <w:jc w:val="center"/>
        <w:rPr>
          <w:rFonts w:asciiTheme="minorEastAsia" w:hAnsiTheme="minorEastAsia"/>
          <w:b/>
          <w:sz w:val="24"/>
          <w:highlight w:val="none"/>
        </w:rPr>
      </w:pPr>
      <w:r>
        <w:rPr>
          <w:rFonts w:hint="eastAsia" w:asciiTheme="minorEastAsia" w:hAnsiTheme="minorEastAsia"/>
          <w:i/>
          <w:sz w:val="24"/>
          <w:highlight w:val="none"/>
        </w:rPr>
        <w:t>（供应商</w:t>
      </w:r>
      <w:r>
        <w:rPr>
          <w:rFonts w:asciiTheme="minorEastAsia" w:hAnsiTheme="minorEastAsia"/>
          <w:i/>
          <w:sz w:val="24"/>
          <w:highlight w:val="none"/>
        </w:rPr>
        <w:t>可自行制作格式</w:t>
      </w:r>
      <w:r>
        <w:rPr>
          <w:rFonts w:hint="eastAsia" w:asciiTheme="minorEastAsia" w:hAnsiTheme="minorEastAsia"/>
          <w:i/>
          <w:sz w:val="24"/>
          <w:highlight w:val="none"/>
        </w:rPr>
        <w:t>）</w:t>
      </w:r>
      <w:r>
        <w:rPr>
          <w:rFonts w:asciiTheme="minorEastAsia" w:hAnsiTheme="minorEastAsia"/>
          <w:i/>
          <w:sz w:val="24"/>
          <w:highlight w:val="none"/>
        </w:rPr>
        <w:br w:type="page"/>
      </w:r>
      <w:r>
        <w:rPr>
          <w:rFonts w:hint="eastAsia" w:asciiTheme="minorEastAsia" w:hAnsiTheme="minorEastAsia"/>
          <w:b/>
          <w:sz w:val="24"/>
          <w:highlight w:val="none"/>
        </w:rPr>
        <w:t>八、服务承诺</w:t>
      </w:r>
    </w:p>
    <w:p>
      <w:pPr>
        <w:pStyle w:val="10"/>
        <w:snapToGrid w:val="0"/>
        <w:spacing w:line="360" w:lineRule="auto"/>
        <w:jc w:val="center"/>
        <w:rPr>
          <w:rFonts w:asciiTheme="minorEastAsia" w:hAnsiTheme="minorEastAsia"/>
          <w:b/>
          <w:sz w:val="24"/>
          <w:highlight w:val="none"/>
        </w:rPr>
      </w:pPr>
      <w:r>
        <w:rPr>
          <w:rFonts w:hint="eastAsia" w:asciiTheme="minorEastAsia" w:hAnsiTheme="minorEastAsia"/>
          <w:i/>
          <w:sz w:val="24"/>
          <w:highlight w:val="none"/>
        </w:rPr>
        <w:t>（供应商</w:t>
      </w:r>
      <w:r>
        <w:rPr>
          <w:rFonts w:asciiTheme="minorEastAsia" w:hAnsiTheme="minorEastAsia"/>
          <w:i/>
          <w:sz w:val="24"/>
          <w:highlight w:val="none"/>
        </w:rPr>
        <w:t>可自行制作格式</w:t>
      </w:r>
      <w:r>
        <w:rPr>
          <w:rFonts w:hint="eastAsia" w:asciiTheme="minorEastAsia" w:hAnsiTheme="minorEastAsia"/>
          <w:i/>
          <w:sz w:val="24"/>
          <w:highlight w:val="none"/>
        </w:rPr>
        <w:t>）</w:t>
      </w:r>
      <w:r>
        <w:rPr>
          <w:rFonts w:asciiTheme="minorEastAsia" w:hAnsiTheme="minorEastAsia"/>
          <w:sz w:val="24"/>
          <w:highlight w:val="none"/>
        </w:rPr>
        <w:br w:type="page"/>
      </w:r>
      <w:r>
        <w:rPr>
          <w:rFonts w:hint="eastAsia" w:asciiTheme="minorEastAsia" w:hAnsiTheme="minorEastAsia"/>
          <w:b/>
          <w:sz w:val="24"/>
          <w:highlight w:val="none"/>
        </w:rPr>
        <w:t>九、磋商业绩承诺函</w:t>
      </w:r>
    </w:p>
    <w:p>
      <w:pPr>
        <w:spacing w:line="360" w:lineRule="auto"/>
        <w:ind w:firstLine="435"/>
        <w:rPr>
          <w:rFonts w:asciiTheme="minorEastAsia" w:hAnsiTheme="minorEastAsia"/>
          <w:sz w:val="24"/>
          <w:highlight w:val="none"/>
        </w:rPr>
      </w:pP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我单位同意成交公告中公示以下业绩并承诺：响应文件中所提供的业绩均真实有效，若被发现存在任何虚假、隐瞒情况，我单位承担由此产生的一切后果。</w:t>
      </w:r>
    </w:p>
    <w:p>
      <w:pPr>
        <w:spacing w:line="360" w:lineRule="auto"/>
        <w:ind w:firstLine="435"/>
        <w:rPr>
          <w:rFonts w:asciiTheme="minorEastAsia" w:hAnsiTheme="minorEastAsia"/>
          <w:sz w:val="24"/>
          <w:highlight w:val="none"/>
        </w:rPr>
      </w:pPr>
    </w:p>
    <w:p>
      <w:pPr>
        <w:spacing w:line="360" w:lineRule="auto"/>
        <w:ind w:firstLine="3840" w:firstLineChars="1600"/>
        <w:rPr>
          <w:rFonts w:asciiTheme="minorEastAsia" w:hAnsiTheme="minorEastAsia"/>
          <w:sz w:val="24"/>
          <w:highlight w:val="none"/>
          <w:u w:val="single"/>
        </w:rPr>
      </w:pPr>
      <w:r>
        <w:rPr>
          <w:rFonts w:hint="eastAsia" w:ascii="宋体" w:hAnsi="宋体" w:eastAsia="宋体"/>
          <w:bCs/>
          <w:sz w:val="24"/>
          <w:szCs w:val="28"/>
          <w:highlight w:val="none"/>
        </w:rPr>
        <w:t>供应商</w:t>
      </w:r>
      <w:r>
        <w:rPr>
          <w:rFonts w:hint="eastAsia" w:ascii="宋体" w:hAnsi="宋体" w:eastAsia="宋体"/>
          <w:bCs/>
          <w:sz w:val="24"/>
          <w:szCs w:val="28"/>
          <w:highlight w:val="none"/>
          <w:lang w:eastAsia="zh-CN"/>
        </w:rPr>
        <w:t>公</w:t>
      </w:r>
      <w:r>
        <w:rPr>
          <w:rFonts w:hint="eastAsia" w:ascii="宋体" w:hAnsi="宋体" w:eastAsia="宋体"/>
          <w:bCs/>
          <w:sz w:val="24"/>
          <w:szCs w:val="28"/>
          <w:highlight w:val="none"/>
        </w:rPr>
        <w:t>章</w:t>
      </w:r>
      <w:r>
        <w:rPr>
          <w:rFonts w:hint="eastAsia" w:asciiTheme="minorEastAsia" w:hAnsiTheme="minorEastAsia"/>
          <w:sz w:val="24"/>
          <w:highlight w:val="none"/>
        </w:rPr>
        <w:t>：</w:t>
      </w:r>
      <w:r>
        <w:rPr>
          <w:rFonts w:hint="eastAsia" w:asciiTheme="minorEastAsia" w:hAnsiTheme="minorEastAsia"/>
          <w:sz w:val="24"/>
          <w:highlight w:val="none"/>
          <w:u w:val="single"/>
        </w:rPr>
        <w:t xml:space="preserve">              </w:t>
      </w:r>
    </w:p>
    <w:p>
      <w:pPr>
        <w:tabs>
          <w:tab w:val="left" w:pos="630"/>
        </w:tabs>
        <w:spacing w:line="360" w:lineRule="auto"/>
        <w:ind w:firstLine="3840" w:firstLineChars="1600"/>
        <w:rPr>
          <w:rFonts w:asciiTheme="minorEastAsia" w:hAnsiTheme="minorEastAsia"/>
          <w:sz w:val="24"/>
          <w:highlight w:val="none"/>
          <w:u w:val="single"/>
        </w:rPr>
      </w:pPr>
      <w:r>
        <w:rPr>
          <w:rFonts w:hint="eastAsia" w:asciiTheme="minorEastAsia" w:hAnsiTheme="minorEastAsia"/>
          <w:sz w:val="24"/>
          <w:highlight w:val="none"/>
        </w:rPr>
        <w:t xml:space="preserve">日  </w:t>
      </w:r>
      <w:r>
        <w:rPr>
          <w:rFonts w:hint="eastAsia" w:asciiTheme="minorEastAsia" w:hAnsiTheme="minorEastAsia"/>
          <w:sz w:val="24"/>
          <w:highlight w:val="none"/>
          <w:lang w:val="en-US" w:eastAsia="zh-CN"/>
        </w:rPr>
        <w:t xml:space="preserve">   </w:t>
      </w:r>
      <w:r>
        <w:rPr>
          <w:rFonts w:hint="eastAsia" w:asciiTheme="minorEastAsia" w:hAnsiTheme="minorEastAsia"/>
          <w:sz w:val="24"/>
          <w:highlight w:val="none"/>
        </w:rPr>
        <w:t xml:space="preserve"> 期：</w:t>
      </w:r>
      <w:r>
        <w:rPr>
          <w:rFonts w:hint="eastAsia" w:asciiTheme="minorEastAsia" w:hAnsiTheme="minorEastAsia"/>
          <w:sz w:val="24"/>
          <w:highlight w:val="none"/>
          <w:u w:val="single"/>
        </w:rPr>
        <w:t xml:space="preserve">       </w:t>
      </w:r>
      <w:r>
        <w:rPr>
          <w:rFonts w:asciiTheme="minorEastAsia" w:hAnsiTheme="minorEastAsia"/>
          <w:sz w:val="24"/>
          <w:highlight w:val="none"/>
          <w:u w:val="single"/>
        </w:rPr>
        <w:t xml:space="preserve">   </w:t>
      </w:r>
      <w:r>
        <w:rPr>
          <w:rFonts w:hint="eastAsia" w:asciiTheme="minorEastAsia" w:hAnsiTheme="minorEastAsia"/>
          <w:sz w:val="24"/>
          <w:highlight w:val="none"/>
          <w:u w:val="single"/>
        </w:rPr>
        <w:t xml:space="preserve">    </w:t>
      </w:r>
    </w:p>
    <w:p>
      <w:pPr>
        <w:tabs>
          <w:tab w:val="left" w:pos="630"/>
        </w:tabs>
        <w:spacing w:line="360" w:lineRule="auto"/>
        <w:ind w:firstLine="3876" w:firstLineChars="1762"/>
        <w:rPr>
          <w:rFonts w:asciiTheme="minorEastAsia" w:hAnsiTheme="minorEastAsia"/>
          <w:highlight w:val="none"/>
        </w:rPr>
      </w:pPr>
    </w:p>
    <w:tbl>
      <w:tblPr>
        <w:tblStyle w:val="1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4106"/>
        <w:gridCol w:w="2528"/>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940" w:type="dxa"/>
            <w:vAlign w:val="center"/>
          </w:tcPr>
          <w:p>
            <w:pPr>
              <w:spacing w:line="360" w:lineRule="auto"/>
              <w:jc w:val="center"/>
              <w:rPr>
                <w:rFonts w:asciiTheme="minorEastAsia" w:hAnsiTheme="minorEastAsia"/>
                <w:sz w:val="24"/>
                <w:szCs w:val="24"/>
                <w:highlight w:val="none"/>
              </w:rPr>
            </w:pPr>
            <w:r>
              <w:rPr>
                <w:rFonts w:hint="eastAsia" w:asciiTheme="minorEastAsia" w:hAnsiTheme="minorEastAsia"/>
                <w:sz w:val="24"/>
                <w:szCs w:val="24"/>
                <w:highlight w:val="none"/>
              </w:rPr>
              <w:t>序号</w:t>
            </w:r>
          </w:p>
        </w:tc>
        <w:tc>
          <w:tcPr>
            <w:tcW w:w="4106" w:type="dxa"/>
            <w:vAlign w:val="center"/>
          </w:tcPr>
          <w:p>
            <w:pPr>
              <w:spacing w:line="360" w:lineRule="auto"/>
              <w:jc w:val="center"/>
              <w:rPr>
                <w:rFonts w:asciiTheme="minorEastAsia" w:hAnsiTheme="minorEastAsia"/>
                <w:sz w:val="24"/>
                <w:szCs w:val="24"/>
                <w:highlight w:val="none"/>
              </w:rPr>
            </w:pPr>
            <w:r>
              <w:rPr>
                <w:rFonts w:hint="eastAsia" w:asciiTheme="minorEastAsia" w:hAnsiTheme="minorEastAsia"/>
                <w:sz w:val="24"/>
                <w:szCs w:val="24"/>
                <w:highlight w:val="none"/>
              </w:rPr>
              <w:t>项目名称</w:t>
            </w:r>
          </w:p>
        </w:tc>
        <w:tc>
          <w:tcPr>
            <w:tcW w:w="2528" w:type="dxa"/>
            <w:vAlign w:val="center"/>
          </w:tcPr>
          <w:p>
            <w:pPr>
              <w:jc w:val="center"/>
              <w:rPr>
                <w:rFonts w:asciiTheme="minorEastAsia" w:hAnsiTheme="minorEastAsia"/>
                <w:sz w:val="24"/>
                <w:szCs w:val="24"/>
                <w:highlight w:val="none"/>
              </w:rPr>
            </w:pPr>
            <w:r>
              <w:rPr>
                <w:rFonts w:hint="eastAsia" w:asciiTheme="minorEastAsia" w:hAnsiTheme="minorEastAsia"/>
                <w:sz w:val="24"/>
                <w:szCs w:val="24"/>
                <w:highlight w:val="none"/>
              </w:rPr>
              <w:t>服务范围</w:t>
            </w:r>
          </w:p>
        </w:tc>
        <w:tc>
          <w:tcPr>
            <w:tcW w:w="948" w:type="dxa"/>
            <w:vAlign w:val="center"/>
          </w:tcPr>
          <w:p>
            <w:pPr>
              <w:spacing w:line="360" w:lineRule="auto"/>
              <w:jc w:val="center"/>
              <w:rPr>
                <w:rFonts w:asciiTheme="minorEastAsia" w:hAnsiTheme="minorEastAsia"/>
                <w:sz w:val="24"/>
                <w:szCs w:val="24"/>
                <w:highlight w:val="none"/>
              </w:rPr>
            </w:pPr>
            <w:r>
              <w:rPr>
                <w:rFonts w:hint="eastAsia" w:asciiTheme="minorEastAsia" w:hAnsiTheme="minorEastAsia"/>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pPr>
              <w:spacing w:line="360" w:lineRule="auto"/>
              <w:jc w:val="center"/>
              <w:rPr>
                <w:rFonts w:asciiTheme="minorEastAsia" w:hAnsiTheme="minorEastAsia"/>
                <w:sz w:val="24"/>
                <w:szCs w:val="24"/>
                <w:highlight w:val="none"/>
              </w:rPr>
            </w:pPr>
            <w:r>
              <w:rPr>
                <w:rFonts w:hint="eastAsia" w:asciiTheme="minorEastAsia" w:hAnsiTheme="minorEastAsia"/>
                <w:sz w:val="24"/>
                <w:szCs w:val="24"/>
                <w:highlight w:val="none"/>
              </w:rPr>
              <w:t>1</w:t>
            </w:r>
          </w:p>
        </w:tc>
        <w:tc>
          <w:tcPr>
            <w:tcW w:w="4106" w:type="dxa"/>
            <w:vAlign w:val="center"/>
          </w:tcPr>
          <w:p>
            <w:pPr>
              <w:spacing w:line="360" w:lineRule="auto"/>
              <w:rPr>
                <w:rFonts w:asciiTheme="minorEastAsia" w:hAnsiTheme="minorEastAsia"/>
                <w:sz w:val="24"/>
                <w:szCs w:val="24"/>
                <w:highlight w:val="none"/>
              </w:rPr>
            </w:pPr>
          </w:p>
        </w:tc>
        <w:tc>
          <w:tcPr>
            <w:tcW w:w="2528" w:type="dxa"/>
            <w:vAlign w:val="center"/>
          </w:tcPr>
          <w:p>
            <w:pPr>
              <w:spacing w:line="360" w:lineRule="auto"/>
              <w:rPr>
                <w:rFonts w:asciiTheme="minorEastAsia" w:hAnsiTheme="minorEastAsia"/>
                <w:sz w:val="24"/>
                <w:szCs w:val="24"/>
                <w:highlight w:val="none"/>
              </w:rPr>
            </w:pPr>
          </w:p>
        </w:tc>
        <w:tc>
          <w:tcPr>
            <w:tcW w:w="948" w:type="dxa"/>
            <w:vAlign w:val="center"/>
          </w:tcPr>
          <w:p>
            <w:pPr>
              <w:spacing w:line="360" w:lineRule="auto"/>
              <w:rPr>
                <w:rFonts w:asciiTheme="minorEastAsia" w:hAnsi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pPr>
              <w:spacing w:line="360" w:lineRule="auto"/>
              <w:jc w:val="center"/>
              <w:rPr>
                <w:rFonts w:asciiTheme="minorEastAsia" w:hAnsiTheme="minorEastAsia"/>
                <w:sz w:val="24"/>
                <w:szCs w:val="24"/>
                <w:highlight w:val="none"/>
              </w:rPr>
            </w:pPr>
            <w:r>
              <w:rPr>
                <w:rFonts w:hint="eastAsia" w:asciiTheme="minorEastAsia" w:hAnsiTheme="minorEastAsia"/>
                <w:sz w:val="24"/>
                <w:szCs w:val="24"/>
                <w:highlight w:val="none"/>
              </w:rPr>
              <w:t>2</w:t>
            </w:r>
          </w:p>
        </w:tc>
        <w:tc>
          <w:tcPr>
            <w:tcW w:w="4106" w:type="dxa"/>
            <w:vAlign w:val="center"/>
          </w:tcPr>
          <w:p>
            <w:pPr>
              <w:spacing w:line="360" w:lineRule="auto"/>
              <w:rPr>
                <w:rFonts w:asciiTheme="minorEastAsia" w:hAnsiTheme="minorEastAsia"/>
                <w:sz w:val="24"/>
                <w:szCs w:val="24"/>
                <w:highlight w:val="none"/>
              </w:rPr>
            </w:pPr>
          </w:p>
        </w:tc>
        <w:tc>
          <w:tcPr>
            <w:tcW w:w="2528" w:type="dxa"/>
            <w:vAlign w:val="center"/>
          </w:tcPr>
          <w:p>
            <w:pPr>
              <w:spacing w:line="360" w:lineRule="auto"/>
              <w:rPr>
                <w:rFonts w:asciiTheme="minorEastAsia" w:hAnsiTheme="minorEastAsia"/>
                <w:sz w:val="24"/>
                <w:szCs w:val="24"/>
                <w:highlight w:val="none"/>
              </w:rPr>
            </w:pPr>
          </w:p>
        </w:tc>
        <w:tc>
          <w:tcPr>
            <w:tcW w:w="948" w:type="dxa"/>
            <w:vAlign w:val="center"/>
          </w:tcPr>
          <w:p>
            <w:pPr>
              <w:spacing w:line="360" w:lineRule="auto"/>
              <w:rPr>
                <w:rFonts w:asciiTheme="minorEastAsia" w:hAnsi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pPr>
              <w:spacing w:line="360" w:lineRule="auto"/>
              <w:jc w:val="center"/>
              <w:rPr>
                <w:rFonts w:asciiTheme="minorEastAsia" w:hAnsiTheme="minorEastAsia"/>
                <w:sz w:val="24"/>
                <w:szCs w:val="24"/>
                <w:highlight w:val="none"/>
              </w:rPr>
            </w:pPr>
            <w:r>
              <w:rPr>
                <w:rFonts w:hint="eastAsia" w:asciiTheme="minorEastAsia" w:hAnsiTheme="minorEastAsia"/>
                <w:sz w:val="24"/>
                <w:szCs w:val="24"/>
                <w:highlight w:val="none"/>
              </w:rPr>
              <w:t>3</w:t>
            </w:r>
          </w:p>
        </w:tc>
        <w:tc>
          <w:tcPr>
            <w:tcW w:w="4106" w:type="dxa"/>
            <w:vAlign w:val="center"/>
          </w:tcPr>
          <w:p>
            <w:pPr>
              <w:spacing w:line="360" w:lineRule="auto"/>
              <w:rPr>
                <w:rFonts w:asciiTheme="minorEastAsia" w:hAnsiTheme="minorEastAsia"/>
                <w:sz w:val="24"/>
                <w:szCs w:val="24"/>
                <w:highlight w:val="none"/>
              </w:rPr>
            </w:pPr>
          </w:p>
        </w:tc>
        <w:tc>
          <w:tcPr>
            <w:tcW w:w="2528" w:type="dxa"/>
            <w:vAlign w:val="center"/>
          </w:tcPr>
          <w:p>
            <w:pPr>
              <w:spacing w:line="360" w:lineRule="auto"/>
              <w:rPr>
                <w:rFonts w:asciiTheme="minorEastAsia" w:hAnsiTheme="minorEastAsia"/>
                <w:sz w:val="24"/>
                <w:szCs w:val="24"/>
                <w:highlight w:val="none"/>
              </w:rPr>
            </w:pPr>
          </w:p>
        </w:tc>
        <w:tc>
          <w:tcPr>
            <w:tcW w:w="948" w:type="dxa"/>
            <w:vAlign w:val="center"/>
          </w:tcPr>
          <w:p>
            <w:pPr>
              <w:spacing w:line="360" w:lineRule="auto"/>
              <w:rPr>
                <w:rFonts w:asciiTheme="minorEastAsia" w:hAnsi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pPr>
              <w:spacing w:line="360" w:lineRule="auto"/>
              <w:jc w:val="center"/>
              <w:rPr>
                <w:rFonts w:asciiTheme="minorEastAsia" w:hAnsiTheme="minorEastAsia"/>
                <w:sz w:val="24"/>
                <w:szCs w:val="24"/>
                <w:highlight w:val="none"/>
              </w:rPr>
            </w:pPr>
            <w:r>
              <w:rPr>
                <w:rFonts w:hint="eastAsia" w:asciiTheme="minorEastAsia" w:hAnsiTheme="minorEastAsia"/>
                <w:sz w:val="24"/>
                <w:szCs w:val="24"/>
                <w:highlight w:val="none"/>
              </w:rPr>
              <w:t>4</w:t>
            </w:r>
          </w:p>
        </w:tc>
        <w:tc>
          <w:tcPr>
            <w:tcW w:w="4106" w:type="dxa"/>
            <w:vAlign w:val="center"/>
          </w:tcPr>
          <w:p>
            <w:pPr>
              <w:spacing w:line="360" w:lineRule="auto"/>
              <w:rPr>
                <w:rFonts w:asciiTheme="minorEastAsia" w:hAnsiTheme="minorEastAsia"/>
                <w:sz w:val="24"/>
                <w:szCs w:val="24"/>
                <w:highlight w:val="none"/>
              </w:rPr>
            </w:pPr>
          </w:p>
        </w:tc>
        <w:tc>
          <w:tcPr>
            <w:tcW w:w="2528" w:type="dxa"/>
            <w:vAlign w:val="center"/>
          </w:tcPr>
          <w:p>
            <w:pPr>
              <w:spacing w:line="360" w:lineRule="auto"/>
              <w:rPr>
                <w:rFonts w:asciiTheme="minorEastAsia" w:hAnsiTheme="minorEastAsia"/>
                <w:sz w:val="24"/>
                <w:szCs w:val="24"/>
                <w:highlight w:val="none"/>
              </w:rPr>
            </w:pPr>
          </w:p>
        </w:tc>
        <w:tc>
          <w:tcPr>
            <w:tcW w:w="948" w:type="dxa"/>
            <w:vAlign w:val="center"/>
          </w:tcPr>
          <w:p>
            <w:pPr>
              <w:spacing w:line="360" w:lineRule="auto"/>
              <w:rPr>
                <w:rFonts w:asciiTheme="minorEastAsia" w:hAnsi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pPr>
              <w:spacing w:line="360" w:lineRule="auto"/>
              <w:jc w:val="center"/>
              <w:rPr>
                <w:rFonts w:asciiTheme="minorEastAsia" w:hAnsiTheme="minorEastAsia"/>
                <w:sz w:val="24"/>
                <w:szCs w:val="24"/>
                <w:highlight w:val="none"/>
              </w:rPr>
            </w:pPr>
            <w:r>
              <w:rPr>
                <w:rFonts w:hint="eastAsia" w:asciiTheme="minorEastAsia" w:hAnsiTheme="minorEastAsia"/>
                <w:sz w:val="24"/>
                <w:szCs w:val="24"/>
                <w:highlight w:val="none"/>
              </w:rPr>
              <w:t>5</w:t>
            </w:r>
          </w:p>
        </w:tc>
        <w:tc>
          <w:tcPr>
            <w:tcW w:w="4106" w:type="dxa"/>
            <w:vAlign w:val="center"/>
          </w:tcPr>
          <w:p>
            <w:pPr>
              <w:spacing w:line="360" w:lineRule="auto"/>
              <w:rPr>
                <w:rFonts w:asciiTheme="minorEastAsia" w:hAnsiTheme="minorEastAsia"/>
                <w:sz w:val="24"/>
                <w:szCs w:val="24"/>
                <w:highlight w:val="none"/>
              </w:rPr>
            </w:pPr>
          </w:p>
        </w:tc>
        <w:tc>
          <w:tcPr>
            <w:tcW w:w="2528" w:type="dxa"/>
            <w:vAlign w:val="center"/>
          </w:tcPr>
          <w:p>
            <w:pPr>
              <w:spacing w:line="360" w:lineRule="auto"/>
              <w:rPr>
                <w:rFonts w:asciiTheme="minorEastAsia" w:hAnsiTheme="minorEastAsia"/>
                <w:sz w:val="24"/>
                <w:szCs w:val="24"/>
                <w:highlight w:val="none"/>
              </w:rPr>
            </w:pPr>
          </w:p>
        </w:tc>
        <w:tc>
          <w:tcPr>
            <w:tcW w:w="948" w:type="dxa"/>
            <w:vAlign w:val="center"/>
          </w:tcPr>
          <w:p>
            <w:pPr>
              <w:spacing w:line="360" w:lineRule="auto"/>
              <w:rPr>
                <w:rFonts w:asciiTheme="minorEastAsia" w:hAnsi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pPr>
              <w:spacing w:line="360" w:lineRule="auto"/>
              <w:jc w:val="center"/>
              <w:rPr>
                <w:rFonts w:asciiTheme="minorEastAsia" w:hAnsiTheme="minorEastAsia"/>
                <w:sz w:val="24"/>
                <w:szCs w:val="24"/>
                <w:highlight w:val="none"/>
              </w:rPr>
            </w:pPr>
            <w:r>
              <w:rPr>
                <w:rFonts w:hint="eastAsia" w:asciiTheme="minorEastAsia" w:hAnsiTheme="minorEastAsia"/>
                <w:sz w:val="24"/>
                <w:szCs w:val="24"/>
                <w:highlight w:val="none"/>
              </w:rPr>
              <w:t>……</w:t>
            </w:r>
          </w:p>
        </w:tc>
        <w:tc>
          <w:tcPr>
            <w:tcW w:w="4106" w:type="dxa"/>
            <w:vAlign w:val="center"/>
          </w:tcPr>
          <w:p>
            <w:pPr>
              <w:spacing w:line="360" w:lineRule="auto"/>
              <w:rPr>
                <w:rFonts w:asciiTheme="minorEastAsia" w:hAnsiTheme="minorEastAsia"/>
                <w:sz w:val="24"/>
                <w:szCs w:val="24"/>
                <w:highlight w:val="none"/>
              </w:rPr>
            </w:pPr>
          </w:p>
        </w:tc>
        <w:tc>
          <w:tcPr>
            <w:tcW w:w="2528" w:type="dxa"/>
            <w:vAlign w:val="center"/>
          </w:tcPr>
          <w:p>
            <w:pPr>
              <w:spacing w:line="360" w:lineRule="auto"/>
              <w:rPr>
                <w:rFonts w:asciiTheme="minorEastAsia" w:hAnsiTheme="minorEastAsia"/>
                <w:sz w:val="24"/>
                <w:szCs w:val="24"/>
                <w:highlight w:val="none"/>
              </w:rPr>
            </w:pPr>
          </w:p>
        </w:tc>
        <w:tc>
          <w:tcPr>
            <w:tcW w:w="948" w:type="dxa"/>
            <w:vAlign w:val="center"/>
          </w:tcPr>
          <w:p>
            <w:pPr>
              <w:spacing w:line="360" w:lineRule="auto"/>
              <w:rPr>
                <w:rFonts w:asciiTheme="minorEastAsia" w:hAnsiTheme="minorEastAsia"/>
                <w:sz w:val="24"/>
                <w:szCs w:val="24"/>
                <w:highlight w:val="none"/>
              </w:rPr>
            </w:pPr>
          </w:p>
        </w:tc>
      </w:tr>
    </w:tbl>
    <w:p>
      <w:pPr>
        <w:adjustRightInd w:val="0"/>
        <w:snapToGrid w:val="0"/>
        <w:spacing w:line="360" w:lineRule="auto"/>
        <w:rPr>
          <w:rFonts w:asciiTheme="minorEastAsia" w:hAnsiTheme="minorEastAsia"/>
          <w:b/>
          <w:bCs/>
          <w:sz w:val="24"/>
          <w:szCs w:val="28"/>
          <w:highlight w:val="none"/>
        </w:rPr>
      </w:pPr>
    </w:p>
    <w:p>
      <w:pPr>
        <w:adjustRightInd w:val="0"/>
        <w:snapToGrid w:val="0"/>
        <w:spacing w:line="360" w:lineRule="auto"/>
        <w:rPr>
          <w:rFonts w:asciiTheme="minorEastAsia" w:hAnsiTheme="minorEastAsia"/>
          <w:b/>
          <w:bCs/>
          <w:sz w:val="24"/>
          <w:szCs w:val="28"/>
          <w:highlight w:val="none"/>
        </w:rPr>
      </w:pPr>
      <w:r>
        <w:rPr>
          <w:rFonts w:hint="eastAsia" w:asciiTheme="minorEastAsia" w:hAnsiTheme="minorEastAsia"/>
          <w:b/>
          <w:bCs/>
          <w:sz w:val="24"/>
          <w:szCs w:val="28"/>
          <w:highlight w:val="none"/>
        </w:rPr>
        <w:t>备注：</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1.表中所列业绩应为供应商满足磋商文件要求的业绩；</w:t>
      </w:r>
    </w:p>
    <w:p>
      <w:pPr>
        <w:spacing w:line="360" w:lineRule="auto"/>
        <w:ind w:firstLine="435"/>
        <w:jc w:val="center"/>
        <w:rPr>
          <w:rFonts w:asciiTheme="minorEastAsia" w:hAnsiTheme="minorEastAsia"/>
          <w:b/>
          <w:sz w:val="24"/>
          <w:highlight w:val="none"/>
        </w:rPr>
      </w:pPr>
      <w:r>
        <w:rPr>
          <w:rFonts w:hint="eastAsia" w:asciiTheme="minorEastAsia" w:hAnsiTheme="minorEastAsia"/>
          <w:sz w:val="24"/>
          <w:highlight w:val="none"/>
        </w:rPr>
        <w:t>2.成交供应商提供的以上业绩情况，如磋商文件《供应商须知前附表》有约定的，将按约定随评审结果公告。</w:t>
      </w:r>
      <w:r>
        <w:rPr>
          <w:rFonts w:asciiTheme="minorEastAsia" w:hAnsiTheme="minorEastAsia"/>
          <w:sz w:val="24"/>
          <w:highlight w:val="none"/>
        </w:rPr>
        <w:br w:type="page"/>
      </w:r>
      <w:r>
        <w:rPr>
          <w:rFonts w:hint="eastAsia" w:asciiTheme="minorEastAsia" w:hAnsiTheme="minorEastAsia" w:cstheme="minorBidi"/>
          <w:b/>
          <w:sz w:val="24"/>
          <w:highlight w:val="none"/>
        </w:rPr>
        <w:t>十、联合协议</w:t>
      </w:r>
    </w:p>
    <w:p>
      <w:pPr>
        <w:spacing w:line="360" w:lineRule="auto"/>
        <w:ind w:firstLine="435"/>
        <w:rPr>
          <w:rFonts w:asciiTheme="minorEastAsia" w:hAnsiTheme="minorEastAsia"/>
          <w:sz w:val="24"/>
          <w:highlight w:val="none"/>
        </w:rPr>
      </w:pPr>
      <w:r>
        <w:rPr>
          <w:rFonts w:hint="eastAsia" w:ascii="宋体" w:hAnsi="宋体" w:eastAsia="宋体"/>
          <w:i/>
          <w:sz w:val="24"/>
          <w:highlight w:val="none"/>
        </w:rPr>
        <w:t>（不允许联合体参加磋商或未组成联合体的，不需此件；允许联合体参加磋商且供应商为联合体参加磋商的，请将此件加盖公章后制成扫描件上传）</w:t>
      </w:r>
    </w:p>
    <w:p>
      <w:pPr>
        <w:spacing w:line="360" w:lineRule="auto"/>
        <w:ind w:firstLine="435"/>
        <w:rPr>
          <w:rFonts w:asciiTheme="minorEastAsia" w:hAnsiTheme="minorEastAsia"/>
          <w:sz w:val="24"/>
          <w:highlight w:val="none"/>
          <w:u w:val="single"/>
        </w:rPr>
      </w:pPr>
      <w:r>
        <w:rPr>
          <w:rFonts w:hint="eastAsia" w:asciiTheme="minorEastAsia" w:hAnsiTheme="minorEastAsia"/>
          <w:sz w:val="24"/>
          <w:highlight w:val="none"/>
        </w:rPr>
        <w:t>联合体成员一名称：</w:t>
      </w:r>
      <w:r>
        <w:rPr>
          <w:rFonts w:hint="eastAsia" w:asciiTheme="minorEastAsia" w:hAnsiTheme="minorEastAsia"/>
          <w:sz w:val="24"/>
          <w:highlight w:val="none"/>
          <w:u w:val="single"/>
        </w:rPr>
        <w:t xml:space="preserve"> </w:t>
      </w:r>
      <w:r>
        <w:rPr>
          <w:rFonts w:asciiTheme="minorEastAsia" w:hAnsiTheme="minorEastAsia"/>
          <w:sz w:val="24"/>
          <w:highlight w:val="none"/>
          <w:u w:val="single"/>
        </w:rPr>
        <w:t xml:space="preserve">                      </w:t>
      </w: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u w:val="single"/>
        </w:rPr>
      </w:pPr>
      <w:r>
        <w:rPr>
          <w:rFonts w:hint="eastAsia" w:asciiTheme="minorEastAsia" w:hAnsiTheme="minorEastAsia"/>
          <w:sz w:val="24"/>
          <w:highlight w:val="none"/>
        </w:rPr>
        <w:t>联合体成员二名称：</w:t>
      </w:r>
      <w:r>
        <w:rPr>
          <w:rFonts w:hint="eastAsia" w:asciiTheme="minorEastAsia" w:hAnsiTheme="minorEastAsia"/>
          <w:sz w:val="24"/>
          <w:highlight w:val="none"/>
          <w:u w:val="single"/>
        </w:rPr>
        <w:t xml:space="preserve"> </w:t>
      </w:r>
      <w:r>
        <w:rPr>
          <w:rFonts w:asciiTheme="minorEastAsia" w:hAnsiTheme="minorEastAsia"/>
          <w:sz w:val="24"/>
          <w:highlight w:val="none"/>
          <w:u w:val="single"/>
        </w:rPr>
        <w:t xml:space="preserve">                      </w:t>
      </w: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u w:val="single"/>
        </w:rPr>
      </w:pP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上述各成员单位经过友好协商，自愿组成</w:t>
      </w:r>
      <w:r>
        <w:rPr>
          <w:rFonts w:asciiTheme="minorEastAsia" w:hAnsiTheme="minorEastAsia"/>
          <w:sz w:val="24"/>
          <w:highlight w:val="none"/>
        </w:rPr>
        <w:t>联合体，共同参加</w:t>
      </w:r>
      <w:r>
        <w:rPr>
          <w:rFonts w:hint="eastAsia" w:asciiTheme="minorEastAsia" w:hAnsiTheme="minorEastAsia"/>
          <w:sz w:val="24"/>
          <w:highlight w:val="none"/>
        </w:rPr>
        <w:t>本项目的磋商，</w:t>
      </w:r>
      <w:r>
        <w:rPr>
          <w:rFonts w:asciiTheme="minorEastAsia" w:hAnsiTheme="minorEastAsia"/>
          <w:sz w:val="24"/>
          <w:highlight w:val="none"/>
        </w:rPr>
        <w:t>现就联合体参加磋商事宜订立如下协议：</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1</w:t>
      </w:r>
      <w:r>
        <w:rPr>
          <w:rFonts w:asciiTheme="minorEastAsia" w:hAnsiTheme="minorEastAsia"/>
          <w:sz w:val="24"/>
          <w:highlight w:val="none"/>
        </w:rPr>
        <w:t>.</w:t>
      </w:r>
      <w:r>
        <w:rPr>
          <w:rFonts w:hint="eastAsia" w:asciiTheme="minorEastAsia" w:hAnsiTheme="minorEastAsia"/>
          <w:sz w:val="24"/>
          <w:highlight w:val="none"/>
          <w:u w:val="single"/>
        </w:rPr>
        <w:t xml:space="preserve">       </w:t>
      </w:r>
      <w:r>
        <w:rPr>
          <w:rFonts w:asciiTheme="minorEastAsia" w:hAnsiTheme="minorEastAsia"/>
          <w:sz w:val="24"/>
          <w:highlight w:val="none"/>
          <w:u w:val="single"/>
        </w:rPr>
        <w:t xml:space="preserve">        </w:t>
      </w:r>
      <w:r>
        <w:rPr>
          <w:rFonts w:hint="eastAsia" w:asciiTheme="minorEastAsia" w:hAnsiTheme="minorEastAsia"/>
          <w:sz w:val="24"/>
          <w:highlight w:val="none"/>
          <w:u w:val="single"/>
        </w:rPr>
        <w:t xml:space="preserve"> </w:t>
      </w:r>
      <w:r>
        <w:rPr>
          <w:rFonts w:hint="eastAsia" w:asciiTheme="minorEastAsia" w:hAnsiTheme="minorEastAsia"/>
          <w:sz w:val="24"/>
          <w:highlight w:val="none"/>
        </w:rPr>
        <w:t>（某成员单位名称）为联合体牵头人。</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2</w:t>
      </w:r>
      <w:r>
        <w:rPr>
          <w:rFonts w:asciiTheme="minorEastAsia" w:hAnsiTheme="minorEastAsia"/>
          <w:sz w:val="24"/>
          <w:highlight w:val="none"/>
        </w:rPr>
        <w:t>.</w:t>
      </w:r>
      <w:r>
        <w:rPr>
          <w:rFonts w:hint="eastAsia" w:asciiTheme="minorEastAsia" w:hAnsiTheme="minorEastAsia"/>
          <w:sz w:val="24"/>
          <w:highlight w:val="none"/>
        </w:rPr>
        <w:t>在本项目磋商阶段，联合体牵头人负责磋商项目的一切组织、协调工作，并授权代理人以联合体的名义参加项目的磋商，代理人在磋商、合同签订过程中所签署的一切文件和处理与本次磋商有关的一切事务，联合体各方均予以承认并承担法律责任。联合体成交后，联合体各方共同与采购人签订合同，就本项目对采购人承担连带责任。</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3</w:t>
      </w:r>
      <w:r>
        <w:rPr>
          <w:rFonts w:asciiTheme="minorEastAsia" w:hAnsiTheme="minorEastAsia"/>
          <w:sz w:val="24"/>
          <w:highlight w:val="none"/>
        </w:rPr>
        <w:t>.联合体各成员单位内部的职责分工</w:t>
      </w:r>
      <w:r>
        <w:rPr>
          <w:rFonts w:hint="eastAsia" w:asciiTheme="minorEastAsia" w:hAnsiTheme="minorEastAsia"/>
          <w:sz w:val="24"/>
          <w:highlight w:val="none"/>
        </w:rPr>
        <w:t>及各方负责内容的合同金额占总合同金额的百分比</w:t>
      </w:r>
      <w:r>
        <w:rPr>
          <w:rFonts w:asciiTheme="minorEastAsia" w:hAnsiTheme="minorEastAsia"/>
          <w:sz w:val="24"/>
          <w:highlight w:val="none"/>
        </w:rPr>
        <w:t>如下：</w:t>
      </w:r>
    </w:p>
    <w:p>
      <w:pPr>
        <w:spacing w:line="360" w:lineRule="auto"/>
        <w:ind w:firstLine="435"/>
        <w:rPr>
          <w:rFonts w:asciiTheme="minorEastAsia" w:hAnsiTheme="minorEastAsia"/>
          <w:sz w:val="24"/>
          <w:highlight w:val="none"/>
          <w:u w:val="single"/>
        </w:rPr>
      </w:pPr>
      <w:r>
        <w:rPr>
          <w:rFonts w:hint="eastAsia" w:asciiTheme="minorEastAsia" w:hAnsiTheme="minorEastAsia"/>
          <w:sz w:val="24"/>
          <w:highlight w:val="none"/>
        </w:rPr>
        <w:t>联合体成员一名称：</w:t>
      </w:r>
      <w:r>
        <w:rPr>
          <w:rFonts w:hint="eastAsia" w:asciiTheme="minorEastAsia" w:hAnsiTheme="minorEastAsia"/>
          <w:sz w:val="24"/>
          <w:highlight w:val="none"/>
          <w:u w:val="single"/>
        </w:rPr>
        <w:t xml:space="preserve">          </w:t>
      </w:r>
      <w:r>
        <w:rPr>
          <w:rFonts w:hint="eastAsia" w:asciiTheme="minorEastAsia" w:hAnsiTheme="minorEastAsia"/>
          <w:sz w:val="24"/>
          <w:highlight w:val="none"/>
        </w:rPr>
        <w:t>，承担</w:t>
      </w:r>
      <w:r>
        <w:rPr>
          <w:rFonts w:hint="eastAsia" w:asciiTheme="minorEastAsia" w:hAnsiTheme="minorEastAsia"/>
          <w:sz w:val="24"/>
          <w:highlight w:val="none"/>
          <w:u w:val="single"/>
        </w:rPr>
        <w:t xml:space="preserve">          </w:t>
      </w:r>
      <w:r>
        <w:rPr>
          <w:rFonts w:hint="eastAsia" w:asciiTheme="minorEastAsia" w:hAnsiTheme="minorEastAsia"/>
          <w:sz w:val="24"/>
          <w:highlight w:val="none"/>
        </w:rPr>
        <w:t>工作，负责内容的合同金额占总合同金额的百分比：</w:t>
      </w:r>
      <w:r>
        <w:rPr>
          <w:rFonts w:asciiTheme="minorEastAsia" w:hAnsiTheme="minorEastAsia"/>
          <w:sz w:val="24"/>
          <w:highlight w:val="none"/>
          <w:u w:val="single"/>
        </w:rPr>
        <w:t xml:space="preserve">    </w:t>
      </w: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u w:val="single"/>
        </w:rPr>
      </w:pPr>
      <w:r>
        <w:rPr>
          <w:rFonts w:hint="eastAsia" w:asciiTheme="minorEastAsia" w:hAnsiTheme="minorEastAsia"/>
          <w:sz w:val="24"/>
          <w:highlight w:val="none"/>
        </w:rPr>
        <w:t>联合体成员二名称：</w:t>
      </w:r>
      <w:r>
        <w:rPr>
          <w:rFonts w:hint="eastAsia" w:asciiTheme="minorEastAsia" w:hAnsiTheme="minorEastAsia"/>
          <w:sz w:val="24"/>
          <w:highlight w:val="none"/>
          <w:u w:val="single"/>
        </w:rPr>
        <w:t xml:space="preserve">          </w:t>
      </w:r>
      <w:r>
        <w:rPr>
          <w:rFonts w:hint="eastAsia" w:asciiTheme="minorEastAsia" w:hAnsiTheme="minorEastAsia"/>
          <w:sz w:val="24"/>
          <w:highlight w:val="none"/>
        </w:rPr>
        <w:t>，承担</w:t>
      </w:r>
      <w:r>
        <w:rPr>
          <w:rFonts w:hint="eastAsia" w:asciiTheme="minorEastAsia" w:hAnsiTheme="minorEastAsia"/>
          <w:sz w:val="24"/>
          <w:highlight w:val="none"/>
          <w:u w:val="single"/>
        </w:rPr>
        <w:t xml:space="preserve">          </w:t>
      </w:r>
      <w:r>
        <w:rPr>
          <w:rFonts w:hint="eastAsia" w:asciiTheme="minorEastAsia" w:hAnsiTheme="minorEastAsia"/>
          <w:sz w:val="24"/>
          <w:highlight w:val="none"/>
        </w:rPr>
        <w:t>工作，负责内容的合同金额占总合同金额的百分比：</w:t>
      </w:r>
      <w:r>
        <w:rPr>
          <w:rFonts w:asciiTheme="minorEastAsia" w:hAnsiTheme="minorEastAsia"/>
          <w:sz w:val="24"/>
          <w:highlight w:val="none"/>
          <w:u w:val="single"/>
        </w:rPr>
        <w:t xml:space="preserve">    </w:t>
      </w: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u w:val="single"/>
        </w:rPr>
      </w:pPr>
      <w:r>
        <w:rPr>
          <w:rFonts w:hint="eastAsia" w:asciiTheme="minorEastAsia" w:hAnsiTheme="minorEastAsia"/>
          <w:sz w:val="24"/>
          <w:highlight w:val="none"/>
        </w:rPr>
        <w:t>…………</w:t>
      </w:r>
    </w:p>
    <w:p>
      <w:pPr>
        <w:spacing w:line="360" w:lineRule="auto"/>
        <w:ind w:firstLine="435"/>
        <w:rPr>
          <w:rFonts w:asciiTheme="minorEastAsia" w:hAnsiTheme="minorEastAsia"/>
          <w:sz w:val="24"/>
          <w:highlight w:val="none"/>
        </w:rPr>
      </w:pPr>
      <w:r>
        <w:rPr>
          <w:rFonts w:asciiTheme="minorEastAsia" w:hAnsiTheme="minorEastAsia"/>
          <w:sz w:val="24"/>
          <w:highlight w:val="none"/>
        </w:rPr>
        <w:t>4．</w:t>
      </w:r>
      <w:r>
        <w:rPr>
          <w:rFonts w:hint="eastAsia" w:asciiTheme="minorEastAsia" w:hAnsiTheme="minorEastAsia"/>
          <w:sz w:val="24"/>
          <w:highlight w:val="none"/>
        </w:rPr>
        <w:t>磋商</w:t>
      </w:r>
      <w:r>
        <w:rPr>
          <w:rFonts w:asciiTheme="minorEastAsia" w:hAnsiTheme="minorEastAsia"/>
          <w:sz w:val="24"/>
          <w:highlight w:val="none"/>
        </w:rPr>
        <w:t>工作和联合体在</w:t>
      </w:r>
      <w:r>
        <w:rPr>
          <w:rFonts w:hint="eastAsia" w:asciiTheme="minorEastAsia" w:hAnsiTheme="minorEastAsia"/>
          <w:sz w:val="24"/>
          <w:highlight w:val="none"/>
        </w:rPr>
        <w:t>成交</w:t>
      </w:r>
      <w:r>
        <w:rPr>
          <w:rFonts w:asciiTheme="minorEastAsia" w:hAnsiTheme="minorEastAsia"/>
          <w:sz w:val="24"/>
          <w:highlight w:val="none"/>
        </w:rPr>
        <w:t>后</w:t>
      </w:r>
      <w:r>
        <w:rPr>
          <w:rFonts w:hint="eastAsia" w:asciiTheme="minorEastAsia" w:hAnsiTheme="minorEastAsia"/>
          <w:sz w:val="24"/>
          <w:highlight w:val="none"/>
        </w:rPr>
        <w:t>项目</w:t>
      </w:r>
      <w:r>
        <w:rPr>
          <w:rFonts w:asciiTheme="minorEastAsia" w:hAnsiTheme="minorEastAsia"/>
          <w:sz w:val="24"/>
          <w:highlight w:val="none"/>
        </w:rPr>
        <w:t>实施过程中的有关费用按各自承担的工作量分摊。</w:t>
      </w:r>
    </w:p>
    <w:p>
      <w:pPr>
        <w:spacing w:line="360" w:lineRule="auto"/>
        <w:ind w:firstLine="435"/>
        <w:rPr>
          <w:rFonts w:asciiTheme="minorEastAsia" w:hAnsiTheme="minorEastAsia"/>
          <w:sz w:val="24"/>
          <w:highlight w:val="none"/>
        </w:rPr>
      </w:pPr>
      <w:r>
        <w:rPr>
          <w:rFonts w:asciiTheme="minorEastAsia" w:hAnsiTheme="minorEastAsia"/>
          <w:sz w:val="24"/>
          <w:highlight w:val="none"/>
        </w:rPr>
        <w:t>5．联合体</w:t>
      </w:r>
      <w:r>
        <w:rPr>
          <w:rFonts w:hint="eastAsia" w:asciiTheme="minorEastAsia" w:hAnsiTheme="minorEastAsia"/>
          <w:sz w:val="24"/>
          <w:highlight w:val="none"/>
        </w:rPr>
        <w:t>成交</w:t>
      </w:r>
      <w:r>
        <w:rPr>
          <w:rFonts w:asciiTheme="minorEastAsia" w:hAnsiTheme="minorEastAsia"/>
          <w:sz w:val="24"/>
          <w:highlight w:val="none"/>
        </w:rPr>
        <w:t>后，本联合协议是合同的附件，对联合体各成员单位有合同约束力。</w:t>
      </w:r>
    </w:p>
    <w:p>
      <w:pPr>
        <w:spacing w:line="360" w:lineRule="auto"/>
        <w:ind w:firstLine="435"/>
        <w:rPr>
          <w:rFonts w:asciiTheme="minorEastAsia" w:hAnsiTheme="minorEastAsia"/>
          <w:sz w:val="24"/>
          <w:highlight w:val="none"/>
        </w:rPr>
      </w:pPr>
      <w:r>
        <w:rPr>
          <w:rFonts w:asciiTheme="minorEastAsia" w:hAnsiTheme="minorEastAsia"/>
          <w:sz w:val="24"/>
          <w:highlight w:val="none"/>
        </w:rPr>
        <w:t>6．本协议书自签署之日起生效，联合体未</w:t>
      </w:r>
      <w:r>
        <w:rPr>
          <w:rFonts w:hint="eastAsia" w:asciiTheme="minorEastAsia" w:hAnsiTheme="minorEastAsia"/>
          <w:sz w:val="24"/>
          <w:highlight w:val="none"/>
        </w:rPr>
        <w:t>成交</w:t>
      </w:r>
      <w:r>
        <w:rPr>
          <w:rFonts w:asciiTheme="minorEastAsia" w:hAnsiTheme="minorEastAsia"/>
          <w:sz w:val="24"/>
          <w:highlight w:val="none"/>
        </w:rPr>
        <w:t>或者合同履行完毕后自动失效。</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联合体成员一：</w:t>
      </w:r>
      <w:r>
        <w:rPr>
          <w:rFonts w:hint="eastAsia" w:asciiTheme="minorEastAsia" w:hAnsiTheme="minorEastAsia"/>
          <w:sz w:val="24"/>
          <w:highlight w:val="none"/>
          <w:u w:val="single"/>
        </w:rPr>
        <w:t xml:space="preserve">                       </w:t>
      </w:r>
      <w:r>
        <w:rPr>
          <w:rFonts w:hint="eastAsia" w:asciiTheme="minorEastAsia" w:hAnsiTheme="minorEastAsia"/>
          <w:sz w:val="24"/>
          <w:highlight w:val="none"/>
        </w:rPr>
        <w:t>（公章）</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法定代表人：</w:t>
      </w:r>
      <w:r>
        <w:rPr>
          <w:rFonts w:hint="eastAsia" w:asciiTheme="minorEastAsia" w:hAnsiTheme="minorEastAsia"/>
          <w:sz w:val="24"/>
          <w:highlight w:val="none"/>
          <w:u w:val="single"/>
        </w:rPr>
        <w:t xml:space="preserve">                         </w:t>
      </w:r>
      <w:r>
        <w:rPr>
          <w:rFonts w:hint="eastAsia" w:asciiTheme="minorEastAsia" w:hAnsiTheme="minorEastAsia"/>
          <w:sz w:val="24"/>
          <w:highlight w:val="none"/>
        </w:rPr>
        <w:t>（签字或盖章）</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联合体成员二：</w:t>
      </w:r>
      <w:r>
        <w:rPr>
          <w:rFonts w:hint="eastAsia" w:asciiTheme="minorEastAsia" w:hAnsiTheme="minorEastAsia"/>
          <w:sz w:val="24"/>
          <w:highlight w:val="none"/>
          <w:u w:val="single"/>
        </w:rPr>
        <w:t xml:space="preserve">                       </w:t>
      </w:r>
      <w:r>
        <w:rPr>
          <w:rFonts w:hint="eastAsia" w:asciiTheme="minorEastAsia" w:hAnsiTheme="minorEastAsia"/>
          <w:sz w:val="24"/>
          <w:highlight w:val="none"/>
        </w:rPr>
        <w:t>（公章）</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法定代表人：</w:t>
      </w:r>
      <w:r>
        <w:rPr>
          <w:rFonts w:hint="eastAsia" w:asciiTheme="minorEastAsia" w:hAnsiTheme="minorEastAsia"/>
          <w:sz w:val="24"/>
          <w:highlight w:val="none"/>
          <w:u w:val="single"/>
        </w:rPr>
        <w:t xml:space="preserve">                         </w:t>
      </w:r>
      <w:r>
        <w:rPr>
          <w:rFonts w:hint="eastAsia" w:asciiTheme="minorEastAsia" w:hAnsiTheme="minorEastAsia"/>
          <w:sz w:val="24"/>
          <w:highlight w:val="none"/>
        </w:rPr>
        <w:t>（签字或盖章）</w:t>
      </w:r>
    </w:p>
    <w:p>
      <w:pPr>
        <w:spacing w:line="360" w:lineRule="auto"/>
        <w:ind w:firstLine="435"/>
        <w:rPr>
          <w:rFonts w:asciiTheme="minorEastAsia" w:hAnsiTheme="minorEastAsia"/>
          <w:sz w:val="24"/>
          <w:highlight w:val="none"/>
        </w:rPr>
      </w:pPr>
      <w:r>
        <w:rPr>
          <w:rFonts w:hint="eastAsia" w:asciiTheme="minorEastAsia" w:hAnsiTheme="minorEastAsia"/>
          <w:sz w:val="24"/>
          <w:highlight w:val="none"/>
        </w:rPr>
        <w:t>…………</w:t>
      </w:r>
    </w:p>
    <w:p>
      <w:pPr>
        <w:pStyle w:val="16"/>
        <w:spacing w:line="360" w:lineRule="auto"/>
        <w:rPr>
          <w:rFonts w:asciiTheme="minorEastAsia" w:hAnsiTheme="minorEastAsia" w:eastAsiaTheme="minorEastAsia"/>
          <w:sz w:val="24"/>
          <w:highlight w:val="none"/>
        </w:rPr>
      </w:pPr>
    </w:p>
    <w:p>
      <w:pPr>
        <w:spacing w:line="360" w:lineRule="auto"/>
        <w:ind w:right="480" w:firstLine="4680" w:firstLineChars="1950"/>
        <w:rPr>
          <w:rFonts w:asciiTheme="minorEastAsia" w:hAnsiTheme="minorEastAsia"/>
          <w:sz w:val="24"/>
          <w:highlight w:val="none"/>
        </w:rPr>
      </w:pPr>
      <w:r>
        <w:rPr>
          <w:rFonts w:hint="eastAsia" w:asciiTheme="minorEastAsia" w:hAnsiTheme="minorEastAsia"/>
          <w:sz w:val="24"/>
          <w:highlight w:val="none"/>
        </w:rPr>
        <w:t>签订日期：</w:t>
      </w:r>
      <w:r>
        <w:rPr>
          <w:rFonts w:hint="eastAsia" w:asciiTheme="minorEastAsia" w:hAnsiTheme="minorEastAsia"/>
          <w:sz w:val="24"/>
          <w:highlight w:val="none"/>
          <w:u w:val="single"/>
        </w:rPr>
        <w:t xml:space="preserve">    </w:t>
      </w:r>
      <w:r>
        <w:rPr>
          <w:rFonts w:hint="eastAsia" w:asciiTheme="minorEastAsia" w:hAnsiTheme="minorEastAsia"/>
          <w:sz w:val="24"/>
          <w:highlight w:val="none"/>
        </w:rPr>
        <w:t>年</w:t>
      </w:r>
      <w:r>
        <w:rPr>
          <w:rFonts w:hint="eastAsia" w:asciiTheme="minorEastAsia" w:hAnsiTheme="minorEastAsia"/>
          <w:sz w:val="24"/>
          <w:highlight w:val="none"/>
          <w:u w:val="single"/>
        </w:rPr>
        <w:t xml:space="preserve">  </w:t>
      </w:r>
      <w:r>
        <w:rPr>
          <w:rFonts w:hint="eastAsia" w:asciiTheme="minorEastAsia" w:hAnsiTheme="minorEastAsia"/>
          <w:sz w:val="24"/>
          <w:highlight w:val="none"/>
        </w:rPr>
        <w:t>月</w:t>
      </w:r>
      <w:r>
        <w:rPr>
          <w:rFonts w:hint="eastAsia" w:asciiTheme="minorEastAsia" w:hAnsiTheme="minorEastAsia"/>
          <w:sz w:val="24"/>
          <w:highlight w:val="none"/>
          <w:u w:val="single"/>
        </w:rPr>
        <w:t xml:space="preserve">  </w:t>
      </w:r>
      <w:r>
        <w:rPr>
          <w:rFonts w:hint="eastAsia" w:asciiTheme="minorEastAsia" w:hAnsiTheme="minorEastAsia"/>
          <w:sz w:val="24"/>
          <w:highlight w:val="none"/>
        </w:rPr>
        <w:t>日</w:t>
      </w:r>
    </w:p>
    <w:p>
      <w:pPr>
        <w:spacing w:line="360" w:lineRule="auto"/>
        <w:ind w:right="480" w:firstLine="4680" w:firstLineChars="1950"/>
        <w:rPr>
          <w:rFonts w:asciiTheme="minorEastAsia" w:hAnsiTheme="minorEastAsia"/>
          <w:sz w:val="24"/>
          <w:highlight w:val="none"/>
        </w:rPr>
      </w:pPr>
    </w:p>
    <w:p>
      <w:pPr>
        <w:spacing w:line="360" w:lineRule="auto"/>
        <w:ind w:right="480" w:firstLine="5460" w:firstLineChars="1950"/>
        <w:rPr>
          <w:rFonts w:asciiTheme="minorEastAsia" w:hAnsiTheme="minorEastAsia"/>
          <w:sz w:val="28"/>
          <w:highlight w:val="none"/>
        </w:rPr>
      </w:pPr>
    </w:p>
    <w:p>
      <w:pPr>
        <w:jc w:val="center"/>
        <w:rPr>
          <w:rFonts w:asciiTheme="minorEastAsia" w:hAnsiTheme="minorEastAsia"/>
          <w:b/>
          <w:sz w:val="24"/>
          <w:highlight w:val="none"/>
        </w:rPr>
      </w:pPr>
      <w:r>
        <w:rPr>
          <w:rFonts w:asciiTheme="minorEastAsia" w:hAnsiTheme="minorEastAsia"/>
          <w:sz w:val="24"/>
          <w:highlight w:val="none"/>
        </w:rPr>
        <w:br w:type="page"/>
      </w:r>
      <w:bookmarkStart w:id="73" w:name="_Hlk11531103"/>
      <w:bookmarkStart w:id="74" w:name="_Hlk44283017"/>
      <w:r>
        <w:rPr>
          <w:rFonts w:hint="eastAsia" w:asciiTheme="minorEastAsia" w:hAnsiTheme="minorEastAsia"/>
          <w:b/>
          <w:sz w:val="24"/>
          <w:highlight w:val="none"/>
        </w:rPr>
        <w:t>十一、主要成交标的承诺函</w:t>
      </w:r>
    </w:p>
    <w:p>
      <w:pPr>
        <w:spacing w:line="360" w:lineRule="auto"/>
        <w:ind w:firstLine="435"/>
        <w:rPr>
          <w:rFonts w:asciiTheme="minorEastAsia" w:hAnsiTheme="minorEastAsia"/>
          <w:sz w:val="24"/>
          <w:szCs w:val="24"/>
          <w:highlight w:val="none"/>
        </w:rPr>
      </w:pPr>
    </w:p>
    <w:p>
      <w:pPr>
        <w:spacing w:line="360" w:lineRule="auto"/>
        <w:ind w:firstLine="435"/>
        <w:rPr>
          <w:rFonts w:asciiTheme="minorEastAsia" w:hAnsiTheme="minorEastAsia"/>
          <w:sz w:val="24"/>
          <w:szCs w:val="24"/>
          <w:highlight w:val="none"/>
        </w:rPr>
      </w:pPr>
      <w:r>
        <w:rPr>
          <w:rFonts w:hint="eastAsia" w:asciiTheme="minorEastAsia" w:hAnsiTheme="minorEastAsia"/>
          <w:sz w:val="24"/>
          <w:szCs w:val="24"/>
          <w:highlight w:val="none"/>
        </w:rPr>
        <w:t>我单位同意成交结果公告中公示以下主要成交标的信息并承诺：响应文件中所提供的主要成交标的信息均真实有效。若被发现存在任何虚假、隐瞒情况，我单位承担由此产生的一切后果。</w:t>
      </w:r>
    </w:p>
    <w:tbl>
      <w:tblPr>
        <w:tblStyle w:val="39"/>
        <w:tblW w:w="9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2"/>
        <w:gridCol w:w="7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2" w:type="dxa"/>
          </w:tcPr>
          <w:p>
            <w:pPr>
              <w:spacing w:line="360" w:lineRule="auto"/>
              <w:jc w:val="center"/>
              <w:rPr>
                <w:rFonts w:asciiTheme="minorEastAsia" w:hAnsiTheme="minorEastAsia"/>
                <w:b/>
                <w:kern w:val="2"/>
                <w:sz w:val="24"/>
                <w:szCs w:val="24"/>
                <w:highlight w:val="none"/>
              </w:rPr>
            </w:pPr>
            <w:r>
              <w:rPr>
                <w:rFonts w:hint="eastAsia" w:asciiTheme="minorEastAsia" w:hAnsiTheme="minorEastAsia"/>
                <w:b/>
                <w:kern w:val="2"/>
                <w:sz w:val="24"/>
                <w:szCs w:val="24"/>
                <w:highlight w:val="none"/>
              </w:rPr>
              <w:t>名称</w:t>
            </w:r>
          </w:p>
        </w:tc>
        <w:tc>
          <w:tcPr>
            <w:tcW w:w="7013" w:type="dxa"/>
          </w:tcPr>
          <w:p>
            <w:pPr>
              <w:spacing w:line="360" w:lineRule="auto"/>
              <w:jc w:val="center"/>
              <w:rPr>
                <w:rFonts w:asciiTheme="minorEastAsia" w:hAnsiTheme="minorEastAsia"/>
                <w:kern w:val="2"/>
                <w:sz w:val="24"/>
                <w:szCs w:val="24"/>
                <w:highlight w:val="none"/>
                <w:u w:val="single"/>
              </w:rPr>
            </w:pPr>
            <w:r>
              <w:rPr>
                <w:rFonts w:hint="eastAsia" w:asciiTheme="minorEastAsia" w:hAnsiTheme="minorEastAsia"/>
                <w:kern w:val="2"/>
                <w:sz w:val="24"/>
                <w:szCs w:val="24"/>
                <w:highlight w:val="none"/>
                <w:u w:val="single"/>
              </w:rPr>
              <w:t>某项目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2" w:type="dxa"/>
          </w:tcPr>
          <w:p>
            <w:pPr>
              <w:spacing w:line="360" w:lineRule="auto"/>
              <w:jc w:val="center"/>
              <w:rPr>
                <w:rFonts w:asciiTheme="minorEastAsia" w:hAnsiTheme="minorEastAsia"/>
                <w:b/>
                <w:kern w:val="2"/>
                <w:sz w:val="24"/>
                <w:szCs w:val="24"/>
                <w:highlight w:val="none"/>
              </w:rPr>
            </w:pPr>
            <w:r>
              <w:rPr>
                <w:rFonts w:hint="eastAsia" w:asciiTheme="minorEastAsia" w:hAnsiTheme="minorEastAsia"/>
                <w:b/>
                <w:kern w:val="2"/>
                <w:sz w:val="24"/>
                <w:szCs w:val="24"/>
                <w:highlight w:val="none"/>
              </w:rPr>
              <w:t>服务范围</w:t>
            </w:r>
          </w:p>
        </w:tc>
        <w:tc>
          <w:tcPr>
            <w:tcW w:w="7013" w:type="dxa"/>
          </w:tcPr>
          <w:p>
            <w:pPr>
              <w:spacing w:line="360" w:lineRule="auto"/>
              <w:jc w:val="center"/>
              <w:rPr>
                <w:rFonts w:asciiTheme="minorEastAsia" w:hAnsiTheme="minorEastAsia"/>
                <w:kern w:val="2"/>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2" w:type="dxa"/>
          </w:tcPr>
          <w:p>
            <w:pPr>
              <w:spacing w:line="360" w:lineRule="auto"/>
              <w:jc w:val="center"/>
              <w:rPr>
                <w:rFonts w:asciiTheme="minorEastAsia" w:hAnsiTheme="minorEastAsia"/>
                <w:b/>
                <w:kern w:val="2"/>
                <w:sz w:val="24"/>
                <w:szCs w:val="24"/>
                <w:highlight w:val="none"/>
              </w:rPr>
            </w:pPr>
            <w:r>
              <w:rPr>
                <w:rFonts w:hint="eastAsia" w:asciiTheme="minorEastAsia" w:hAnsiTheme="minorEastAsia"/>
                <w:b/>
                <w:kern w:val="2"/>
                <w:sz w:val="24"/>
                <w:szCs w:val="24"/>
                <w:highlight w:val="none"/>
              </w:rPr>
              <w:t>服务要求</w:t>
            </w:r>
          </w:p>
        </w:tc>
        <w:tc>
          <w:tcPr>
            <w:tcW w:w="7013" w:type="dxa"/>
          </w:tcPr>
          <w:p>
            <w:pPr>
              <w:spacing w:line="360" w:lineRule="auto"/>
              <w:jc w:val="center"/>
              <w:rPr>
                <w:rFonts w:asciiTheme="minorEastAsia" w:hAnsiTheme="minorEastAsia"/>
                <w:kern w:val="2"/>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2" w:type="dxa"/>
          </w:tcPr>
          <w:p>
            <w:pPr>
              <w:spacing w:line="360" w:lineRule="auto"/>
              <w:jc w:val="center"/>
              <w:rPr>
                <w:rFonts w:asciiTheme="minorEastAsia" w:hAnsiTheme="minorEastAsia"/>
                <w:b/>
                <w:kern w:val="2"/>
                <w:sz w:val="24"/>
                <w:szCs w:val="24"/>
                <w:highlight w:val="none"/>
              </w:rPr>
            </w:pPr>
            <w:r>
              <w:rPr>
                <w:rFonts w:hint="eastAsia" w:asciiTheme="minorEastAsia" w:hAnsiTheme="minorEastAsia"/>
                <w:b/>
                <w:kern w:val="2"/>
                <w:sz w:val="24"/>
                <w:szCs w:val="24"/>
                <w:highlight w:val="none"/>
              </w:rPr>
              <w:t>服务时间</w:t>
            </w:r>
          </w:p>
        </w:tc>
        <w:tc>
          <w:tcPr>
            <w:tcW w:w="7013" w:type="dxa"/>
          </w:tcPr>
          <w:p>
            <w:pPr>
              <w:spacing w:line="360" w:lineRule="auto"/>
              <w:jc w:val="center"/>
              <w:rPr>
                <w:rFonts w:asciiTheme="minorEastAsia" w:hAnsiTheme="minorEastAsia"/>
                <w:kern w:val="2"/>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2" w:type="dxa"/>
          </w:tcPr>
          <w:p>
            <w:pPr>
              <w:spacing w:line="360" w:lineRule="auto"/>
              <w:jc w:val="center"/>
              <w:rPr>
                <w:rFonts w:asciiTheme="minorEastAsia" w:hAnsiTheme="minorEastAsia"/>
                <w:b/>
                <w:kern w:val="2"/>
                <w:sz w:val="24"/>
                <w:szCs w:val="24"/>
                <w:highlight w:val="none"/>
              </w:rPr>
            </w:pPr>
            <w:r>
              <w:rPr>
                <w:rFonts w:hint="eastAsia" w:asciiTheme="minorEastAsia" w:hAnsiTheme="minorEastAsia"/>
                <w:b/>
                <w:kern w:val="2"/>
                <w:sz w:val="24"/>
                <w:szCs w:val="24"/>
                <w:highlight w:val="none"/>
              </w:rPr>
              <w:t>服务标准</w:t>
            </w:r>
          </w:p>
        </w:tc>
        <w:tc>
          <w:tcPr>
            <w:tcW w:w="7013" w:type="dxa"/>
          </w:tcPr>
          <w:p>
            <w:pPr>
              <w:spacing w:line="360" w:lineRule="auto"/>
              <w:jc w:val="center"/>
              <w:rPr>
                <w:rFonts w:asciiTheme="minorEastAsia" w:hAnsiTheme="minorEastAsia"/>
                <w:kern w:val="2"/>
                <w:sz w:val="24"/>
                <w:szCs w:val="24"/>
                <w:highlight w:val="none"/>
                <w:u w:val="single"/>
              </w:rPr>
            </w:pPr>
          </w:p>
        </w:tc>
      </w:tr>
    </w:tbl>
    <w:p>
      <w:pPr>
        <w:spacing w:line="360" w:lineRule="auto"/>
        <w:ind w:firstLine="4245" w:firstLineChars="1762"/>
        <w:rPr>
          <w:rFonts w:asciiTheme="minorEastAsia" w:hAnsiTheme="minorEastAsia"/>
          <w:b/>
          <w:sz w:val="24"/>
          <w:highlight w:val="none"/>
        </w:rPr>
      </w:pPr>
    </w:p>
    <w:p>
      <w:pPr>
        <w:spacing w:line="360" w:lineRule="auto"/>
        <w:ind w:firstLine="4228" w:firstLineChars="1762"/>
        <w:rPr>
          <w:rFonts w:asciiTheme="minorEastAsia" w:hAnsiTheme="minorEastAsia"/>
          <w:sz w:val="24"/>
          <w:highlight w:val="none"/>
          <w:u w:val="single"/>
        </w:rPr>
      </w:pPr>
      <w:r>
        <w:rPr>
          <w:rFonts w:hint="eastAsia" w:asciiTheme="minorEastAsia" w:hAnsiTheme="minorEastAsia"/>
          <w:sz w:val="24"/>
          <w:highlight w:val="none"/>
        </w:rPr>
        <w:t>供应商</w:t>
      </w:r>
      <w:r>
        <w:rPr>
          <w:rFonts w:hint="eastAsia" w:asciiTheme="minorEastAsia" w:hAnsiTheme="minorEastAsia"/>
          <w:sz w:val="24"/>
          <w:highlight w:val="none"/>
          <w:lang w:eastAsia="zh-CN"/>
        </w:rPr>
        <w:t>公</w:t>
      </w:r>
      <w:r>
        <w:rPr>
          <w:rFonts w:hint="eastAsia" w:asciiTheme="minorEastAsia" w:hAnsiTheme="minorEastAsia"/>
          <w:sz w:val="24"/>
          <w:highlight w:val="none"/>
        </w:rPr>
        <w:t>章：</w:t>
      </w:r>
      <w:r>
        <w:rPr>
          <w:rFonts w:hint="eastAsia" w:asciiTheme="minorEastAsia" w:hAnsiTheme="minorEastAsia"/>
          <w:sz w:val="24"/>
          <w:highlight w:val="none"/>
          <w:u w:val="single"/>
        </w:rPr>
        <w:t xml:space="preserve">              </w:t>
      </w:r>
    </w:p>
    <w:p>
      <w:pPr>
        <w:tabs>
          <w:tab w:val="left" w:pos="630"/>
        </w:tabs>
        <w:spacing w:line="360" w:lineRule="auto"/>
        <w:ind w:firstLine="4228" w:firstLineChars="1762"/>
        <w:rPr>
          <w:rFonts w:asciiTheme="minorEastAsia" w:hAnsiTheme="minorEastAsia"/>
          <w:sz w:val="24"/>
          <w:highlight w:val="none"/>
          <w:u w:val="single"/>
        </w:rPr>
      </w:pPr>
      <w:r>
        <w:rPr>
          <w:rFonts w:hint="eastAsia" w:asciiTheme="minorEastAsia" w:hAnsiTheme="minorEastAsia"/>
          <w:sz w:val="24"/>
          <w:highlight w:val="none"/>
        </w:rPr>
        <w:t xml:space="preserve">日   </w:t>
      </w:r>
      <w:r>
        <w:rPr>
          <w:rFonts w:hint="eastAsia" w:asciiTheme="minorEastAsia" w:hAnsiTheme="minorEastAsia"/>
          <w:sz w:val="24"/>
          <w:highlight w:val="none"/>
          <w:lang w:val="en-US" w:eastAsia="zh-CN"/>
        </w:rPr>
        <w:t xml:space="preserve"> </w:t>
      </w:r>
      <w:r>
        <w:rPr>
          <w:rFonts w:asciiTheme="minorEastAsia" w:hAnsiTheme="minorEastAsia"/>
          <w:sz w:val="24"/>
          <w:highlight w:val="none"/>
        </w:rPr>
        <w:t xml:space="preserve"> </w:t>
      </w:r>
      <w:r>
        <w:rPr>
          <w:rFonts w:hint="eastAsia" w:asciiTheme="minorEastAsia" w:hAnsiTheme="minorEastAsia"/>
          <w:sz w:val="24"/>
          <w:highlight w:val="none"/>
        </w:rPr>
        <w:t xml:space="preserve"> 期：</w:t>
      </w:r>
      <w:r>
        <w:rPr>
          <w:rFonts w:hint="eastAsia" w:asciiTheme="minorEastAsia" w:hAnsiTheme="minorEastAsia"/>
          <w:sz w:val="24"/>
          <w:highlight w:val="none"/>
          <w:u w:val="single"/>
        </w:rPr>
        <w:t xml:space="preserve">       </w:t>
      </w:r>
      <w:r>
        <w:rPr>
          <w:rFonts w:asciiTheme="minorEastAsia" w:hAnsiTheme="minorEastAsia"/>
          <w:sz w:val="24"/>
          <w:highlight w:val="none"/>
          <w:u w:val="single"/>
        </w:rPr>
        <w:t xml:space="preserve">   </w:t>
      </w:r>
      <w:r>
        <w:rPr>
          <w:rFonts w:hint="eastAsia" w:asciiTheme="minorEastAsia" w:hAnsiTheme="minorEastAsia"/>
          <w:sz w:val="24"/>
          <w:highlight w:val="none"/>
          <w:u w:val="single"/>
        </w:rPr>
        <w:t xml:space="preserve">    </w:t>
      </w:r>
    </w:p>
    <w:p>
      <w:pPr>
        <w:adjustRightInd w:val="0"/>
        <w:snapToGrid w:val="0"/>
        <w:spacing w:line="360" w:lineRule="auto"/>
        <w:rPr>
          <w:rFonts w:asciiTheme="minorEastAsia" w:hAnsiTheme="minorEastAsia"/>
          <w:b/>
          <w:bCs/>
          <w:sz w:val="24"/>
          <w:szCs w:val="24"/>
          <w:highlight w:val="none"/>
        </w:rPr>
      </w:pPr>
    </w:p>
    <w:p>
      <w:pPr>
        <w:adjustRightInd w:val="0"/>
        <w:snapToGrid w:val="0"/>
        <w:spacing w:line="360" w:lineRule="auto"/>
        <w:rPr>
          <w:rFonts w:asciiTheme="minorEastAsia" w:hAnsiTheme="minorEastAsia"/>
          <w:b/>
          <w:bCs/>
          <w:sz w:val="24"/>
          <w:szCs w:val="24"/>
          <w:highlight w:val="none"/>
        </w:rPr>
      </w:pPr>
      <w:r>
        <w:rPr>
          <w:rFonts w:hint="eastAsia" w:asciiTheme="minorEastAsia" w:hAnsiTheme="minorEastAsia"/>
          <w:b/>
          <w:bCs/>
          <w:sz w:val="24"/>
          <w:szCs w:val="24"/>
          <w:highlight w:val="none"/>
        </w:rPr>
        <w:t>备注：</w:t>
      </w:r>
    </w:p>
    <w:p>
      <w:pPr>
        <w:spacing w:line="360" w:lineRule="auto"/>
        <w:ind w:firstLine="435"/>
        <w:rPr>
          <w:rFonts w:asciiTheme="minorEastAsia" w:hAnsiTheme="minorEastAsia"/>
          <w:bCs/>
          <w:sz w:val="24"/>
          <w:szCs w:val="24"/>
          <w:highlight w:val="none"/>
        </w:rPr>
      </w:pPr>
      <w:r>
        <w:rPr>
          <w:rFonts w:hint="eastAsia" w:asciiTheme="minorEastAsia" w:hAnsiTheme="minorEastAsia"/>
          <w:bCs/>
          <w:sz w:val="24"/>
          <w:szCs w:val="24"/>
          <w:highlight w:val="none"/>
        </w:rPr>
        <w:t>1.</w:t>
      </w:r>
      <w:r>
        <w:rPr>
          <w:rFonts w:hint="eastAsia" w:asciiTheme="minorEastAsia" w:hAnsiTheme="minorEastAsia"/>
          <w:sz w:val="24"/>
          <w:szCs w:val="24"/>
          <w:highlight w:val="none"/>
        </w:rPr>
        <w:t>表中所列内容为满足本项目要求的</w:t>
      </w:r>
      <w:r>
        <w:rPr>
          <w:rFonts w:hint="eastAsia" w:asciiTheme="minorEastAsia" w:hAnsiTheme="minorEastAsia"/>
          <w:bCs/>
          <w:sz w:val="24"/>
          <w:szCs w:val="24"/>
          <w:highlight w:val="none"/>
        </w:rPr>
        <w:t>主要成交标的信息；</w:t>
      </w:r>
    </w:p>
    <w:p>
      <w:pPr>
        <w:spacing w:line="360" w:lineRule="auto"/>
        <w:ind w:firstLine="435"/>
        <w:rPr>
          <w:rFonts w:asciiTheme="minorEastAsia" w:hAnsiTheme="minorEastAsia"/>
          <w:sz w:val="24"/>
          <w:szCs w:val="24"/>
          <w:highlight w:val="none"/>
        </w:rPr>
      </w:pPr>
      <w:r>
        <w:rPr>
          <w:rFonts w:hint="eastAsia" w:asciiTheme="minorEastAsia" w:hAnsiTheme="minorEastAsia"/>
          <w:bCs/>
          <w:sz w:val="24"/>
          <w:szCs w:val="24"/>
          <w:highlight w:val="none"/>
        </w:rPr>
        <w:t>2.</w:t>
      </w:r>
      <w:r>
        <w:rPr>
          <w:rFonts w:hint="eastAsia" w:asciiTheme="minorEastAsia" w:hAnsiTheme="minorEastAsia"/>
          <w:sz w:val="24"/>
          <w:szCs w:val="24"/>
          <w:highlight w:val="none"/>
        </w:rPr>
        <w:t>成交供应商提供的以上承诺情况（含服务名称、服务范围、服务要求、服务时间、服务标准），将按约定随</w:t>
      </w:r>
      <w:r>
        <w:rPr>
          <w:rFonts w:hint="eastAsia" w:asciiTheme="minorEastAsia" w:hAnsiTheme="minorEastAsia"/>
          <w:sz w:val="24"/>
          <w:highlight w:val="none"/>
        </w:rPr>
        <w:t>成交结果公告</w:t>
      </w:r>
      <w:r>
        <w:rPr>
          <w:rFonts w:hint="eastAsia" w:asciiTheme="minorEastAsia" w:hAnsiTheme="minorEastAsia"/>
          <w:sz w:val="24"/>
          <w:szCs w:val="24"/>
          <w:highlight w:val="none"/>
        </w:rPr>
        <w:t>同时公告。</w:t>
      </w:r>
    </w:p>
    <w:p>
      <w:pPr>
        <w:spacing w:line="360" w:lineRule="auto"/>
        <w:ind w:firstLine="435"/>
        <w:rPr>
          <w:rFonts w:asciiTheme="minorEastAsia" w:hAnsiTheme="minorEastAsia"/>
          <w:sz w:val="24"/>
          <w:highlight w:val="none"/>
        </w:rPr>
      </w:pPr>
      <w:r>
        <w:rPr>
          <w:rFonts w:hint="eastAsia" w:asciiTheme="minorEastAsia" w:hAnsiTheme="minorEastAsia"/>
          <w:sz w:val="24"/>
          <w:szCs w:val="24"/>
          <w:highlight w:val="none"/>
        </w:rPr>
        <w:t>3.</w:t>
      </w:r>
      <w:r>
        <w:rPr>
          <w:rFonts w:hint="eastAsia" w:asciiTheme="minorEastAsia" w:hAnsiTheme="minorEastAsia"/>
          <w:bCs/>
          <w:sz w:val="24"/>
          <w:szCs w:val="24"/>
          <w:highlight w:val="none"/>
        </w:rPr>
        <w:t>本页</w:t>
      </w:r>
      <w:r>
        <w:rPr>
          <w:rFonts w:hint="eastAsia" w:asciiTheme="minorEastAsia" w:hAnsiTheme="minorEastAsia"/>
          <w:sz w:val="24"/>
          <w:highlight w:val="none"/>
        </w:rPr>
        <w:t>《主要成交标的承诺函》</w:t>
      </w:r>
      <w:r>
        <w:rPr>
          <w:rFonts w:hint="eastAsia" w:asciiTheme="minorEastAsia" w:hAnsiTheme="minorEastAsia"/>
          <w:bCs/>
          <w:sz w:val="24"/>
          <w:szCs w:val="24"/>
          <w:highlight w:val="none"/>
        </w:rPr>
        <w:t>由供应商准确填写。</w:t>
      </w:r>
      <w:bookmarkEnd w:id="73"/>
      <w:r>
        <w:rPr>
          <w:rFonts w:asciiTheme="minorEastAsia" w:hAnsiTheme="minorEastAsia"/>
          <w:sz w:val="24"/>
          <w:highlight w:val="none"/>
        </w:rPr>
        <w:br w:type="page"/>
      </w:r>
    </w:p>
    <w:bookmarkEnd w:id="74"/>
    <w:p>
      <w:pPr>
        <w:rPr>
          <w:rFonts w:asciiTheme="minorEastAsia" w:hAnsiTheme="minorEastAsia"/>
          <w:sz w:val="24"/>
          <w:highlight w:val="none"/>
        </w:rPr>
      </w:pPr>
    </w:p>
    <w:p>
      <w:pPr>
        <w:spacing w:line="360" w:lineRule="auto"/>
        <w:jc w:val="center"/>
        <w:outlineLvl w:val="2"/>
        <w:rPr>
          <w:rFonts w:asciiTheme="minorEastAsia" w:hAnsiTheme="minorEastAsia"/>
          <w:b/>
          <w:sz w:val="24"/>
          <w:highlight w:val="none"/>
        </w:rPr>
      </w:pPr>
      <w:bookmarkStart w:id="75" w:name="_Toc461056644"/>
      <w:bookmarkStart w:id="76" w:name="_Toc520983599"/>
      <w:r>
        <w:rPr>
          <w:rFonts w:hint="eastAsia" w:asciiTheme="minorEastAsia" w:hAnsiTheme="minorEastAsia"/>
          <w:b/>
          <w:sz w:val="24"/>
          <w:highlight w:val="none"/>
        </w:rPr>
        <w:t>十</w:t>
      </w:r>
      <w:bookmarkEnd w:id="75"/>
      <w:r>
        <w:rPr>
          <w:rFonts w:hint="eastAsia" w:asciiTheme="minorEastAsia" w:hAnsiTheme="minorEastAsia"/>
          <w:b/>
          <w:sz w:val="24"/>
          <w:highlight w:val="none"/>
        </w:rPr>
        <w:t>二、中小企业声明函</w:t>
      </w:r>
      <w:bookmarkEnd w:id="76"/>
    </w:p>
    <w:p>
      <w:pPr>
        <w:jc w:val="center"/>
        <w:rPr>
          <w:rFonts w:ascii="宋体" w:hAnsi="宋体" w:eastAsia="宋体"/>
          <w:b/>
          <w:sz w:val="24"/>
          <w:highlight w:val="none"/>
        </w:rPr>
      </w:pPr>
    </w:p>
    <w:p>
      <w:pPr>
        <w:spacing w:line="360" w:lineRule="auto"/>
        <w:jc w:val="center"/>
        <w:rPr>
          <w:rFonts w:asciiTheme="minorEastAsia" w:hAnsiTheme="minorEastAsia"/>
          <w:i/>
          <w:sz w:val="24"/>
          <w:szCs w:val="24"/>
          <w:highlight w:val="none"/>
          <w:lang w:val="zh-CN"/>
        </w:rPr>
      </w:pPr>
      <w:r>
        <w:rPr>
          <w:rFonts w:hint="eastAsia" w:asciiTheme="minorEastAsia" w:hAnsiTheme="minorEastAsia"/>
          <w:i/>
          <w:sz w:val="24"/>
          <w:szCs w:val="24"/>
          <w:highlight w:val="none"/>
          <w:lang w:val="zh-CN"/>
        </w:rPr>
        <w:t>（非中小企业磋商，不需此件）</w:t>
      </w:r>
    </w:p>
    <w:p>
      <w:pPr>
        <w:spacing w:line="360" w:lineRule="auto"/>
        <w:ind w:firstLine="435"/>
        <w:rPr>
          <w:rFonts w:ascii="宋体" w:hAnsi="宋体" w:eastAsia="宋体"/>
          <w:sz w:val="24"/>
          <w:szCs w:val="24"/>
          <w:highlight w:val="none"/>
          <w:lang w:val="zh-CN"/>
        </w:rPr>
      </w:pPr>
      <w:r>
        <w:rPr>
          <w:rFonts w:hint="eastAsia" w:ascii="宋体" w:hAnsi="宋体" w:eastAsia="宋体"/>
          <w:sz w:val="24"/>
          <w:szCs w:val="24"/>
          <w:highlight w:val="none"/>
          <w:lang w:val="zh-CN"/>
        </w:rPr>
        <w:t>本公司（联合体）郑重声明，根据《政府采购促进中小企业发展管理办法》（财库﹝2020﹞46号）的规定，本公司（联合体）参加</w:t>
      </w:r>
      <w:r>
        <w:rPr>
          <w:rFonts w:hint="eastAsia" w:ascii="宋体" w:hAnsi="宋体" w:eastAsia="宋体"/>
          <w:sz w:val="24"/>
          <w:szCs w:val="24"/>
          <w:highlight w:val="none"/>
          <w:u w:val="single"/>
          <w:lang w:val="zh-CN"/>
        </w:rPr>
        <w:t>（某采购单位）</w:t>
      </w:r>
      <w:r>
        <w:rPr>
          <w:rFonts w:hint="eastAsia" w:ascii="宋体" w:hAnsi="宋体" w:eastAsia="宋体"/>
          <w:sz w:val="24"/>
          <w:szCs w:val="24"/>
          <w:highlight w:val="none"/>
          <w:lang w:val="zh-CN"/>
        </w:rPr>
        <w:t>的</w:t>
      </w:r>
      <w:r>
        <w:rPr>
          <w:rFonts w:hint="eastAsia" w:ascii="宋体" w:hAnsi="宋体" w:eastAsia="宋体"/>
          <w:sz w:val="24"/>
          <w:szCs w:val="24"/>
          <w:highlight w:val="none"/>
          <w:u w:val="single"/>
          <w:lang w:val="zh-CN"/>
        </w:rPr>
        <w:t>（某项目）</w:t>
      </w:r>
      <w:r>
        <w:rPr>
          <w:rFonts w:hint="eastAsia" w:ascii="宋体" w:hAnsi="宋体" w:eastAsia="宋体"/>
          <w:sz w:val="24"/>
          <w:szCs w:val="24"/>
          <w:highlight w:val="none"/>
          <w:lang w:val="zh-CN"/>
        </w:rPr>
        <w:t xml:space="preserve">采购活动，服务全部由符合政策要求的中小企业承接。相关企业（含联合体中的中小企业、签订分包意向协议的中小企业）的具体情况如下： </w:t>
      </w:r>
    </w:p>
    <w:p>
      <w:pPr>
        <w:spacing w:line="360" w:lineRule="auto"/>
        <w:ind w:firstLine="435"/>
        <w:rPr>
          <w:rFonts w:ascii="宋体" w:hAnsi="宋体" w:eastAsia="宋体"/>
          <w:sz w:val="24"/>
          <w:szCs w:val="24"/>
          <w:highlight w:val="none"/>
          <w:lang w:val="zh-CN"/>
        </w:rPr>
      </w:pPr>
      <w:r>
        <w:rPr>
          <w:rFonts w:hint="eastAsia" w:ascii="宋体" w:hAnsi="宋体" w:eastAsia="宋体"/>
          <w:sz w:val="24"/>
          <w:szCs w:val="24"/>
          <w:highlight w:val="none"/>
          <w:lang w:val="zh-CN"/>
        </w:rPr>
        <w:t>1.</w:t>
      </w:r>
      <w:r>
        <w:rPr>
          <w:rFonts w:hint="eastAsia" w:ascii="宋体" w:hAnsi="宋体" w:eastAsia="宋体"/>
          <w:sz w:val="24"/>
          <w:szCs w:val="24"/>
          <w:highlight w:val="none"/>
          <w:u w:val="single"/>
          <w:lang w:val="zh-CN"/>
        </w:rPr>
        <w:t xml:space="preserve"> （标的名称） </w:t>
      </w:r>
      <w:r>
        <w:rPr>
          <w:rFonts w:hint="eastAsia" w:ascii="宋体" w:hAnsi="宋体" w:eastAsia="宋体"/>
          <w:sz w:val="24"/>
          <w:szCs w:val="24"/>
          <w:highlight w:val="none"/>
          <w:lang w:val="zh-CN"/>
        </w:rPr>
        <w:t>，属于</w:t>
      </w:r>
      <w:r>
        <w:rPr>
          <w:rFonts w:hint="eastAsia" w:ascii="宋体" w:hAnsi="宋体" w:eastAsia="宋体"/>
          <w:sz w:val="24"/>
          <w:szCs w:val="24"/>
          <w:highlight w:val="none"/>
          <w:u w:val="single"/>
          <w:lang w:val="zh-CN"/>
        </w:rPr>
        <w:t>（采购文件中明确的所属行业）</w:t>
      </w:r>
      <w:r>
        <w:rPr>
          <w:rFonts w:hint="eastAsia" w:ascii="宋体" w:hAnsi="宋体" w:eastAsia="宋体"/>
          <w:sz w:val="24"/>
          <w:szCs w:val="24"/>
          <w:highlight w:val="none"/>
          <w:lang w:val="zh-CN"/>
        </w:rPr>
        <w:t>行业；承接企业为</w:t>
      </w:r>
      <w:r>
        <w:rPr>
          <w:rFonts w:hint="eastAsia" w:ascii="宋体" w:hAnsi="宋体" w:eastAsia="宋体"/>
          <w:sz w:val="24"/>
          <w:szCs w:val="24"/>
          <w:highlight w:val="none"/>
          <w:u w:val="single"/>
          <w:lang w:val="zh-CN"/>
        </w:rPr>
        <w:t>（企业名称）</w:t>
      </w:r>
      <w:r>
        <w:rPr>
          <w:rFonts w:hint="eastAsia" w:ascii="宋体" w:hAnsi="宋体" w:eastAsia="宋体"/>
          <w:sz w:val="24"/>
          <w:szCs w:val="24"/>
          <w:highlight w:val="none"/>
          <w:lang w:val="zh-CN"/>
        </w:rPr>
        <w:t>，从业人员</w:t>
      </w:r>
      <w:r>
        <w:rPr>
          <w:rFonts w:hint="eastAsia" w:ascii="宋体" w:hAnsi="宋体" w:eastAsia="宋体"/>
          <w:sz w:val="24"/>
          <w:szCs w:val="24"/>
          <w:highlight w:val="none"/>
          <w:u w:val="single"/>
          <w:lang w:val="zh-CN"/>
        </w:rPr>
        <w:t xml:space="preserve">     </w:t>
      </w:r>
      <w:r>
        <w:rPr>
          <w:rFonts w:hint="eastAsia" w:ascii="宋体" w:hAnsi="宋体" w:eastAsia="宋体"/>
          <w:sz w:val="24"/>
          <w:szCs w:val="24"/>
          <w:highlight w:val="none"/>
          <w:lang w:val="zh-CN"/>
        </w:rPr>
        <w:t>人，营业收入为</w:t>
      </w:r>
      <w:r>
        <w:rPr>
          <w:rFonts w:hint="eastAsia" w:ascii="宋体" w:hAnsi="宋体" w:eastAsia="宋体"/>
          <w:sz w:val="24"/>
          <w:szCs w:val="24"/>
          <w:highlight w:val="none"/>
          <w:u w:val="single"/>
          <w:lang w:val="zh-CN"/>
        </w:rPr>
        <w:t xml:space="preserve">     </w:t>
      </w:r>
      <w:r>
        <w:rPr>
          <w:rFonts w:hint="eastAsia" w:ascii="宋体" w:hAnsi="宋体" w:eastAsia="宋体"/>
          <w:sz w:val="24"/>
          <w:szCs w:val="24"/>
          <w:highlight w:val="none"/>
          <w:lang w:val="zh-CN"/>
        </w:rPr>
        <w:t>万元，资产总额为</w:t>
      </w:r>
      <w:r>
        <w:rPr>
          <w:rFonts w:hint="eastAsia" w:ascii="宋体" w:hAnsi="宋体" w:eastAsia="宋体"/>
          <w:sz w:val="24"/>
          <w:szCs w:val="24"/>
          <w:highlight w:val="none"/>
          <w:u w:val="single"/>
          <w:lang w:val="zh-CN"/>
        </w:rPr>
        <w:t xml:space="preserve">     </w:t>
      </w:r>
      <w:r>
        <w:rPr>
          <w:rFonts w:hint="eastAsia" w:ascii="宋体" w:hAnsi="宋体" w:eastAsia="宋体"/>
          <w:sz w:val="24"/>
          <w:szCs w:val="24"/>
          <w:highlight w:val="none"/>
          <w:lang w:val="zh-CN"/>
        </w:rPr>
        <w:t>万元，属于</w:t>
      </w:r>
      <w:r>
        <w:rPr>
          <w:rFonts w:hint="eastAsia" w:ascii="宋体" w:hAnsi="宋体" w:eastAsia="宋体"/>
          <w:sz w:val="24"/>
          <w:szCs w:val="24"/>
          <w:highlight w:val="none"/>
          <w:u w:val="single"/>
          <w:lang w:val="zh-CN"/>
        </w:rPr>
        <w:t>（中型企业、小型企业、微型企业）</w:t>
      </w:r>
      <w:r>
        <w:rPr>
          <w:rFonts w:hint="eastAsia" w:ascii="宋体" w:hAnsi="宋体" w:eastAsia="宋体"/>
          <w:sz w:val="24"/>
          <w:szCs w:val="24"/>
          <w:highlight w:val="none"/>
          <w:lang w:val="zh-CN"/>
        </w:rPr>
        <w:t xml:space="preserve">； </w:t>
      </w:r>
    </w:p>
    <w:p>
      <w:pPr>
        <w:spacing w:line="360" w:lineRule="auto"/>
        <w:ind w:firstLine="435"/>
        <w:rPr>
          <w:rFonts w:ascii="宋体" w:hAnsi="宋体" w:eastAsia="宋体"/>
          <w:sz w:val="24"/>
          <w:szCs w:val="24"/>
          <w:highlight w:val="none"/>
          <w:lang w:val="zh-CN"/>
        </w:rPr>
      </w:pPr>
      <w:r>
        <w:rPr>
          <w:rFonts w:hint="eastAsia" w:ascii="宋体" w:hAnsi="宋体" w:eastAsia="宋体"/>
          <w:sz w:val="24"/>
          <w:szCs w:val="24"/>
          <w:highlight w:val="none"/>
          <w:lang w:val="zh-CN"/>
        </w:rPr>
        <w:t>2.</w:t>
      </w:r>
      <w:r>
        <w:rPr>
          <w:rFonts w:hint="eastAsia" w:ascii="宋体" w:hAnsi="宋体" w:eastAsia="宋体"/>
          <w:sz w:val="24"/>
          <w:szCs w:val="24"/>
          <w:highlight w:val="none"/>
          <w:u w:val="single"/>
          <w:lang w:val="zh-CN"/>
        </w:rPr>
        <w:t xml:space="preserve"> （标的名称） </w:t>
      </w:r>
      <w:r>
        <w:rPr>
          <w:rFonts w:hint="eastAsia" w:ascii="宋体" w:hAnsi="宋体" w:eastAsia="宋体"/>
          <w:sz w:val="24"/>
          <w:szCs w:val="24"/>
          <w:highlight w:val="none"/>
          <w:lang w:val="zh-CN"/>
        </w:rPr>
        <w:t>，属于</w:t>
      </w:r>
      <w:r>
        <w:rPr>
          <w:rFonts w:hint="eastAsia" w:ascii="宋体" w:hAnsi="宋体" w:eastAsia="宋体"/>
          <w:sz w:val="24"/>
          <w:szCs w:val="24"/>
          <w:highlight w:val="none"/>
          <w:u w:val="single"/>
          <w:lang w:val="zh-CN"/>
        </w:rPr>
        <w:t>（采购文件中明确的所属行业）</w:t>
      </w:r>
      <w:r>
        <w:rPr>
          <w:rFonts w:hint="eastAsia" w:ascii="宋体" w:hAnsi="宋体" w:eastAsia="宋体"/>
          <w:sz w:val="24"/>
          <w:szCs w:val="24"/>
          <w:highlight w:val="none"/>
          <w:lang w:val="zh-CN"/>
        </w:rPr>
        <w:t>行业；承接企业为</w:t>
      </w:r>
      <w:r>
        <w:rPr>
          <w:rFonts w:hint="eastAsia" w:ascii="宋体" w:hAnsi="宋体" w:eastAsia="宋体"/>
          <w:sz w:val="24"/>
          <w:szCs w:val="24"/>
          <w:highlight w:val="none"/>
          <w:u w:val="single"/>
          <w:lang w:val="zh-CN"/>
        </w:rPr>
        <w:t>（企业名称）</w:t>
      </w:r>
      <w:r>
        <w:rPr>
          <w:rFonts w:hint="eastAsia" w:ascii="宋体" w:hAnsi="宋体" w:eastAsia="宋体"/>
          <w:sz w:val="24"/>
          <w:szCs w:val="24"/>
          <w:highlight w:val="none"/>
          <w:lang w:val="zh-CN"/>
        </w:rPr>
        <w:t>，从业人员</w:t>
      </w:r>
      <w:r>
        <w:rPr>
          <w:rFonts w:hint="eastAsia" w:ascii="宋体" w:hAnsi="宋体" w:eastAsia="宋体"/>
          <w:sz w:val="24"/>
          <w:szCs w:val="24"/>
          <w:highlight w:val="none"/>
          <w:u w:val="single"/>
          <w:lang w:val="zh-CN"/>
        </w:rPr>
        <w:t xml:space="preserve">     </w:t>
      </w:r>
      <w:r>
        <w:rPr>
          <w:rFonts w:hint="eastAsia" w:ascii="宋体" w:hAnsi="宋体" w:eastAsia="宋体"/>
          <w:sz w:val="24"/>
          <w:szCs w:val="24"/>
          <w:highlight w:val="none"/>
          <w:lang w:val="zh-CN"/>
        </w:rPr>
        <w:t>人，营业收入为</w:t>
      </w:r>
      <w:r>
        <w:rPr>
          <w:rFonts w:hint="eastAsia" w:ascii="宋体" w:hAnsi="宋体" w:eastAsia="宋体"/>
          <w:sz w:val="24"/>
          <w:szCs w:val="24"/>
          <w:highlight w:val="none"/>
          <w:u w:val="single"/>
          <w:lang w:val="zh-CN"/>
        </w:rPr>
        <w:t xml:space="preserve">     </w:t>
      </w:r>
      <w:r>
        <w:rPr>
          <w:rFonts w:hint="eastAsia" w:ascii="宋体" w:hAnsi="宋体" w:eastAsia="宋体"/>
          <w:sz w:val="24"/>
          <w:szCs w:val="24"/>
          <w:highlight w:val="none"/>
          <w:lang w:val="zh-CN"/>
        </w:rPr>
        <w:t>万元，资产总额为</w:t>
      </w:r>
      <w:r>
        <w:rPr>
          <w:rFonts w:hint="eastAsia" w:ascii="宋体" w:hAnsi="宋体" w:eastAsia="宋体"/>
          <w:sz w:val="24"/>
          <w:szCs w:val="24"/>
          <w:highlight w:val="none"/>
          <w:u w:val="single"/>
          <w:lang w:val="zh-CN"/>
        </w:rPr>
        <w:t xml:space="preserve">     </w:t>
      </w:r>
      <w:r>
        <w:rPr>
          <w:rFonts w:hint="eastAsia" w:ascii="宋体" w:hAnsi="宋体" w:eastAsia="宋体"/>
          <w:sz w:val="24"/>
          <w:szCs w:val="24"/>
          <w:highlight w:val="none"/>
          <w:lang w:val="zh-CN"/>
        </w:rPr>
        <w:t>万元，属于</w:t>
      </w:r>
      <w:r>
        <w:rPr>
          <w:rFonts w:hint="eastAsia" w:ascii="宋体" w:hAnsi="宋体" w:eastAsia="宋体"/>
          <w:sz w:val="24"/>
          <w:szCs w:val="24"/>
          <w:highlight w:val="none"/>
          <w:u w:val="single"/>
          <w:lang w:val="zh-CN"/>
        </w:rPr>
        <w:t>（中型企业、小型企业、微型企业）</w:t>
      </w:r>
      <w:r>
        <w:rPr>
          <w:rFonts w:hint="eastAsia" w:ascii="宋体" w:hAnsi="宋体" w:eastAsia="宋体"/>
          <w:sz w:val="24"/>
          <w:szCs w:val="24"/>
          <w:highlight w:val="none"/>
          <w:lang w:val="zh-CN"/>
        </w:rPr>
        <w:t xml:space="preserve">； </w:t>
      </w:r>
    </w:p>
    <w:p>
      <w:pPr>
        <w:spacing w:line="360" w:lineRule="auto"/>
        <w:ind w:firstLine="435"/>
        <w:rPr>
          <w:rFonts w:ascii="宋体" w:hAnsi="宋体" w:eastAsia="宋体"/>
          <w:sz w:val="24"/>
          <w:szCs w:val="24"/>
          <w:highlight w:val="none"/>
          <w:lang w:val="zh-CN"/>
        </w:rPr>
      </w:pPr>
      <w:r>
        <w:rPr>
          <w:rFonts w:hint="eastAsia" w:ascii="宋体" w:hAnsi="宋体" w:eastAsia="宋体"/>
          <w:sz w:val="24"/>
          <w:szCs w:val="24"/>
          <w:highlight w:val="none"/>
          <w:lang w:val="zh-CN"/>
        </w:rPr>
        <w:t>……</w:t>
      </w:r>
    </w:p>
    <w:p>
      <w:pPr>
        <w:spacing w:line="360" w:lineRule="auto"/>
        <w:ind w:firstLine="435"/>
        <w:rPr>
          <w:rFonts w:ascii="宋体" w:hAnsi="宋体" w:eastAsia="宋体"/>
          <w:sz w:val="24"/>
          <w:szCs w:val="24"/>
          <w:highlight w:val="none"/>
          <w:lang w:val="zh-CN"/>
        </w:rPr>
      </w:pPr>
      <w:r>
        <w:rPr>
          <w:rFonts w:hint="eastAsia" w:ascii="宋体" w:hAnsi="宋体" w:eastAsia="宋体"/>
          <w:sz w:val="24"/>
          <w:szCs w:val="24"/>
          <w:highlight w:val="none"/>
          <w:lang w:val="zh-CN"/>
        </w:rPr>
        <w:t>以上企业，不属于大企业的分支机构，不存在控股股东为大企业的情形，也不存在与大企业的负责人为同一人的情形。</w:t>
      </w:r>
    </w:p>
    <w:p>
      <w:pPr>
        <w:spacing w:line="360" w:lineRule="auto"/>
        <w:ind w:firstLine="435"/>
        <w:rPr>
          <w:rFonts w:ascii="宋体" w:hAnsi="宋体" w:eastAsia="宋体"/>
          <w:sz w:val="24"/>
          <w:szCs w:val="24"/>
          <w:highlight w:val="none"/>
          <w:lang w:val="zh-CN"/>
        </w:rPr>
      </w:pPr>
      <w:r>
        <w:rPr>
          <w:rFonts w:hint="eastAsia" w:ascii="宋体" w:hAnsi="宋体" w:eastAsia="宋体"/>
          <w:sz w:val="24"/>
          <w:szCs w:val="24"/>
          <w:highlight w:val="none"/>
          <w:lang w:val="zh-CN"/>
        </w:rPr>
        <w:t xml:space="preserve">本企业对上述声明内容的真实性负责。如有虚假，将依法承担相应责任。 </w:t>
      </w:r>
    </w:p>
    <w:p>
      <w:pPr>
        <w:spacing w:line="360" w:lineRule="auto"/>
        <w:ind w:firstLine="435"/>
        <w:rPr>
          <w:rFonts w:asciiTheme="minorEastAsia" w:hAnsiTheme="minorEastAsia"/>
          <w:sz w:val="24"/>
          <w:szCs w:val="24"/>
          <w:highlight w:val="none"/>
        </w:rPr>
      </w:pPr>
    </w:p>
    <w:p>
      <w:pPr>
        <w:spacing w:line="360" w:lineRule="auto"/>
        <w:ind w:firstLine="435"/>
        <w:rPr>
          <w:rFonts w:asciiTheme="minorEastAsia" w:hAnsiTheme="minorEastAsia"/>
          <w:sz w:val="24"/>
          <w:szCs w:val="24"/>
          <w:highlight w:val="none"/>
        </w:rPr>
      </w:pPr>
    </w:p>
    <w:p>
      <w:pPr>
        <w:spacing w:line="360" w:lineRule="auto"/>
        <w:ind w:firstLine="4228" w:firstLineChars="1762"/>
        <w:rPr>
          <w:rFonts w:asciiTheme="minorEastAsia" w:hAnsiTheme="minorEastAsia"/>
          <w:sz w:val="24"/>
          <w:szCs w:val="24"/>
          <w:highlight w:val="none"/>
          <w:u w:val="single"/>
        </w:rPr>
      </w:pPr>
      <w:r>
        <w:rPr>
          <w:rFonts w:hint="eastAsia" w:asciiTheme="minorEastAsia" w:hAnsiTheme="minorEastAsia"/>
          <w:sz w:val="24"/>
          <w:szCs w:val="24"/>
          <w:highlight w:val="none"/>
        </w:rPr>
        <w:t>投标人</w:t>
      </w:r>
      <w:r>
        <w:rPr>
          <w:rFonts w:hint="eastAsia" w:asciiTheme="minorEastAsia" w:hAnsiTheme="minorEastAsia"/>
          <w:sz w:val="24"/>
          <w:szCs w:val="24"/>
          <w:highlight w:val="none"/>
          <w:lang w:eastAsia="zh-CN"/>
        </w:rPr>
        <w:t>公</w:t>
      </w:r>
      <w:r>
        <w:rPr>
          <w:rFonts w:asciiTheme="minorEastAsia" w:hAnsiTheme="minorEastAsia"/>
          <w:sz w:val="24"/>
          <w:szCs w:val="24"/>
          <w:highlight w:val="none"/>
        </w:rPr>
        <w:t>章</w:t>
      </w:r>
      <w:r>
        <w:rPr>
          <w:rFonts w:hint="eastAsia" w:asciiTheme="minorEastAsia" w:hAnsiTheme="minorEastAsia"/>
          <w:sz w:val="24"/>
          <w:szCs w:val="24"/>
          <w:highlight w:val="none"/>
        </w:rPr>
        <w:t>：</w:t>
      </w:r>
      <w:r>
        <w:rPr>
          <w:rFonts w:asciiTheme="minorEastAsia" w:hAnsiTheme="minorEastAsia"/>
          <w:sz w:val="24"/>
          <w:szCs w:val="24"/>
          <w:highlight w:val="none"/>
          <w:u w:val="single"/>
        </w:rPr>
        <w:t xml:space="preserve">             </w:t>
      </w:r>
    </w:p>
    <w:p>
      <w:pPr>
        <w:tabs>
          <w:tab w:val="left" w:pos="4620"/>
        </w:tabs>
        <w:spacing w:line="360" w:lineRule="auto"/>
        <w:ind w:firstLine="4252" w:firstLineChars="1772"/>
        <w:rPr>
          <w:rFonts w:asciiTheme="minorEastAsia" w:hAnsiTheme="minorEastAsia"/>
          <w:sz w:val="24"/>
          <w:szCs w:val="24"/>
          <w:highlight w:val="none"/>
          <w:u w:val="single"/>
        </w:rPr>
      </w:pPr>
      <w:r>
        <w:rPr>
          <w:rFonts w:hint="eastAsia" w:asciiTheme="minorEastAsia" w:hAnsiTheme="minorEastAsia"/>
          <w:sz w:val="24"/>
          <w:szCs w:val="24"/>
          <w:highlight w:val="none"/>
        </w:rPr>
        <w:t>日</w:t>
      </w:r>
      <w:r>
        <w:rPr>
          <w:rFonts w:asciiTheme="minorEastAsia" w:hAnsiTheme="minorEastAsia"/>
          <w:sz w:val="24"/>
          <w:szCs w:val="24"/>
          <w:highlight w:val="none"/>
        </w:rPr>
        <w:t xml:space="preserve">   </w:t>
      </w:r>
      <w:r>
        <w:rPr>
          <w:rFonts w:hint="eastAsia" w:asciiTheme="minorEastAsia" w:hAnsiTheme="minorEastAsia"/>
          <w:sz w:val="24"/>
          <w:szCs w:val="24"/>
          <w:highlight w:val="none"/>
          <w:lang w:val="en-US" w:eastAsia="zh-CN"/>
        </w:rPr>
        <w:t xml:space="preserve">   </w:t>
      </w:r>
      <w:r>
        <w:rPr>
          <w:rFonts w:hint="eastAsia" w:asciiTheme="minorEastAsia" w:hAnsiTheme="minorEastAsia"/>
          <w:sz w:val="24"/>
          <w:szCs w:val="24"/>
          <w:highlight w:val="none"/>
        </w:rPr>
        <w:t>期：</w:t>
      </w:r>
      <w:r>
        <w:rPr>
          <w:rFonts w:asciiTheme="minorEastAsia" w:hAnsiTheme="minorEastAsia"/>
          <w:sz w:val="24"/>
          <w:szCs w:val="24"/>
          <w:highlight w:val="none"/>
          <w:u w:val="single"/>
        </w:rPr>
        <w:t xml:space="preserve">             </w:t>
      </w:r>
    </w:p>
    <w:p>
      <w:pPr>
        <w:tabs>
          <w:tab w:val="left" w:pos="4620"/>
        </w:tabs>
        <w:spacing w:line="360" w:lineRule="auto"/>
        <w:rPr>
          <w:rFonts w:asciiTheme="minorEastAsia" w:hAnsiTheme="minorEastAsia"/>
          <w:sz w:val="24"/>
          <w:szCs w:val="24"/>
          <w:highlight w:val="none"/>
        </w:rPr>
      </w:pPr>
    </w:p>
    <w:p>
      <w:pPr>
        <w:tabs>
          <w:tab w:val="left" w:pos="4620"/>
        </w:tabs>
        <w:spacing w:line="360" w:lineRule="auto"/>
        <w:rPr>
          <w:rFonts w:asciiTheme="minorEastAsia" w:hAnsiTheme="minorEastAsia"/>
          <w:sz w:val="24"/>
          <w:szCs w:val="24"/>
          <w:highlight w:val="none"/>
        </w:rPr>
      </w:pPr>
    </w:p>
    <w:p>
      <w:pPr>
        <w:tabs>
          <w:tab w:val="left" w:pos="4620"/>
        </w:tabs>
        <w:spacing w:line="360" w:lineRule="auto"/>
        <w:rPr>
          <w:rFonts w:asciiTheme="minorEastAsia" w:hAnsiTheme="minorEastAsia"/>
          <w:sz w:val="24"/>
          <w:szCs w:val="24"/>
          <w:highlight w:val="none"/>
        </w:rPr>
      </w:pPr>
    </w:p>
    <w:p>
      <w:pPr>
        <w:tabs>
          <w:tab w:val="left" w:pos="4620"/>
        </w:tabs>
        <w:spacing w:line="360" w:lineRule="auto"/>
        <w:rPr>
          <w:rFonts w:asciiTheme="minorEastAsia" w:hAnsiTheme="minorEastAsia"/>
          <w:sz w:val="24"/>
          <w:szCs w:val="24"/>
          <w:highlight w:val="none"/>
        </w:rPr>
      </w:pPr>
    </w:p>
    <w:p>
      <w:pPr>
        <w:tabs>
          <w:tab w:val="left" w:pos="4620"/>
        </w:tabs>
        <w:spacing w:line="360" w:lineRule="auto"/>
        <w:rPr>
          <w:rFonts w:asciiTheme="minorEastAsia" w:hAnsiTheme="minorEastAsia"/>
          <w:sz w:val="24"/>
          <w:szCs w:val="24"/>
          <w:highlight w:val="none"/>
        </w:rPr>
      </w:pPr>
    </w:p>
    <w:p>
      <w:pPr>
        <w:tabs>
          <w:tab w:val="left" w:pos="4620"/>
        </w:tabs>
        <w:spacing w:line="360" w:lineRule="auto"/>
        <w:rPr>
          <w:rFonts w:asciiTheme="minorEastAsia" w:hAnsiTheme="minorEastAsia"/>
          <w:sz w:val="24"/>
          <w:szCs w:val="24"/>
          <w:highlight w:val="none"/>
        </w:rPr>
      </w:pPr>
    </w:p>
    <w:p>
      <w:pPr>
        <w:tabs>
          <w:tab w:val="left" w:pos="4620"/>
        </w:tabs>
        <w:spacing w:line="360" w:lineRule="auto"/>
        <w:jc w:val="center"/>
        <w:rPr>
          <w:rFonts w:asciiTheme="minorEastAsia" w:hAnsiTheme="minorEastAsia"/>
          <w:b/>
          <w:sz w:val="24"/>
          <w:highlight w:val="none"/>
        </w:rPr>
      </w:pPr>
      <w:r>
        <w:rPr>
          <w:rFonts w:hint="eastAsia" w:asciiTheme="minorEastAsia" w:hAnsiTheme="minorEastAsia"/>
          <w:szCs w:val="24"/>
          <w:highlight w:val="none"/>
        </w:rPr>
        <w:t>注：从业人员、营业收入、资产总额填报上一年数据，无上一年数据的新成立企业可不填报。</w:t>
      </w:r>
      <w:r>
        <w:rPr>
          <w:rFonts w:asciiTheme="minorEastAsia" w:hAnsiTheme="minorEastAsia"/>
          <w:sz w:val="24"/>
          <w:highlight w:val="none"/>
        </w:rPr>
        <w:br w:type="page"/>
      </w:r>
      <w:bookmarkStart w:id="77" w:name="_Toc520983600"/>
      <w:r>
        <w:rPr>
          <w:rFonts w:asciiTheme="minorEastAsia" w:hAnsiTheme="minorEastAsia"/>
          <w:b/>
          <w:sz w:val="24"/>
          <w:highlight w:val="none"/>
        </w:rPr>
        <w:t>十</w:t>
      </w:r>
      <w:r>
        <w:rPr>
          <w:rFonts w:hint="eastAsia" w:asciiTheme="minorEastAsia" w:hAnsiTheme="minorEastAsia"/>
          <w:b/>
          <w:sz w:val="24"/>
          <w:highlight w:val="none"/>
        </w:rPr>
        <w:t>三、残疾人福利性单位声明函</w:t>
      </w:r>
      <w:bookmarkEnd w:id="77"/>
    </w:p>
    <w:p>
      <w:pPr>
        <w:pStyle w:val="11"/>
        <w:spacing w:line="360" w:lineRule="auto"/>
        <w:ind w:firstLine="461"/>
        <w:jc w:val="center"/>
        <w:rPr>
          <w:rFonts w:asciiTheme="minorEastAsia" w:hAnsiTheme="minorEastAsia" w:eastAsiaTheme="minorEastAsia"/>
          <w:i/>
          <w:sz w:val="24"/>
          <w:szCs w:val="24"/>
          <w:highlight w:val="none"/>
        </w:rPr>
      </w:pPr>
      <w:r>
        <w:rPr>
          <w:rFonts w:hint="eastAsia" w:asciiTheme="minorEastAsia" w:hAnsiTheme="minorEastAsia" w:eastAsiaTheme="minorEastAsia"/>
          <w:i/>
          <w:sz w:val="24"/>
          <w:szCs w:val="24"/>
          <w:highlight w:val="none"/>
        </w:rPr>
        <w:t>（非残疾人福利性单位磋商，不需此件）</w:t>
      </w:r>
    </w:p>
    <w:p>
      <w:pPr>
        <w:rPr>
          <w:highlight w:val="none"/>
        </w:rPr>
      </w:pPr>
    </w:p>
    <w:p>
      <w:pPr>
        <w:spacing w:line="360" w:lineRule="auto"/>
        <w:ind w:firstLine="435"/>
        <w:rPr>
          <w:rFonts w:asciiTheme="minorEastAsia" w:hAnsiTheme="minorEastAsia"/>
          <w:spacing w:val="6"/>
          <w:sz w:val="24"/>
          <w:szCs w:val="24"/>
          <w:highlight w:val="none"/>
        </w:rPr>
      </w:pPr>
      <w:r>
        <w:rPr>
          <w:rFonts w:hint="eastAsia" w:asciiTheme="minorEastAsia" w:hAnsiTheme="minorEastAsia"/>
          <w:spacing w:val="6"/>
          <w:sz w:val="24"/>
          <w:szCs w:val="24"/>
          <w:highlight w:val="none"/>
        </w:rPr>
        <w:t>本单位</w:t>
      </w:r>
      <w:r>
        <w:rPr>
          <w:rFonts w:hint="eastAsia" w:asciiTheme="minorEastAsia" w:hAnsiTheme="minorEastAsia"/>
          <w:sz w:val="24"/>
          <w:highlight w:val="none"/>
        </w:rPr>
        <w:t>郑重</w:t>
      </w:r>
      <w:r>
        <w:rPr>
          <w:rFonts w:hint="eastAsia" w:asciiTheme="minorEastAsia" w:hAnsiTheme="minorEastAsia"/>
          <w:spacing w:val="6"/>
          <w:sz w:val="24"/>
          <w:szCs w:val="24"/>
          <w:highlight w:val="none"/>
        </w:rPr>
        <w:t>声明，根据《财政部 民政部 中国残疾人联合会关于促进残疾人就业政府采购政策的通知》（财库</w:t>
      </w:r>
      <w:r>
        <w:rPr>
          <w:rFonts w:hint="eastAsia" w:asciiTheme="minorEastAsia" w:hAnsiTheme="minorEastAsia"/>
          <w:sz w:val="24"/>
          <w:szCs w:val="24"/>
          <w:highlight w:val="none"/>
        </w:rPr>
        <w:t>〔2017〕141</w:t>
      </w:r>
      <w:r>
        <w:rPr>
          <w:rFonts w:hint="eastAsia" w:asciiTheme="minorEastAsia" w:hAnsiTheme="minorEastAsia"/>
          <w:spacing w:val="6"/>
          <w:sz w:val="24"/>
          <w:szCs w:val="24"/>
          <w:highlight w:val="none"/>
        </w:rPr>
        <w:t>号）的规定，本单位为</w:t>
      </w:r>
      <w:r>
        <w:rPr>
          <w:rFonts w:hint="eastAsia" w:asciiTheme="minorEastAsia" w:hAnsiTheme="minorEastAsia"/>
          <w:b/>
          <w:bCs/>
          <w:sz w:val="24"/>
          <w:szCs w:val="24"/>
          <w:highlight w:val="none"/>
        </w:rPr>
        <w:t>符合</w:t>
      </w:r>
      <w:r>
        <w:rPr>
          <w:rFonts w:hint="eastAsia" w:asciiTheme="minorEastAsia" w:hAnsiTheme="minorEastAsia"/>
          <w:b/>
          <w:spacing w:val="6"/>
          <w:sz w:val="24"/>
          <w:szCs w:val="24"/>
          <w:highlight w:val="none"/>
        </w:rPr>
        <w:t>条件</w:t>
      </w:r>
      <w:r>
        <w:rPr>
          <w:rFonts w:hint="eastAsia" w:asciiTheme="minorEastAsia" w:hAnsiTheme="minorEastAsia"/>
          <w:spacing w:val="6"/>
          <w:sz w:val="24"/>
          <w:szCs w:val="24"/>
          <w:highlight w:val="none"/>
        </w:rPr>
        <w:t>的残疾人福利性单位，且本单位参加</w:t>
      </w:r>
      <w:r>
        <w:rPr>
          <w:rFonts w:hint="eastAsia" w:ascii="宋体" w:hAnsi="宋体" w:eastAsia="宋体"/>
          <w:sz w:val="24"/>
          <w:szCs w:val="24"/>
          <w:highlight w:val="none"/>
          <w:u w:val="single"/>
          <w:lang w:val="zh-CN"/>
        </w:rPr>
        <w:t>（某采购单位）</w:t>
      </w:r>
      <w:r>
        <w:rPr>
          <w:rFonts w:hint="eastAsia" w:ascii="宋体" w:hAnsi="宋体" w:eastAsia="宋体"/>
          <w:sz w:val="24"/>
          <w:szCs w:val="24"/>
          <w:highlight w:val="none"/>
          <w:lang w:val="zh-CN"/>
        </w:rPr>
        <w:t>的</w:t>
      </w:r>
      <w:r>
        <w:rPr>
          <w:rFonts w:hint="eastAsia" w:ascii="宋体" w:hAnsi="宋体" w:eastAsia="宋体"/>
          <w:sz w:val="24"/>
          <w:szCs w:val="24"/>
          <w:highlight w:val="none"/>
          <w:u w:val="single"/>
          <w:lang w:val="zh-CN"/>
        </w:rPr>
        <w:t>（某项目）</w:t>
      </w:r>
      <w:r>
        <w:rPr>
          <w:rFonts w:hint="eastAsia" w:asciiTheme="minorEastAsia" w:hAnsiTheme="minorEastAsia"/>
          <w:spacing w:val="6"/>
          <w:sz w:val="24"/>
          <w:szCs w:val="24"/>
          <w:highlight w:val="none"/>
        </w:rPr>
        <w:t>采购活动由本单位提供服务。</w:t>
      </w:r>
    </w:p>
    <w:p>
      <w:pPr>
        <w:spacing w:line="360" w:lineRule="auto"/>
        <w:ind w:firstLine="435"/>
        <w:rPr>
          <w:rFonts w:asciiTheme="minorEastAsia" w:hAnsiTheme="minorEastAsia"/>
          <w:spacing w:val="6"/>
          <w:sz w:val="24"/>
          <w:szCs w:val="24"/>
          <w:highlight w:val="none"/>
        </w:rPr>
      </w:pPr>
      <w:r>
        <w:rPr>
          <w:rFonts w:hint="eastAsia" w:asciiTheme="minorEastAsia" w:hAnsiTheme="minorEastAsia"/>
          <w:spacing w:val="6"/>
          <w:sz w:val="24"/>
          <w:szCs w:val="24"/>
          <w:highlight w:val="none"/>
        </w:rPr>
        <w:t>本单位对上述声明的真实性负责。如有虚假，将依法承担相应责任。</w:t>
      </w:r>
    </w:p>
    <w:p>
      <w:pPr>
        <w:spacing w:line="360" w:lineRule="auto"/>
        <w:ind w:firstLine="4228" w:firstLineChars="1762"/>
        <w:rPr>
          <w:rFonts w:asciiTheme="minorEastAsia" w:hAnsiTheme="minorEastAsia"/>
          <w:sz w:val="24"/>
          <w:szCs w:val="24"/>
          <w:highlight w:val="none"/>
        </w:rPr>
      </w:pPr>
    </w:p>
    <w:p>
      <w:pPr>
        <w:spacing w:line="360" w:lineRule="auto"/>
        <w:ind w:firstLine="4228" w:firstLineChars="1762"/>
        <w:rPr>
          <w:rFonts w:asciiTheme="minorEastAsia" w:hAnsiTheme="minorEastAsia"/>
          <w:sz w:val="24"/>
          <w:szCs w:val="24"/>
          <w:highlight w:val="none"/>
        </w:rPr>
      </w:pPr>
    </w:p>
    <w:p>
      <w:pPr>
        <w:spacing w:line="360" w:lineRule="auto"/>
        <w:ind w:firstLine="4228" w:firstLineChars="1762"/>
        <w:rPr>
          <w:rFonts w:asciiTheme="minorEastAsia" w:hAnsiTheme="minorEastAsia"/>
          <w:sz w:val="24"/>
          <w:szCs w:val="24"/>
          <w:highlight w:val="none"/>
          <w:u w:val="single"/>
        </w:rPr>
      </w:pPr>
      <w:r>
        <w:rPr>
          <w:rFonts w:hint="eastAsia" w:asciiTheme="minorEastAsia" w:hAnsiTheme="minorEastAsia"/>
          <w:sz w:val="24"/>
          <w:szCs w:val="24"/>
          <w:highlight w:val="none"/>
        </w:rPr>
        <w:t>供应商</w:t>
      </w:r>
      <w:r>
        <w:rPr>
          <w:rFonts w:hint="eastAsia" w:asciiTheme="minorEastAsia" w:hAnsiTheme="minorEastAsia"/>
          <w:sz w:val="24"/>
          <w:szCs w:val="24"/>
          <w:highlight w:val="none"/>
          <w:lang w:eastAsia="zh-CN"/>
        </w:rPr>
        <w:t>公</w:t>
      </w:r>
      <w:r>
        <w:rPr>
          <w:rFonts w:asciiTheme="minorEastAsia" w:hAnsiTheme="minorEastAsia"/>
          <w:sz w:val="24"/>
          <w:szCs w:val="24"/>
          <w:highlight w:val="none"/>
        </w:rPr>
        <w:t>章</w:t>
      </w:r>
      <w:r>
        <w:rPr>
          <w:rFonts w:hint="eastAsia" w:asciiTheme="minorEastAsia" w:hAnsiTheme="minorEastAsia"/>
          <w:sz w:val="24"/>
          <w:szCs w:val="24"/>
          <w:highlight w:val="none"/>
        </w:rPr>
        <w:t>：</w:t>
      </w:r>
      <w:r>
        <w:rPr>
          <w:rFonts w:asciiTheme="minorEastAsia" w:hAnsiTheme="minorEastAsia"/>
          <w:sz w:val="24"/>
          <w:szCs w:val="24"/>
          <w:highlight w:val="none"/>
          <w:u w:val="single"/>
        </w:rPr>
        <w:t xml:space="preserve">             </w:t>
      </w:r>
    </w:p>
    <w:p>
      <w:pPr>
        <w:spacing w:line="360" w:lineRule="auto"/>
        <w:jc w:val="center"/>
        <w:outlineLvl w:val="1"/>
        <w:rPr>
          <w:rFonts w:cs="宋体" w:asciiTheme="minorEastAsia" w:hAnsiTheme="minorEastAsia"/>
          <w:b/>
          <w:sz w:val="24"/>
          <w:szCs w:val="24"/>
          <w:highlight w:val="none"/>
        </w:rPr>
      </w:pPr>
      <w:r>
        <w:rPr>
          <w:rFonts w:hint="eastAsia" w:asciiTheme="minorEastAsia" w:hAnsiTheme="minorEastAsia"/>
          <w:sz w:val="24"/>
          <w:szCs w:val="24"/>
          <w:highlight w:val="none"/>
          <w:lang w:val="en-US" w:eastAsia="zh-CN"/>
        </w:rPr>
        <w:t xml:space="preserve">            </w:t>
      </w:r>
      <w:r>
        <w:rPr>
          <w:rFonts w:hint="eastAsia" w:asciiTheme="minorEastAsia" w:hAnsiTheme="minorEastAsia"/>
          <w:sz w:val="24"/>
          <w:szCs w:val="24"/>
          <w:highlight w:val="none"/>
        </w:rPr>
        <w:t>日</w:t>
      </w:r>
      <w:r>
        <w:rPr>
          <w:rFonts w:asciiTheme="minorEastAsia" w:hAnsiTheme="minorEastAsia"/>
          <w:sz w:val="24"/>
          <w:szCs w:val="24"/>
          <w:highlight w:val="none"/>
        </w:rPr>
        <w:t xml:space="preserve">    </w:t>
      </w:r>
      <w:r>
        <w:rPr>
          <w:rFonts w:hint="eastAsia" w:asciiTheme="minorEastAsia" w:hAnsiTheme="minorEastAsia"/>
          <w:sz w:val="24"/>
          <w:szCs w:val="24"/>
          <w:highlight w:val="none"/>
          <w:lang w:val="en-US" w:eastAsia="zh-CN"/>
        </w:rPr>
        <w:t xml:space="preserve">   </w:t>
      </w:r>
      <w:r>
        <w:rPr>
          <w:rFonts w:hint="eastAsia" w:asciiTheme="minorEastAsia" w:hAnsiTheme="minorEastAsia"/>
          <w:sz w:val="24"/>
          <w:szCs w:val="24"/>
          <w:highlight w:val="none"/>
        </w:rPr>
        <w:t>期：</w:t>
      </w:r>
      <w:r>
        <w:rPr>
          <w:rFonts w:asciiTheme="minorEastAsia" w:hAnsiTheme="minorEastAsia"/>
          <w:sz w:val="24"/>
          <w:szCs w:val="24"/>
          <w:highlight w:val="none"/>
          <w:u w:val="single"/>
        </w:rPr>
        <w:t xml:space="preserve">             </w:t>
      </w:r>
      <w:r>
        <w:rPr>
          <w:rFonts w:hint="eastAsia" w:asciiTheme="minorEastAsia" w:hAnsiTheme="minorEastAsia"/>
          <w:b/>
          <w:sz w:val="24"/>
          <w:highlight w:val="none"/>
        </w:rPr>
        <w:br w:type="page"/>
      </w:r>
      <w:r>
        <w:rPr>
          <w:rFonts w:hint="eastAsia" w:asciiTheme="minorEastAsia" w:hAnsiTheme="minorEastAsia"/>
          <w:b/>
          <w:sz w:val="24"/>
          <w:highlight w:val="none"/>
        </w:rPr>
        <w:t>十四、</w:t>
      </w:r>
      <w:r>
        <w:rPr>
          <w:rFonts w:cs="宋体" w:asciiTheme="minorEastAsia" w:hAnsiTheme="minorEastAsia"/>
          <w:b/>
          <w:sz w:val="24"/>
          <w:szCs w:val="24"/>
          <w:highlight w:val="none"/>
        </w:rPr>
        <w:t>诚信履约承诺函</w:t>
      </w:r>
    </w:p>
    <w:p>
      <w:pPr>
        <w:spacing w:line="286" w:lineRule="auto"/>
        <w:rPr>
          <w:highlight w:val="none"/>
        </w:rPr>
      </w:pPr>
    </w:p>
    <w:p>
      <w:pPr>
        <w:spacing w:line="360" w:lineRule="auto"/>
        <w:ind w:firstLine="440" w:firstLineChars="200"/>
        <w:jc w:val="both"/>
        <w:rPr>
          <w:highlight w:val="none"/>
        </w:rPr>
      </w:pPr>
    </w:p>
    <w:p>
      <w:pPr>
        <w:pStyle w:val="11"/>
        <w:spacing w:line="360" w:lineRule="auto"/>
        <w:rPr>
          <w:rFonts w:ascii="宋体" w:hAnsi="宋体"/>
          <w:sz w:val="24"/>
          <w:highlight w:val="none"/>
        </w:rPr>
      </w:pPr>
      <w:r>
        <w:rPr>
          <w:rFonts w:hint="eastAsia" w:ascii="宋体" w:hAnsi="宋体"/>
          <w:sz w:val="24"/>
          <w:highlight w:val="none"/>
        </w:rPr>
        <w:t>致：某采购单位</w:t>
      </w:r>
    </w:p>
    <w:p>
      <w:pPr>
        <w:pStyle w:val="11"/>
        <w:spacing w:line="360" w:lineRule="auto"/>
        <w:ind w:firstLine="472" w:firstLineChars="196"/>
        <w:rPr>
          <w:rFonts w:ascii="宋体" w:hAnsi="宋体"/>
          <w:sz w:val="24"/>
          <w:highlight w:val="none"/>
        </w:rPr>
      </w:pPr>
      <w:r>
        <w:rPr>
          <w:rFonts w:hint="eastAsia" w:ascii="宋体" w:hAnsi="宋体"/>
          <w:sz w:val="24"/>
          <w:szCs w:val="24"/>
          <w:highlight w:val="none"/>
        </w:rPr>
        <w:t>某代理机构</w:t>
      </w:r>
    </w:p>
    <w:p>
      <w:pPr>
        <w:spacing w:line="360" w:lineRule="auto"/>
        <w:ind w:firstLine="480" w:firstLineChars="200"/>
        <w:jc w:val="both"/>
        <w:rPr>
          <w:rFonts w:ascii="宋体" w:hAnsi="宋体" w:eastAsia="宋体" w:cs="宋体"/>
          <w:sz w:val="24"/>
          <w:szCs w:val="23"/>
          <w:highlight w:val="none"/>
        </w:rPr>
      </w:pPr>
      <w:r>
        <w:rPr>
          <w:rFonts w:ascii="宋体" w:hAnsi="宋体" w:eastAsia="宋体" w:cs="宋体"/>
          <w:sz w:val="24"/>
          <w:szCs w:val="23"/>
          <w:highlight w:val="none"/>
        </w:rPr>
        <w:t>如我单位被确定为本项目中标人，我单位承诺在合同签订及履约过程中将严格执行《中华人民共和国政府采购法》、《中华人民共和国政府采购法实施条例》及本项目采购文件中关于合同签订及履约的相关规定，不出现以下情形：</w:t>
      </w:r>
    </w:p>
    <w:p>
      <w:pPr>
        <w:spacing w:line="360" w:lineRule="auto"/>
        <w:ind w:firstLine="480" w:firstLineChars="200"/>
        <w:jc w:val="both"/>
        <w:rPr>
          <w:rFonts w:ascii="宋体" w:hAnsi="宋体" w:eastAsia="宋体" w:cs="宋体"/>
          <w:sz w:val="24"/>
          <w:szCs w:val="23"/>
          <w:highlight w:val="none"/>
        </w:rPr>
      </w:pPr>
      <w:r>
        <w:rPr>
          <w:rFonts w:ascii="宋体" w:hAnsi="宋体" w:eastAsia="宋体" w:cs="宋体"/>
          <w:sz w:val="24"/>
          <w:szCs w:val="23"/>
          <w:highlight w:val="none"/>
        </w:rPr>
        <w:t>(1) 中标或者成交后无正当理由拒不与采购人签订政府采购合同；</w:t>
      </w:r>
    </w:p>
    <w:p>
      <w:pPr>
        <w:spacing w:line="360" w:lineRule="auto"/>
        <w:ind w:firstLine="480" w:firstLineChars="200"/>
        <w:jc w:val="both"/>
        <w:rPr>
          <w:rFonts w:ascii="宋体" w:hAnsi="宋体" w:eastAsia="宋体" w:cs="宋体"/>
          <w:sz w:val="24"/>
          <w:szCs w:val="23"/>
          <w:highlight w:val="none"/>
        </w:rPr>
      </w:pPr>
      <w:r>
        <w:rPr>
          <w:rFonts w:ascii="宋体" w:hAnsi="宋体" w:eastAsia="宋体" w:cs="宋体"/>
          <w:sz w:val="24"/>
          <w:szCs w:val="23"/>
          <w:highlight w:val="none"/>
        </w:rPr>
        <w:t>(2) 未按照采购文件确定的事项签订政府采购合同；</w:t>
      </w:r>
    </w:p>
    <w:p>
      <w:pPr>
        <w:spacing w:line="360" w:lineRule="auto"/>
        <w:ind w:firstLine="480" w:firstLineChars="200"/>
        <w:jc w:val="both"/>
        <w:rPr>
          <w:rFonts w:ascii="宋体" w:hAnsi="宋体" w:eastAsia="宋体" w:cs="宋体"/>
          <w:sz w:val="24"/>
          <w:szCs w:val="23"/>
          <w:highlight w:val="none"/>
        </w:rPr>
      </w:pPr>
      <w:r>
        <w:rPr>
          <w:rFonts w:ascii="宋体" w:hAnsi="宋体" w:eastAsia="宋体" w:cs="宋体"/>
          <w:sz w:val="24"/>
          <w:szCs w:val="23"/>
          <w:highlight w:val="none"/>
        </w:rPr>
        <w:t>(3) 将政府采购合同转包；</w:t>
      </w:r>
    </w:p>
    <w:p>
      <w:pPr>
        <w:spacing w:line="360" w:lineRule="auto"/>
        <w:ind w:firstLine="480" w:firstLineChars="200"/>
        <w:jc w:val="both"/>
        <w:rPr>
          <w:rFonts w:ascii="宋体" w:hAnsi="宋体" w:eastAsia="宋体" w:cs="宋体"/>
          <w:sz w:val="24"/>
          <w:szCs w:val="23"/>
          <w:highlight w:val="none"/>
        </w:rPr>
      </w:pPr>
      <w:r>
        <w:rPr>
          <w:rFonts w:ascii="宋体" w:hAnsi="宋体" w:eastAsia="宋体" w:cs="宋体"/>
          <w:sz w:val="24"/>
          <w:szCs w:val="23"/>
          <w:highlight w:val="none"/>
        </w:rPr>
        <w:t>(4) 提供假冒伪劣产品；</w:t>
      </w:r>
    </w:p>
    <w:p>
      <w:pPr>
        <w:spacing w:line="360" w:lineRule="auto"/>
        <w:ind w:firstLine="480" w:firstLineChars="200"/>
        <w:jc w:val="both"/>
        <w:rPr>
          <w:rFonts w:ascii="宋体" w:hAnsi="宋体" w:eastAsia="宋体" w:cs="宋体"/>
          <w:sz w:val="24"/>
          <w:szCs w:val="23"/>
          <w:highlight w:val="none"/>
        </w:rPr>
      </w:pPr>
      <w:r>
        <w:rPr>
          <w:rFonts w:ascii="宋体" w:hAnsi="宋体" w:eastAsia="宋体" w:cs="宋体"/>
          <w:sz w:val="24"/>
          <w:szCs w:val="23"/>
          <w:highlight w:val="none"/>
        </w:rPr>
        <w:t>(5) 擅自变更、中止或者终止政府采购合同。</w:t>
      </w:r>
    </w:p>
    <w:p>
      <w:pPr>
        <w:spacing w:line="360" w:lineRule="auto"/>
        <w:ind w:firstLine="480" w:firstLineChars="200"/>
        <w:jc w:val="both"/>
        <w:rPr>
          <w:rFonts w:ascii="宋体" w:hAnsi="宋体" w:eastAsia="宋体" w:cs="宋体"/>
          <w:sz w:val="24"/>
          <w:szCs w:val="23"/>
          <w:highlight w:val="none"/>
        </w:rPr>
      </w:pPr>
      <w:r>
        <w:rPr>
          <w:rFonts w:ascii="宋体" w:hAnsi="宋体" w:eastAsia="宋体" w:cs="宋体"/>
          <w:sz w:val="24"/>
          <w:szCs w:val="23"/>
          <w:highlight w:val="none"/>
        </w:rPr>
        <w:t>本单位知悉如出现上述情形，将会被依法追究法律责任，可能的处理结果有：处以采购金额千分之五以上千分之十以下的罚款，列入不良行为记录名单，在一至三年内禁止参加政府采购活动，有违法所得的，并处没收违法所得，情节严重的， 由工商行政管理机关吊销营业执照；构成犯罪的，依法追究刑事责任。</w:t>
      </w:r>
    </w:p>
    <w:p>
      <w:pPr>
        <w:spacing w:line="360" w:lineRule="auto"/>
        <w:ind w:firstLine="440" w:firstLineChars="200"/>
        <w:jc w:val="both"/>
        <w:rPr>
          <w:highlight w:val="none"/>
        </w:rPr>
      </w:pPr>
    </w:p>
    <w:p>
      <w:pPr>
        <w:spacing w:line="360" w:lineRule="auto"/>
        <w:ind w:firstLine="440" w:firstLineChars="200"/>
        <w:jc w:val="both"/>
        <w:rPr>
          <w:highlight w:val="none"/>
        </w:rPr>
      </w:pPr>
    </w:p>
    <w:p>
      <w:pPr>
        <w:spacing w:line="360" w:lineRule="auto"/>
        <w:ind w:firstLine="440" w:firstLineChars="200"/>
        <w:jc w:val="both"/>
        <w:rPr>
          <w:highlight w:val="none"/>
        </w:rPr>
      </w:pPr>
    </w:p>
    <w:p>
      <w:pPr>
        <w:spacing w:line="360" w:lineRule="auto"/>
        <w:ind w:firstLine="480" w:firstLineChars="200"/>
        <w:jc w:val="both"/>
        <w:rPr>
          <w:rFonts w:ascii="宋体" w:hAnsi="宋体" w:eastAsia="宋体" w:cs="宋体"/>
          <w:sz w:val="24"/>
          <w:szCs w:val="23"/>
          <w:highlight w:val="none"/>
          <w:u w:val="single"/>
        </w:rPr>
      </w:pPr>
      <w:r>
        <w:rPr>
          <w:rFonts w:hint="eastAsia" w:ascii="宋体" w:hAnsi="宋体" w:eastAsia="宋体" w:cs="宋体"/>
          <w:sz w:val="24"/>
          <w:szCs w:val="23"/>
          <w:highlight w:val="none"/>
        </w:rPr>
        <w:t>供应商</w:t>
      </w:r>
      <w:r>
        <w:rPr>
          <w:rFonts w:hint="eastAsia" w:ascii="宋体" w:hAnsi="宋体" w:eastAsia="宋体" w:cs="宋体"/>
          <w:sz w:val="24"/>
          <w:szCs w:val="23"/>
          <w:highlight w:val="none"/>
          <w:lang w:eastAsia="zh-CN"/>
        </w:rPr>
        <w:t>公</w:t>
      </w:r>
      <w:r>
        <w:rPr>
          <w:rFonts w:ascii="宋体" w:hAnsi="宋体" w:eastAsia="宋体" w:cs="宋体"/>
          <w:sz w:val="24"/>
          <w:szCs w:val="23"/>
          <w:highlight w:val="none"/>
        </w:rPr>
        <w:t>章：</w:t>
      </w:r>
      <w:r>
        <w:rPr>
          <w:rFonts w:ascii="宋体" w:hAnsi="宋体" w:eastAsia="宋体" w:cs="宋体"/>
          <w:sz w:val="24"/>
          <w:szCs w:val="23"/>
          <w:highlight w:val="none"/>
          <w:u w:val="single"/>
        </w:rPr>
        <w:t xml:space="preserve">               </w:t>
      </w:r>
    </w:p>
    <w:p>
      <w:pPr>
        <w:spacing w:line="360" w:lineRule="auto"/>
        <w:ind w:firstLine="480" w:firstLineChars="200"/>
        <w:jc w:val="both"/>
        <w:rPr>
          <w:rFonts w:asciiTheme="minorEastAsia" w:hAnsiTheme="minorEastAsia"/>
          <w:highlight w:val="none"/>
        </w:rPr>
      </w:pPr>
      <w:r>
        <w:rPr>
          <w:rFonts w:ascii="宋体" w:hAnsi="宋体" w:eastAsia="宋体" w:cs="宋体"/>
          <w:sz w:val="24"/>
          <w:szCs w:val="23"/>
          <w:highlight w:val="none"/>
        </w:rPr>
        <w:t xml:space="preserve">日   </w:t>
      </w:r>
      <w:r>
        <w:rPr>
          <w:rFonts w:hint="eastAsia" w:ascii="宋体" w:hAnsi="宋体" w:eastAsia="宋体" w:cs="宋体"/>
          <w:sz w:val="24"/>
          <w:szCs w:val="23"/>
          <w:highlight w:val="none"/>
          <w:lang w:val="en-US" w:eastAsia="zh-CN"/>
        </w:rPr>
        <w:t xml:space="preserve">  </w:t>
      </w:r>
      <w:r>
        <w:rPr>
          <w:rFonts w:ascii="宋体" w:hAnsi="宋体" w:eastAsia="宋体" w:cs="宋体"/>
          <w:sz w:val="24"/>
          <w:szCs w:val="23"/>
          <w:highlight w:val="none"/>
        </w:rPr>
        <w:t>期 ：</w:t>
      </w:r>
      <w:r>
        <w:rPr>
          <w:rFonts w:ascii="宋体" w:hAnsi="宋体" w:eastAsia="宋体" w:cs="宋体"/>
          <w:sz w:val="24"/>
          <w:szCs w:val="23"/>
          <w:highlight w:val="none"/>
          <w:u w:val="single"/>
        </w:rPr>
        <w:t xml:space="preserve">               </w:t>
      </w:r>
    </w:p>
    <w:p>
      <w:pPr>
        <w:adjustRightInd w:val="0"/>
        <w:snapToGrid w:val="0"/>
        <w:spacing w:line="360" w:lineRule="auto"/>
        <w:rPr>
          <w:rFonts w:asciiTheme="minorEastAsia" w:hAnsiTheme="minorEastAsia"/>
          <w:b/>
          <w:sz w:val="24"/>
          <w:highlight w:val="none"/>
        </w:rPr>
      </w:pPr>
    </w:p>
    <w:p>
      <w:pPr>
        <w:rPr>
          <w:rFonts w:asciiTheme="minorEastAsia" w:hAnsiTheme="minorEastAsia"/>
          <w:b/>
          <w:sz w:val="24"/>
          <w:highlight w:val="none"/>
        </w:rPr>
      </w:pPr>
      <w:r>
        <w:rPr>
          <w:rFonts w:hint="eastAsia" w:asciiTheme="minorEastAsia" w:hAnsiTheme="minorEastAsia"/>
          <w:b/>
          <w:sz w:val="24"/>
          <w:highlight w:val="none"/>
        </w:rPr>
        <w:br w:type="page"/>
      </w:r>
    </w:p>
    <w:p>
      <w:pPr>
        <w:numPr>
          <w:ilvl w:val="0"/>
          <w:numId w:val="10"/>
        </w:numPr>
        <w:tabs>
          <w:tab w:val="left" w:pos="4620"/>
        </w:tabs>
        <w:spacing w:line="360" w:lineRule="auto"/>
        <w:jc w:val="center"/>
        <w:rPr>
          <w:rFonts w:asciiTheme="minorEastAsia" w:hAnsiTheme="minorEastAsia"/>
          <w:b/>
          <w:sz w:val="24"/>
          <w:highlight w:val="none"/>
        </w:rPr>
      </w:pPr>
      <w:r>
        <w:rPr>
          <w:rFonts w:hint="eastAsia" w:asciiTheme="minorEastAsia" w:hAnsiTheme="minorEastAsia"/>
          <w:b/>
          <w:sz w:val="24"/>
          <w:highlight w:val="none"/>
        </w:rPr>
        <w:t>其他相关证明材料</w:t>
      </w:r>
    </w:p>
    <w:p>
      <w:pPr>
        <w:pStyle w:val="8"/>
        <w:ind w:left="880" w:leftChars="400" w:firstLine="0" w:firstLineChars="0"/>
        <w:rPr>
          <w:highlight w:val="none"/>
        </w:rPr>
      </w:pPr>
    </w:p>
    <w:p>
      <w:pPr>
        <w:tabs>
          <w:tab w:val="left" w:pos="4620"/>
        </w:tabs>
        <w:spacing w:line="360" w:lineRule="auto"/>
        <w:ind w:firstLine="480" w:firstLineChars="200"/>
        <w:rPr>
          <w:rFonts w:asciiTheme="minorEastAsia" w:hAnsiTheme="minorEastAsia" w:cstheme="minorEastAsia"/>
          <w:sz w:val="20"/>
          <w:szCs w:val="20"/>
          <w:highlight w:val="none"/>
        </w:rPr>
      </w:pPr>
      <w:r>
        <w:rPr>
          <w:rFonts w:hint="eastAsia" w:ascii="宋体" w:hAnsi="宋体" w:eastAsia="宋体"/>
          <w:sz w:val="24"/>
          <w:highlight w:val="none"/>
        </w:rPr>
        <w:t>提供符合磋商邀请（磋商公告）、采购需求及评审方法和标准规定的相关证明文件。</w:t>
      </w: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spacing w:line="339" w:lineRule="exact"/>
        <w:rPr>
          <w:rFonts w:asciiTheme="minorEastAsia" w:hAnsiTheme="minorEastAsia" w:cstheme="minorEastAsia"/>
          <w:sz w:val="20"/>
          <w:szCs w:val="20"/>
          <w:highlight w:val="none"/>
        </w:rPr>
      </w:pPr>
    </w:p>
    <w:p>
      <w:pPr>
        <w:spacing w:line="274" w:lineRule="exact"/>
        <w:ind w:left="800"/>
        <w:rPr>
          <w:rFonts w:asciiTheme="minorEastAsia" w:hAnsiTheme="minorEastAsia" w:cstheme="minorEastAsia"/>
          <w:sz w:val="20"/>
          <w:szCs w:val="20"/>
          <w:highlight w:val="none"/>
        </w:rPr>
      </w:pPr>
      <w:r>
        <w:rPr>
          <w:rFonts w:hint="eastAsia" w:asciiTheme="minorEastAsia" w:hAnsiTheme="minorEastAsia" w:cstheme="minorEastAsia"/>
          <w:b/>
          <w:bCs/>
          <w:sz w:val="24"/>
          <w:szCs w:val="24"/>
          <w:highlight w:val="none"/>
        </w:rPr>
        <w:t>特别提示：</w:t>
      </w:r>
    </w:p>
    <w:p>
      <w:pPr>
        <w:spacing w:line="199" w:lineRule="exact"/>
        <w:rPr>
          <w:rFonts w:asciiTheme="minorEastAsia" w:hAnsiTheme="minorEastAsia" w:cstheme="minorEastAsia"/>
          <w:sz w:val="20"/>
          <w:szCs w:val="20"/>
          <w:highlight w:val="none"/>
        </w:rPr>
      </w:pPr>
    </w:p>
    <w:p>
      <w:pPr>
        <w:spacing w:line="263" w:lineRule="exact"/>
        <w:ind w:left="800"/>
        <w:rPr>
          <w:rFonts w:asciiTheme="minorEastAsia" w:hAnsiTheme="minorEastAsia" w:cstheme="minorEastAsia"/>
          <w:sz w:val="20"/>
          <w:szCs w:val="20"/>
          <w:highlight w:val="none"/>
        </w:rPr>
      </w:pPr>
      <w:r>
        <w:rPr>
          <w:rFonts w:hint="eastAsia" w:asciiTheme="minorEastAsia" w:hAnsiTheme="minorEastAsia" w:cstheme="minorEastAsia"/>
          <w:sz w:val="23"/>
          <w:szCs w:val="23"/>
          <w:highlight w:val="none"/>
        </w:rPr>
        <w:t>供应商在响应文件制作时可在此栏内放置磋商文件要求的证明资料，如</w:t>
      </w:r>
    </w:p>
    <w:p>
      <w:pPr>
        <w:spacing w:line="213" w:lineRule="exact"/>
        <w:rPr>
          <w:rFonts w:asciiTheme="minorEastAsia" w:hAnsiTheme="minorEastAsia" w:cstheme="minorEastAsia"/>
          <w:sz w:val="20"/>
          <w:szCs w:val="20"/>
          <w:highlight w:val="none"/>
        </w:rPr>
      </w:pPr>
    </w:p>
    <w:p>
      <w:pPr>
        <w:spacing w:line="274" w:lineRule="exact"/>
        <w:ind w:left="360"/>
        <w:rPr>
          <w:rFonts w:asciiTheme="minorEastAsia" w:hAnsiTheme="minorEastAsia" w:cstheme="minorEastAsia"/>
          <w:highlight w:val="none"/>
        </w:rPr>
        <w:sectPr>
          <w:type w:val="continuous"/>
          <w:pgSz w:w="11900" w:h="16834"/>
          <w:pgMar w:top="1440" w:right="1800" w:bottom="1440" w:left="1800" w:header="0" w:footer="1134" w:gutter="0"/>
          <w:pgNumType w:fmt="decimal"/>
          <w:cols w:equalWidth="0" w:num="1">
            <w:col w:w="9029"/>
          </w:cols>
        </w:sectPr>
      </w:pPr>
      <w:r>
        <w:rPr>
          <w:rFonts w:hint="eastAsia" w:asciiTheme="minorEastAsia" w:hAnsiTheme="minorEastAsia" w:cstheme="minorEastAsia"/>
          <w:sz w:val="23"/>
          <w:szCs w:val="23"/>
          <w:highlight w:val="none"/>
        </w:rPr>
        <w:t>营业执照、税务登记证、人员证书、资质证书、荣誉奖项等。</w:t>
      </w:r>
    </w:p>
    <w:p>
      <w:pPr>
        <w:spacing w:line="200" w:lineRule="exact"/>
        <w:rPr>
          <w:rFonts w:asciiTheme="minorEastAsia" w:hAnsiTheme="minorEastAsia" w:cstheme="minorEastAsia"/>
          <w:sz w:val="20"/>
          <w:szCs w:val="20"/>
          <w:highlight w:val="none"/>
        </w:rPr>
      </w:pPr>
    </w:p>
    <w:p>
      <w:pPr>
        <w:spacing w:line="200" w:lineRule="exact"/>
        <w:rPr>
          <w:rFonts w:asciiTheme="minorEastAsia" w:hAnsiTheme="minorEastAsia" w:cstheme="minorEastAsia"/>
          <w:sz w:val="20"/>
          <w:szCs w:val="20"/>
          <w:highlight w:val="none"/>
        </w:rPr>
      </w:pPr>
    </w:p>
    <w:p>
      <w:pPr>
        <w:pStyle w:val="2"/>
        <w:spacing w:before="240" w:beforeLines="100" w:after="240" w:afterLines="100" w:line="300" w:lineRule="auto"/>
        <w:rPr>
          <w:rFonts w:asciiTheme="minorEastAsia" w:hAnsiTheme="minorEastAsia" w:cstheme="minorEastAsia"/>
          <w:sz w:val="40"/>
          <w:highlight w:val="none"/>
        </w:rPr>
      </w:pPr>
      <w:bookmarkStart w:id="78" w:name="_Toc7978"/>
      <w:bookmarkStart w:id="79" w:name="_Toc27543"/>
      <w:bookmarkStart w:id="80" w:name="_Toc9510127"/>
      <w:bookmarkStart w:id="81" w:name="_Toc30910"/>
      <w:bookmarkStart w:id="82" w:name="_Toc26427"/>
      <w:r>
        <w:rPr>
          <w:rFonts w:hint="eastAsia" w:asciiTheme="minorEastAsia" w:hAnsiTheme="minorEastAsia" w:cstheme="minorEastAsia"/>
          <w:sz w:val="40"/>
          <w:highlight w:val="none"/>
        </w:rPr>
        <w:t>第七章 质疑函范本</w:t>
      </w:r>
      <w:bookmarkEnd w:id="78"/>
      <w:bookmarkEnd w:id="79"/>
      <w:bookmarkEnd w:id="80"/>
      <w:bookmarkEnd w:id="81"/>
      <w:bookmarkEnd w:id="82"/>
    </w:p>
    <w:p>
      <w:pPr>
        <w:pStyle w:val="3"/>
        <w:spacing w:line="30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一、质疑供应商基本信息</w:t>
      </w:r>
    </w:p>
    <w:p>
      <w:pPr>
        <w:pStyle w:val="7"/>
        <w:tabs>
          <w:tab w:val="left" w:pos="6795"/>
        </w:tabs>
        <w:spacing w:line="300" w:lineRule="auto"/>
        <w:ind w:left="0"/>
        <w:rPr>
          <w:rFonts w:asciiTheme="minorEastAsia" w:hAnsiTheme="minorEastAsia" w:cstheme="minorEastAsia"/>
          <w:highlight w:val="none"/>
        </w:rPr>
      </w:pPr>
      <w:r>
        <w:rPr>
          <w:rFonts w:hint="eastAsia" w:asciiTheme="minorEastAsia" w:hAnsiTheme="minorEastAsia" w:cstheme="minorEastAsia"/>
          <w:highlight w:val="none"/>
        </w:rPr>
        <w:t>质疑供应商：</w:t>
      </w:r>
      <w:r>
        <w:rPr>
          <w:rFonts w:hint="eastAsia" w:asciiTheme="minorEastAsia" w:hAnsiTheme="minorEastAsia" w:cstheme="minorEastAsia"/>
          <w:highlight w:val="none"/>
          <w:u w:val="single"/>
        </w:rPr>
        <w:tab/>
      </w:r>
    </w:p>
    <w:p>
      <w:pPr>
        <w:pStyle w:val="7"/>
        <w:tabs>
          <w:tab w:val="left" w:pos="4128"/>
          <w:tab w:val="left" w:pos="4368"/>
          <w:tab w:val="left" w:pos="8984"/>
          <w:tab w:val="left" w:pos="9997"/>
        </w:tabs>
        <w:spacing w:line="300" w:lineRule="auto"/>
        <w:ind w:left="0"/>
        <w:rPr>
          <w:rFonts w:asciiTheme="minorEastAsia" w:hAnsiTheme="minorEastAsia" w:cstheme="minorEastAsia"/>
          <w:highlight w:val="none"/>
          <w:u w:val="single"/>
        </w:rPr>
      </w:pPr>
      <w:r>
        <w:rPr>
          <w:rFonts w:hint="eastAsia" w:asciiTheme="minorEastAsia" w:hAnsiTheme="minorEastAsia" w:cstheme="minorEastAsia"/>
          <w:highlight w:val="none"/>
        </w:rPr>
        <w:t>地址：</w:t>
      </w:r>
      <w:r>
        <w:rPr>
          <w:rFonts w:hint="eastAsia" w:asciiTheme="minorEastAsia" w:hAnsiTheme="minorEastAsia" w:cstheme="minorEastAsia"/>
          <w:highlight w:val="none"/>
          <w:u w:val="single"/>
        </w:rPr>
        <w:tab/>
      </w:r>
      <w:r>
        <w:rPr>
          <w:rFonts w:hint="eastAsia" w:asciiTheme="minorEastAsia" w:hAnsiTheme="minorEastAsia" w:cstheme="minorEastAsia"/>
          <w:highlight w:val="none"/>
          <w:u w:val="single"/>
        </w:rPr>
        <w:tab/>
      </w:r>
      <w:r>
        <w:rPr>
          <w:rFonts w:hint="eastAsia" w:asciiTheme="minorEastAsia" w:hAnsiTheme="minorEastAsia" w:cstheme="minorEastAsia"/>
          <w:highlight w:val="none"/>
        </w:rPr>
        <w:t>邮编：</w:t>
      </w:r>
      <w:r>
        <w:rPr>
          <w:rFonts w:hint="eastAsia" w:asciiTheme="minorEastAsia" w:hAnsiTheme="minorEastAsia" w:cstheme="minorEastAsia"/>
          <w:highlight w:val="none"/>
          <w:u w:val="single"/>
        </w:rPr>
        <w:tab/>
      </w:r>
    </w:p>
    <w:p>
      <w:pPr>
        <w:pStyle w:val="7"/>
        <w:tabs>
          <w:tab w:val="left" w:pos="4128"/>
          <w:tab w:val="left" w:pos="4368"/>
          <w:tab w:val="left" w:pos="8984"/>
          <w:tab w:val="left" w:pos="9997"/>
        </w:tabs>
        <w:spacing w:line="300" w:lineRule="auto"/>
        <w:ind w:left="0"/>
        <w:rPr>
          <w:rFonts w:asciiTheme="minorEastAsia" w:hAnsiTheme="minorEastAsia" w:cstheme="minorEastAsia"/>
          <w:highlight w:val="none"/>
        </w:rPr>
      </w:pPr>
      <w:r>
        <w:rPr>
          <w:rFonts w:hint="eastAsia" w:asciiTheme="minorEastAsia" w:hAnsiTheme="minorEastAsia" w:cstheme="minorEastAsia"/>
          <w:highlight w:val="none"/>
        </w:rPr>
        <w:t>联系人：</w:t>
      </w:r>
      <w:r>
        <w:rPr>
          <w:rFonts w:hint="eastAsia" w:asciiTheme="minorEastAsia" w:hAnsiTheme="minorEastAsia" w:cstheme="minorEastAsia"/>
          <w:highlight w:val="none"/>
          <w:u w:val="single"/>
        </w:rPr>
        <w:tab/>
      </w:r>
      <w:r>
        <w:rPr>
          <w:rFonts w:hint="eastAsia" w:asciiTheme="minorEastAsia" w:hAnsiTheme="minorEastAsia" w:cstheme="minorEastAsia"/>
          <w:highlight w:val="none"/>
        </w:rPr>
        <w:t>联系电话：</w:t>
      </w:r>
      <w:r>
        <w:rPr>
          <w:rFonts w:hint="eastAsia" w:asciiTheme="minorEastAsia" w:hAnsiTheme="minorEastAsia" w:cstheme="minorEastAsia"/>
          <w:highlight w:val="none"/>
          <w:u w:val="single"/>
        </w:rPr>
        <w:tab/>
      </w:r>
    </w:p>
    <w:p>
      <w:pPr>
        <w:pStyle w:val="7"/>
        <w:tabs>
          <w:tab w:val="left" w:pos="6795"/>
        </w:tabs>
        <w:spacing w:line="300" w:lineRule="auto"/>
        <w:ind w:left="0"/>
        <w:jc w:val="both"/>
        <w:rPr>
          <w:rFonts w:asciiTheme="minorEastAsia" w:hAnsiTheme="minorEastAsia" w:cstheme="minorEastAsia"/>
          <w:highlight w:val="none"/>
        </w:rPr>
      </w:pPr>
      <w:r>
        <w:rPr>
          <w:rFonts w:hint="eastAsia" w:asciiTheme="minorEastAsia" w:hAnsiTheme="minorEastAsia" w:cstheme="minorEastAsia"/>
          <w:highlight w:val="none"/>
        </w:rPr>
        <w:t>授权代表：</w:t>
      </w:r>
      <w:r>
        <w:rPr>
          <w:rFonts w:hint="eastAsia" w:asciiTheme="minorEastAsia" w:hAnsiTheme="minorEastAsia" w:cstheme="minorEastAsia"/>
          <w:highlight w:val="none"/>
          <w:u w:val="single"/>
        </w:rPr>
        <w:tab/>
      </w:r>
    </w:p>
    <w:p>
      <w:pPr>
        <w:pStyle w:val="7"/>
        <w:tabs>
          <w:tab w:val="left" w:pos="6944"/>
        </w:tabs>
        <w:spacing w:line="300" w:lineRule="auto"/>
        <w:ind w:left="0"/>
        <w:jc w:val="both"/>
        <w:rPr>
          <w:rFonts w:asciiTheme="minorEastAsia" w:hAnsiTheme="minorEastAsia" w:cstheme="minorEastAsia"/>
          <w:highlight w:val="none"/>
        </w:rPr>
      </w:pPr>
      <w:r>
        <w:rPr>
          <w:rFonts w:hint="eastAsia" w:asciiTheme="minorEastAsia" w:hAnsiTheme="minorEastAsia" w:cstheme="minorEastAsia"/>
          <w:highlight w:val="none"/>
        </w:rPr>
        <w:t>联系电话：</w:t>
      </w:r>
      <w:r>
        <w:rPr>
          <w:rFonts w:hint="eastAsia" w:asciiTheme="minorEastAsia" w:hAnsiTheme="minorEastAsia" w:cstheme="minorEastAsia"/>
          <w:highlight w:val="none"/>
          <w:u w:val="single"/>
        </w:rPr>
        <w:tab/>
      </w:r>
    </w:p>
    <w:p>
      <w:pPr>
        <w:pStyle w:val="7"/>
        <w:tabs>
          <w:tab w:val="left" w:pos="4248"/>
          <w:tab w:val="left" w:pos="9997"/>
        </w:tabs>
        <w:spacing w:line="300" w:lineRule="auto"/>
        <w:ind w:left="0"/>
        <w:jc w:val="both"/>
        <w:rPr>
          <w:rFonts w:asciiTheme="minorEastAsia" w:hAnsiTheme="minorEastAsia" w:cstheme="minorEastAsia"/>
          <w:highlight w:val="none"/>
          <w:u w:val="single"/>
        </w:rPr>
      </w:pPr>
      <w:r>
        <w:rPr>
          <w:rFonts w:hint="eastAsia" w:asciiTheme="minorEastAsia" w:hAnsiTheme="minorEastAsia" w:cstheme="minorEastAsia"/>
          <w:highlight w:val="none"/>
        </w:rPr>
        <w:t>地址：</w:t>
      </w:r>
      <w:r>
        <w:rPr>
          <w:rFonts w:hint="eastAsia" w:asciiTheme="minorEastAsia" w:hAnsiTheme="minorEastAsia" w:cstheme="minorEastAsia"/>
          <w:highlight w:val="none"/>
          <w:u w:val="single"/>
        </w:rPr>
        <w:tab/>
      </w:r>
      <w:r>
        <w:rPr>
          <w:rFonts w:hint="eastAsia" w:asciiTheme="minorEastAsia" w:hAnsiTheme="minorEastAsia" w:cstheme="minorEastAsia"/>
          <w:highlight w:val="none"/>
        </w:rPr>
        <w:t>邮编：</w:t>
      </w:r>
    </w:p>
    <w:p>
      <w:pPr>
        <w:pStyle w:val="3"/>
        <w:spacing w:line="300" w:lineRule="auto"/>
        <w:jc w:val="both"/>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二、质疑项目基本情况</w:t>
      </w:r>
    </w:p>
    <w:p>
      <w:pPr>
        <w:pStyle w:val="7"/>
        <w:tabs>
          <w:tab w:val="left" w:pos="4248"/>
          <w:tab w:val="left" w:pos="6944"/>
          <w:tab w:val="left" w:pos="7064"/>
        </w:tabs>
        <w:spacing w:line="300" w:lineRule="auto"/>
        <w:ind w:left="0"/>
        <w:jc w:val="both"/>
        <w:rPr>
          <w:rFonts w:asciiTheme="minorEastAsia" w:hAnsiTheme="minorEastAsia" w:cstheme="minorEastAsia"/>
          <w:highlight w:val="none"/>
          <w:u w:val="single"/>
        </w:rPr>
      </w:pPr>
      <w:r>
        <w:rPr>
          <w:rFonts w:hint="eastAsia" w:asciiTheme="minorEastAsia" w:hAnsiTheme="minorEastAsia" w:cstheme="minorEastAsia"/>
          <w:highlight w:val="none"/>
        </w:rPr>
        <w:t>质疑项目的名称：</w:t>
      </w:r>
      <w:r>
        <w:rPr>
          <w:rFonts w:hint="eastAsia" w:asciiTheme="minorEastAsia" w:hAnsiTheme="minorEastAsia" w:cstheme="minorEastAsia"/>
          <w:highlight w:val="none"/>
          <w:u w:val="single"/>
        </w:rPr>
        <w:tab/>
      </w:r>
      <w:r>
        <w:rPr>
          <w:rFonts w:hint="eastAsia" w:asciiTheme="minorEastAsia" w:hAnsiTheme="minorEastAsia" w:cstheme="minorEastAsia"/>
          <w:highlight w:val="none"/>
          <w:u w:val="single"/>
        </w:rPr>
        <w:tab/>
      </w:r>
      <w:r>
        <w:rPr>
          <w:rFonts w:hint="eastAsia" w:asciiTheme="minorEastAsia" w:hAnsiTheme="minorEastAsia" w:cstheme="minorEastAsia"/>
          <w:highlight w:val="none"/>
          <w:u w:val="single"/>
        </w:rPr>
        <w:tab/>
      </w:r>
    </w:p>
    <w:p>
      <w:pPr>
        <w:pStyle w:val="7"/>
        <w:tabs>
          <w:tab w:val="left" w:pos="4248"/>
          <w:tab w:val="left" w:pos="6944"/>
          <w:tab w:val="left" w:pos="7064"/>
        </w:tabs>
        <w:spacing w:line="300" w:lineRule="auto"/>
        <w:ind w:left="0"/>
        <w:jc w:val="both"/>
        <w:rPr>
          <w:rFonts w:asciiTheme="minorEastAsia" w:hAnsiTheme="minorEastAsia" w:cstheme="minorEastAsia"/>
          <w:highlight w:val="none"/>
          <w:u w:val="single"/>
        </w:rPr>
      </w:pPr>
      <w:r>
        <w:rPr>
          <w:rFonts w:hint="eastAsia" w:asciiTheme="minorEastAsia" w:hAnsiTheme="minorEastAsia" w:cstheme="minorEastAsia"/>
          <w:highlight w:val="none"/>
        </w:rPr>
        <w:t>质疑项目的编号：</w:t>
      </w:r>
      <w:r>
        <w:rPr>
          <w:rFonts w:hint="eastAsia" w:asciiTheme="minorEastAsia" w:hAnsiTheme="minorEastAsia" w:cstheme="minorEastAsia"/>
          <w:highlight w:val="none"/>
          <w:u w:val="single"/>
        </w:rPr>
        <w:tab/>
      </w:r>
      <w:r>
        <w:rPr>
          <w:rFonts w:hint="eastAsia" w:asciiTheme="minorEastAsia" w:hAnsiTheme="minorEastAsia" w:cstheme="minorEastAsia"/>
          <w:highlight w:val="none"/>
        </w:rPr>
        <w:t>包号：</w:t>
      </w:r>
      <w:r>
        <w:rPr>
          <w:rFonts w:hint="eastAsia" w:asciiTheme="minorEastAsia" w:hAnsiTheme="minorEastAsia" w:cstheme="minorEastAsia"/>
          <w:highlight w:val="none"/>
          <w:u w:val="single"/>
        </w:rPr>
        <w:tab/>
      </w:r>
      <w:r>
        <w:rPr>
          <w:rFonts w:hint="eastAsia" w:asciiTheme="minorEastAsia" w:hAnsiTheme="minorEastAsia" w:cstheme="minorEastAsia"/>
          <w:highlight w:val="none"/>
          <w:u w:val="single"/>
        </w:rPr>
        <w:tab/>
      </w:r>
    </w:p>
    <w:p>
      <w:pPr>
        <w:pStyle w:val="7"/>
        <w:tabs>
          <w:tab w:val="left" w:pos="4248"/>
          <w:tab w:val="left" w:pos="6944"/>
          <w:tab w:val="left" w:pos="7064"/>
        </w:tabs>
        <w:spacing w:line="300" w:lineRule="auto"/>
        <w:ind w:left="0"/>
        <w:jc w:val="both"/>
        <w:rPr>
          <w:rFonts w:asciiTheme="minorEastAsia" w:hAnsiTheme="minorEastAsia" w:cstheme="minorEastAsia"/>
          <w:highlight w:val="none"/>
        </w:rPr>
      </w:pPr>
      <w:r>
        <w:rPr>
          <w:rFonts w:hint="eastAsia" w:asciiTheme="minorEastAsia" w:hAnsiTheme="minorEastAsia" w:cstheme="minorEastAsia"/>
          <w:highlight w:val="none"/>
        </w:rPr>
        <w:t>招标人名称：</w:t>
      </w:r>
      <w:r>
        <w:rPr>
          <w:rFonts w:hint="eastAsia" w:asciiTheme="minorEastAsia" w:hAnsiTheme="minorEastAsia" w:cstheme="minorEastAsia"/>
          <w:highlight w:val="none"/>
          <w:u w:val="single"/>
        </w:rPr>
        <w:tab/>
      </w:r>
      <w:r>
        <w:rPr>
          <w:rFonts w:hint="eastAsia" w:asciiTheme="minorEastAsia" w:hAnsiTheme="minorEastAsia" w:cstheme="minorEastAsia"/>
          <w:highlight w:val="none"/>
          <w:u w:val="single"/>
        </w:rPr>
        <w:tab/>
      </w:r>
    </w:p>
    <w:p>
      <w:pPr>
        <w:tabs>
          <w:tab w:val="left" w:pos="7889"/>
        </w:tabs>
        <w:spacing w:line="300" w:lineRule="auto"/>
        <w:rPr>
          <w:rFonts w:asciiTheme="minorEastAsia" w:hAnsiTheme="minorEastAsia" w:cstheme="minorEastAsia"/>
          <w:sz w:val="24"/>
          <w:highlight w:val="none"/>
          <w:u w:val="single"/>
        </w:rPr>
      </w:pPr>
      <w:r>
        <w:rPr>
          <w:rFonts w:hint="eastAsia" w:asciiTheme="minorEastAsia" w:hAnsiTheme="minorEastAsia" w:cstheme="minorEastAsia"/>
          <w:sz w:val="24"/>
          <w:highlight w:val="none"/>
        </w:rPr>
        <w:t>采购文件获取日期：</w:t>
      </w:r>
      <w:r>
        <w:rPr>
          <w:rFonts w:hint="eastAsia" w:asciiTheme="minorEastAsia" w:hAnsiTheme="minorEastAsia" w:cstheme="minorEastAsia"/>
          <w:sz w:val="24"/>
          <w:highlight w:val="none"/>
          <w:u w:val="single"/>
        </w:rPr>
        <w:tab/>
      </w:r>
    </w:p>
    <w:p>
      <w:pPr>
        <w:pStyle w:val="3"/>
        <w:spacing w:line="300" w:lineRule="auto"/>
        <w:jc w:val="both"/>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三、质疑事项具体内容</w:t>
      </w:r>
    </w:p>
    <w:p>
      <w:pPr>
        <w:pStyle w:val="7"/>
        <w:tabs>
          <w:tab w:val="left" w:pos="6884"/>
        </w:tabs>
        <w:spacing w:line="300" w:lineRule="auto"/>
        <w:ind w:left="0"/>
        <w:jc w:val="both"/>
        <w:rPr>
          <w:rFonts w:asciiTheme="minorEastAsia" w:hAnsiTheme="minorEastAsia" w:cstheme="minorEastAsia"/>
          <w:highlight w:val="none"/>
        </w:rPr>
      </w:pPr>
      <w:r>
        <w:rPr>
          <w:rFonts w:hint="eastAsia" w:asciiTheme="minorEastAsia" w:hAnsiTheme="minorEastAsia" w:cstheme="minorEastAsia"/>
          <w:highlight w:val="none"/>
        </w:rPr>
        <w:t>质疑事项1：</w:t>
      </w:r>
      <w:r>
        <w:rPr>
          <w:rFonts w:hint="eastAsia" w:asciiTheme="minorEastAsia" w:hAnsiTheme="minorEastAsia" w:cstheme="minorEastAsia"/>
          <w:highlight w:val="none"/>
          <w:u w:val="single"/>
        </w:rPr>
        <w:tab/>
      </w:r>
    </w:p>
    <w:p>
      <w:pPr>
        <w:pStyle w:val="7"/>
        <w:tabs>
          <w:tab w:val="left" w:pos="6795"/>
        </w:tabs>
        <w:spacing w:line="300" w:lineRule="auto"/>
        <w:ind w:left="0"/>
        <w:jc w:val="both"/>
        <w:rPr>
          <w:rFonts w:asciiTheme="minorEastAsia" w:hAnsiTheme="minorEastAsia" w:cstheme="minorEastAsia"/>
          <w:sz w:val="20"/>
          <w:highlight w:val="none"/>
        </w:rPr>
      </w:pPr>
      <w:r>
        <w:rPr>
          <w:rFonts w:hint="eastAsia" w:asciiTheme="minorEastAsia" w:hAnsiTheme="minorEastAsia" w:cstheme="minorEastAsia"/>
          <w:highlight w:val="none"/>
        </w:rPr>
        <w:t>事实依据：</w:t>
      </w:r>
      <w:r>
        <w:rPr>
          <w:rFonts w:hint="eastAsia" w:asciiTheme="minorEastAsia" w:hAnsiTheme="minorEastAsia" w:cstheme="minorEastAsia"/>
          <w:highlight w:val="none"/>
          <w:u w:val="single"/>
        </w:rPr>
        <w:tab/>
      </w:r>
    </w:p>
    <w:p>
      <w:pPr>
        <w:pStyle w:val="7"/>
        <w:tabs>
          <w:tab w:val="left" w:pos="6795"/>
        </w:tabs>
        <w:spacing w:line="300" w:lineRule="auto"/>
        <w:ind w:left="0"/>
        <w:rPr>
          <w:rFonts w:asciiTheme="minorEastAsia" w:hAnsiTheme="minorEastAsia" w:cstheme="minorEastAsia"/>
          <w:highlight w:val="none"/>
          <w:u w:val="single"/>
        </w:rPr>
      </w:pPr>
      <w:r>
        <w:rPr>
          <w:rFonts w:hint="eastAsia" w:asciiTheme="minorEastAsia" w:hAnsiTheme="minorEastAsia" w:cstheme="minorEastAsia"/>
          <w:highlight w:val="none"/>
        </w:rPr>
        <w:t>法律依据：</w:t>
      </w:r>
      <w:r>
        <w:rPr>
          <w:rFonts w:hint="eastAsia" w:asciiTheme="minorEastAsia" w:hAnsiTheme="minorEastAsia" w:cstheme="minorEastAsia"/>
          <w:highlight w:val="none"/>
          <w:u w:val="single"/>
        </w:rPr>
        <w:tab/>
      </w:r>
    </w:p>
    <w:p>
      <w:pPr>
        <w:pStyle w:val="7"/>
        <w:tabs>
          <w:tab w:val="left" w:pos="6795"/>
        </w:tabs>
        <w:spacing w:line="300" w:lineRule="auto"/>
        <w:ind w:left="0"/>
        <w:rPr>
          <w:rFonts w:asciiTheme="minorEastAsia" w:hAnsiTheme="minorEastAsia" w:cstheme="minorEastAsia"/>
          <w:sz w:val="20"/>
          <w:highlight w:val="none"/>
        </w:rPr>
      </w:pPr>
      <w:r>
        <w:rPr>
          <w:rFonts w:hint="eastAsia" w:asciiTheme="minorEastAsia" w:hAnsiTheme="minorEastAsia" w:cstheme="minorEastAsia"/>
          <w:highlight w:val="none"/>
        </w:rPr>
        <w:t>质疑事项2：</w:t>
      </w:r>
    </w:p>
    <w:p>
      <w:pPr>
        <w:pStyle w:val="3"/>
        <w:spacing w:line="30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四、与质疑事项相关的质疑请求</w:t>
      </w:r>
    </w:p>
    <w:p>
      <w:pPr>
        <w:pStyle w:val="7"/>
        <w:tabs>
          <w:tab w:val="left" w:pos="4169"/>
          <w:tab w:val="left" w:pos="6944"/>
        </w:tabs>
        <w:spacing w:line="300" w:lineRule="auto"/>
        <w:ind w:left="0"/>
        <w:rPr>
          <w:rFonts w:asciiTheme="minorEastAsia" w:hAnsiTheme="minorEastAsia" w:cstheme="minorEastAsia"/>
          <w:highlight w:val="none"/>
          <w:u w:val="single"/>
        </w:rPr>
      </w:pPr>
      <w:r>
        <w:rPr>
          <w:rFonts w:hint="eastAsia" w:asciiTheme="minorEastAsia" w:hAnsiTheme="minorEastAsia" w:cstheme="minorEastAsia"/>
          <w:highlight w:val="none"/>
        </w:rPr>
        <w:t>请求：</w:t>
      </w:r>
      <w:r>
        <w:rPr>
          <w:rFonts w:hint="eastAsia" w:asciiTheme="minorEastAsia" w:hAnsiTheme="minorEastAsia" w:cstheme="minorEastAsia"/>
          <w:highlight w:val="none"/>
          <w:u w:val="single"/>
        </w:rPr>
        <w:tab/>
      </w:r>
      <w:r>
        <w:rPr>
          <w:rFonts w:hint="eastAsia" w:asciiTheme="minorEastAsia" w:hAnsiTheme="minorEastAsia" w:cstheme="minorEastAsia"/>
          <w:highlight w:val="none"/>
          <w:u w:val="single"/>
        </w:rPr>
        <w:tab/>
      </w:r>
    </w:p>
    <w:p>
      <w:pPr>
        <w:pStyle w:val="7"/>
        <w:tabs>
          <w:tab w:val="left" w:pos="4524"/>
          <w:tab w:val="left" w:pos="6944"/>
        </w:tabs>
        <w:spacing w:line="300" w:lineRule="auto"/>
        <w:ind w:left="0"/>
        <w:rPr>
          <w:rFonts w:asciiTheme="minorEastAsia" w:hAnsiTheme="minorEastAsia" w:cstheme="minorEastAsia"/>
          <w:highlight w:val="none"/>
        </w:rPr>
      </w:pPr>
    </w:p>
    <w:p>
      <w:pPr>
        <w:pStyle w:val="7"/>
        <w:tabs>
          <w:tab w:val="left" w:pos="4524"/>
          <w:tab w:val="left" w:pos="6944"/>
        </w:tabs>
        <w:spacing w:line="300" w:lineRule="auto"/>
        <w:ind w:left="0"/>
        <w:rPr>
          <w:rFonts w:asciiTheme="minorEastAsia" w:hAnsiTheme="minorEastAsia" w:cstheme="minorEastAsia"/>
          <w:highlight w:val="none"/>
        </w:rPr>
      </w:pPr>
    </w:p>
    <w:p>
      <w:pPr>
        <w:pStyle w:val="7"/>
        <w:tabs>
          <w:tab w:val="left" w:pos="4524"/>
          <w:tab w:val="left" w:pos="6944"/>
        </w:tabs>
        <w:spacing w:line="300" w:lineRule="auto"/>
        <w:ind w:left="0"/>
        <w:rPr>
          <w:rFonts w:asciiTheme="minorEastAsia" w:hAnsiTheme="minorEastAsia" w:cstheme="minorEastAsia"/>
          <w:highlight w:val="none"/>
        </w:rPr>
      </w:pPr>
      <w:r>
        <w:rPr>
          <w:rFonts w:hint="eastAsia" w:asciiTheme="minorEastAsia" w:hAnsiTheme="minorEastAsia" w:cstheme="minorEastAsia"/>
          <w:highlight w:val="none"/>
        </w:rPr>
        <w:t>法定代表人签字：</w:t>
      </w:r>
      <w:r>
        <w:rPr>
          <w:rFonts w:hint="eastAsia" w:asciiTheme="minorEastAsia" w:hAnsiTheme="minorEastAsia" w:cstheme="minorEastAsia"/>
          <w:highlight w:val="none"/>
        </w:rPr>
        <w:tab/>
      </w:r>
      <w:r>
        <w:rPr>
          <w:rFonts w:hint="eastAsia" w:asciiTheme="minorEastAsia" w:hAnsiTheme="minorEastAsia" w:cstheme="minorEastAsia"/>
          <w:highlight w:val="none"/>
        </w:rPr>
        <w:t>质疑供应商公章：</w:t>
      </w:r>
    </w:p>
    <w:p>
      <w:pPr>
        <w:pStyle w:val="7"/>
        <w:spacing w:line="300" w:lineRule="auto"/>
        <w:ind w:left="0"/>
        <w:rPr>
          <w:rFonts w:asciiTheme="minorEastAsia" w:hAnsiTheme="minorEastAsia" w:cstheme="minorEastAsia"/>
          <w:highlight w:val="none"/>
        </w:rPr>
      </w:pPr>
      <w:r>
        <w:rPr>
          <w:rFonts w:hint="eastAsia" w:asciiTheme="minorEastAsia" w:hAnsiTheme="minorEastAsia" w:cstheme="minorEastAsia"/>
          <w:highlight w:val="none"/>
        </w:rPr>
        <w:t>日期：</w:t>
      </w:r>
    </w:p>
    <w:p>
      <w:pPr>
        <w:spacing w:line="300" w:lineRule="auto"/>
        <w:rPr>
          <w:rFonts w:asciiTheme="minorEastAsia" w:hAnsiTheme="minorEastAsia" w:cstheme="minorEastAsia"/>
          <w:highlight w:val="none"/>
        </w:rPr>
        <w:sectPr>
          <w:type w:val="continuous"/>
          <w:pgSz w:w="11910" w:h="16850"/>
          <w:pgMar w:top="1440" w:right="1800" w:bottom="1440" w:left="1800" w:header="815" w:footer="1068" w:gutter="284"/>
          <w:pgNumType w:fmt="decimal"/>
          <w:cols w:space="720" w:num="1"/>
          <w:docGrid w:linePitch="299" w:charSpace="0"/>
        </w:sectPr>
      </w:pPr>
    </w:p>
    <w:p>
      <w:pPr>
        <w:spacing w:line="360" w:lineRule="auto"/>
        <w:rPr>
          <w:rFonts w:asciiTheme="minorEastAsia" w:hAnsiTheme="minorEastAsia" w:cstheme="minorEastAsia"/>
          <w:b/>
          <w:bCs/>
          <w:sz w:val="24"/>
          <w:szCs w:val="24"/>
          <w:highlight w:val="none"/>
        </w:rPr>
      </w:pPr>
      <w:r>
        <w:rPr>
          <w:rFonts w:hint="eastAsia" w:asciiTheme="minorEastAsia" w:hAnsiTheme="minorEastAsia" w:cstheme="minorEastAsia"/>
          <w:b/>
          <w:bCs/>
          <w:sz w:val="24"/>
          <w:szCs w:val="24"/>
          <w:highlight w:val="none"/>
        </w:rPr>
        <w:t>质疑函制作说明：</w:t>
      </w:r>
    </w:p>
    <w:p>
      <w:pPr>
        <w:pStyle w:val="7"/>
        <w:spacing w:line="360" w:lineRule="auto"/>
        <w:ind w:left="0" w:firstLine="480"/>
        <w:jc w:val="both"/>
        <w:rPr>
          <w:rFonts w:asciiTheme="minorEastAsia" w:hAnsiTheme="minorEastAsia" w:cstheme="minorEastAsia"/>
          <w:highlight w:val="none"/>
        </w:rPr>
      </w:pPr>
      <w:r>
        <w:rPr>
          <w:rFonts w:hint="eastAsia" w:asciiTheme="minorEastAsia" w:hAnsiTheme="minorEastAsia" w:cstheme="minorEastAsia"/>
          <w:highlight w:val="none"/>
        </w:rPr>
        <w:t>1.供应商提出质疑时，应提交质疑函和必要的证明材料。</w:t>
      </w:r>
    </w:p>
    <w:p>
      <w:pPr>
        <w:pStyle w:val="7"/>
        <w:spacing w:line="360" w:lineRule="auto"/>
        <w:ind w:left="0" w:firstLine="480"/>
        <w:jc w:val="both"/>
        <w:rPr>
          <w:rFonts w:asciiTheme="minorEastAsia" w:hAnsiTheme="minorEastAsia" w:cstheme="minorEastAsia"/>
          <w:highlight w:val="none"/>
        </w:rPr>
      </w:pPr>
      <w:r>
        <w:rPr>
          <w:rFonts w:hint="eastAsia" w:asciiTheme="minorEastAsia" w:hAnsiTheme="minorEastAsia" w:cstheme="minorEastAsia"/>
          <w:highlight w:val="none"/>
        </w:rPr>
        <w:t>2.质疑供应商若授权代表进行质疑的，质疑函应按要求列明“授权代表”的有关内容，并在附件中提交由质疑供应商签署的授权委托书。授权委托书应载明代理人的姓名或者名称、代理事项、具体权限、期限和相关事项。</w:t>
      </w:r>
    </w:p>
    <w:p>
      <w:pPr>
        <w:pStyle w:val="7"/>
        <w:spacing w:line="360" w:lineRule="auto"/>
        <w:ind w:left="0" w:firstLine="480"/>
        <w:jc w:val="both"/>
        <w:rPr>
          <w:rFonts w:asciiTheme="minorEastAsia" w:hAnsiTheme="minorEastAsia" w:cstheme="minorEastAsia"/>
          <w:highlight w:val="none"/>
        </w:rPr>
      </w:pPr>
      <w:r>
        <w:rPr>
          <w:rFonts w:hint="eastAsia" w:asciiTheme="minorEastAsia" w:hAnsiTheme="minorEastAsia" w:cstheme="minorEastAsia"/>
          <w:highlight w:val="none"/>
        </w:rPr>
        <w:t>3.质疑供应商若对项目的某一分包进行质疑，质疑函中应列明具体分包号。</w:t>
      </w:r>
    </w:p>
    <w:p>
      <w:pPr>
        <w:pStyle w:val="7"/>
        <w:spacing w:line="360" w:lineRule="auto"/>
        <w:ind w:left="0" w:firstLine="480"/>
        <w:jc w:val="both"/>
        <w:rPr>
          <w:rFonts w:asciiTheme="minorEastAsia" w:hAnsiTheme="minorEastAsia" w:cstheme="minorEastAsia"/>
          <w:highlight w:val="none"/>
        </w:rPr>
      </w:pPr>
      <w:r>
        <w:rPr>
          <w:rFonts w:hint="eastAsia" w:asciiTheme="minorEastAsia" w:hAnsiTheme="minorEastAsia" w:cstheme="minorEastAsia"/>
          <w:highlight w:val="none"/>
        </w:rPr>
        <w:t>4.质疑函的质疑事项应具体、明确，并有必要的事实依据和法律依据。</w:t>
      </w:r>
    </w:p>
    <w:p>
      <w:pPr>
        <w:pStyle w:val="7"/>
        <w:spacing w:line="360" w:lineRule="auto"/>
        <w:ind w:left="0" w:firstLine="480"/>
        <w:jc w:val="both"/>
        <w:rPr>
          <w:rFonts w:asciiTheme="minorEastAsia" w:hAnsiTheme="minorEastAsia" w:cstheme="minorEastAsia"/>
          <w:highlight w:val="none"/>
        </w:rPr>
      </w:pPr>
      <w:r>
        <w:rPr>
          <w:rFonts w:hint="eastAsia" w:asciiTheme="minorEastAsia" w:hAnsiTheme="minorEastAsia" w:cstheme="minorEastAsia"/>
          <w:highlight w:val="none"/>
        </w:rPr>
        <w:t>5.质疑函的质疑请求应与质疑事项相关。</w:t>
      </w:r>
    </w:p>
    <w:p>
      <w:pPr>
        <w:pStyle w:val="7"/>
        <w:spacing w:line="360" w:lineRule="auto"/>
        <w:ind w:left="0" w:firstLine="480"/>
        <w:jc w:val="both"/>
        <w:rPr>
          <w:rFonts w:asciiTheme="minorEastAsia" w:hAnsiTheme="minorEastAsia" w:cstheme="minorEastAsia"/>
          <w:highlight w:val="none"/>
        </w:rPr>
      </w:pPr>
      <w:r>
        <w:rPr>
          <w:rFonts w:hint="eastAsia" w:asciiTheme="minorEastAsia" w:hAnsiTheme="minorEastAsia" w:cstheme="minorEastAsia"/>
          <w:highlight w:val="none"/>
        </w:rPr>
        <w:t>6.质疑供应商为自然人的，质疑函应由本人签字；质疑供应商为法人或者其他组织的，质疑函应由法定代表人、主要负责人，或者其授权代表签字或者盖章，并加盖公章。</w:t>
      </w:r>
    </w:p>
    <w:p>
      <w:pPr>
        <w:spacing w:line="200" w:lineRule="exact"/>
        <w:rPr>
          <w:rFonts w:asciiTheme="minorEastAsia" w:hAnsiTheme="minorEastAsia" w:cstheme="minorEastAsia"/>
          <w:sz w:val="20"/>
          <w:szCs w:val="20"/>
          <w:highlight w:val="none"/>
        </w:rPr>
      </w:pPr>
    </w:p>
    <w:sectPr>
      <w:type w:val="continuous"/>
      <w:pgSz w:w="11900" w:h="16834"/>
      <w:pgMar w:top="1440" w:right="1800" w:bottom="1440" w:left="1800" w:header="0" w:footer="1134" w:gutter="0"/>
      <w:pgNumType w:fmt="decimal"/>
      <w:cols w:equalWidth="0" w:num="1">
        <w:col w:w="9029"/>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仿宋_GB2312"/>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p>
    <w:pPr>
      <w:pStyle w:val="12"/>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p>
    <w:pPr>
      <w:pStyle w:val="12"/>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p>
    <w:pPr>
      <w:pStyle w:val="12"/>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AD177C"/>
    <w:multiLevelType w:val="singleLevel"/>
    <w:tmpl w:val="ACAD177C"/>
    <w:lvl w:ilvl="0" w:tentative="0">
      <w:start w:val="1"/>
      <w:numFmt w:val="decimal"/>
      <w:suff w:val="nothing"/>
      <w:lvlText w:val="（%1）"/>
      <w:lvlJc w:val="left"/>
    </w:lvl>
  </w:abstractNum>
  <w:abstractNum w:abstractNumId="1">
    <w:nsid w:val="BFD3D73F"/>
    <w:multiLevelType w:val="singleLevel"/>
    <w:tmpl w:val="BFD3D73F"/>
    <w:lvl w:ilvl="0" w:tentative="0">
      <w:start w:val="1"/>
      <w:numFmt w:val="decimal"/>
      <w:suff w:val="nothing"/>
      <w:lvlText w:val="（%1）"/>
      <w:lvlJc w:val="left"/>
    </w:lvl>
  </w:abstractNum>
  <w:abstractNum w:abstractNumId="2">
    <w:nsid w:val="E10F7C1D"/>
    <w:multiLevelType w:val="singleLevel"/>
    <w:tmpl w:val="E10F7C1D"/>
    <w:lvl w:ilvl="0" w:tentative="0">
      <w:start w:val="1"/>
      <w:numFmt w:val="decimal"/>
      <w:suff w:val="nothing"/>
      <w:lvlText w:val="（%1）"/>
      <w:lvlJc w:val="left"/>
    </w:lvl>
  </w:abstractNum>
  <w:abstractNum w:abstractNumId="3">
    <w:nsid w:val="F77275B9"/>
    <w:multiLevelType w:val="singleLevel"/>
    <w:tmpl w:val="F77275B9"/>
    <w:lvl w:ilvl="0" w:tentative="0">
      <w:start w:val="15"/>
      <w:numFmt w:val="chineseCounting"/>
      <w:suff w:val="nothing"/>
      <w:lvlText w:val="%1、"/>
      <w:lvlJc w:val="left"/>
      <w:rPr>
        <w:rFonts w:hint="eastAsia"/>
      </w:rPr>
    </w:lvl>
  </w:abstractNum>
  <w:abstractNum w:abstractNumId="4">
    <w:nsid w:val="FA922FBC"/>
    <w:multiLevelType w:val="singleLevel"/>
    <w:tmpl w:val="FA922FBC"/>
    <w:lvl w:ilvl="0" w:tentative="0">
      <w:start w:val="1"/>
      <w:numFmt w:val="decimal"/>
      <w:suff w:val="nothing"/>
      <w:lvlText w:val="（%1）"/>
      <w:lvlJc w:val="left"/>
    </w:lvl>
  </w:abstractNum>
  <w:abstractNum w:abstractNumId="5">
    <w:nsid w:val="39796EC7"/>
    <w:multiLevelType w:val="singleLevel"/>
    <w:tmpl w:val="39796EC7"/>
    <w:lvl w:ilvl="0" w:tentative="0">
      <w:start w:val="1"/>
      <w:numFmt w:val="decimal"/>
      <w:suff w:val="nothing"/>
      <w:lvlText w:val="（%1）"/>
      <w:lvlJc w:val="left"/>
    </w:lvl>
  </w:abstractNum>
  <w:abstractNum w:abstractNumId="6">
    <w:nsid w:val="3D111772"/>
    <w:multiLevelType w:val="singleLevel"/>
    <w:tmpl w:val="3D111772"/>
    <w:lvl w:ilvl="0" w:tentative="0">
      <w:start w:val="1"/>
      <w:numFmt w:val="decimal"/>
      <w:suff w:val="nothing"/>
      <w:lvlText w:val="（%1）"/>
      <w:lvlJc w:val="left"/>
    </w:lvl>
  </w:abstractNum>
  <w:abstractNum w:abstractNumId="7">
    <w:nsid w:val="4CC25DA8"/>
    <w:multiLevelType w:val="singleLevel"/>
    <w:tmpl w:val="4CC25DA8"/>
    <w:lvl w:ilvl="0" w:tentative="0">
      <w:start w:val="1"/>
      <w:numFmt w:val="chineseCounting"/>
      <w:suff w:val="space"/>
      <w:lvlText w:val="第%1章"/>
      <w:lvlJc w:val="left"/>
      <w:rPr>
        <w:rFonts w:hint="eastAsia"/>
      </w:rPr>
    </w:lvl>
  </w:abstractNum>
  <w:abstractNum w:abstractNumId="8">
    <w:nsid w:val="69F4AB99"/>
    <w:multiLevelType w:val="singleLevel"/>
    <w:tmpl w:val="69F4AB99"/>
    <w:lvl w:ilvl="0" w:tentative="0">
      <w:start w:val="1"/>
      <w:numFmt w:val="decimal"/>
      <w:suff w:val="nothing"/>
      <w:lvlText w:val="（%1）"/>
      <w:lvlJc w:val="left"/>
    </w:lvl>
  </w:abstractNum>
  <w:abstractNum w:abstractNumId="9">
    <w:nsid w:val="6D1E9F5C"/>
    <w:multiLevelType w:val="singleLevel"/>
    <w:tmpl w:val="6D1E9F5C"/>
    <w:lvl w:ilvl="0" w:tentative="0">
      <w:start w:val="1"/>
      <w:numFmt w:val="decimal"/>
      <w:suff w:val="nothing"/>
      <w:lvlText w:val="（%1）"/>
      <w:lvlJc w:val="left"/>
    </w:lvl>
  </w:abstractNum>
  <w:num w:numId="1">
    <w:abstractNumId w:val="7"/>
  </w:num>
  <w:num w:numId="2">
    <w:abstractNumId w:val="0"/>
  </w:num>
  <w:num w:numId="3">
    <w:abstractNumId w:val="4"/>
  </w:num>
  <w:num w:numId="4">
    <w:abstractNumId w:val="2"/>
  </w:num>
  <w:num w:numId="5">
    <w:abstractNumId w:val="5"/>
  </w:num>
  <w:num w:numId="6">
    <w:abstractNumId w:val="9"/>
  </w:num>
  <w:num w:numId="7">
    <w:abstractNumId w:val="6"/>
  </w:num>
  <w:num w:numId="8">
    <w:abstractNumId w:val="8"/>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iYzBiNGRhMmY3NzEzMWZlNmRiNjlmODZkNjA4YjQifQ=="/>
  </w:docVars>
  <w:rsids>
    <w:rsidRoot w:val="00320730"/>
    <w:rsid w:val="000665A4"/>
    <w:rsid w:val="00075D3D"/>
    <w:rsid w:val="000B1F67"/>
    <w:rsid w:val="000D54F2"/>
    <w:rsid w:val="0015165C"/>
    <w:rsid w:val="001A4BC1"/>
    <w:rsid w:val="00220ADE"/>
    <w:rsid w:val="0022301E"/>
    <w:rsid w:val="00264BDB"/>
    <w:rsid w:val="00282A31"/>
    <w:rsid w:val="00286B23"/>
    <w:rsid w:val="0029632E"/>
    <w:rsid w:val="002A6AD6"/>
    <w:rsid w:val="002B6CA5"/>
    <w:rsid w:val="00306668"/>
    <w:rsid w:val="00320730"/>
    <w:rsid w:val="00351C76"/>
    <w:rsid w:val="00355609"/>
    <w:rsid w:val="00370857"/>
    <w:rsid w:val="00400906"/>
    <w:rsid w:val="00403E60"/>
    <w:rsid w:val="00404C05"/>
    <w:rsid w:val="00412BBD"/>
    <w:rsid w:val="00417D51"/>
    <w:rsid w:val="0042574B"/>
    <w:rsid w:val="0045183B"/>
    <w:rsid w:val="0045347F"/>
    <w:rsid w:val="00491946"/>
    <w:rsid w:val="004A6B51"/>
    <w:rsid w:val="004C7D30"/>
    <w:rsid w:val="004E0FFE"/>
    <w:rsid w:val="004E2ECC"/>
    <w:rsid w:val="005306AC"/>
    <w:rsid w:val="00550B80"/>
    <w:rsid w:val="005516BE"/>
    <w:rsid w:val="00556FC2"/>
    <w:rsid w:val="00576B14"/>
    <w:rsid w:val="006A7BE4"/>
    <w:rsid w:val="006B4F71"/>
    <w:rsid w:val="006B7CEC"/>
    <w:rsid w:val="006F420A"/>
    <w:rsid w:val="007051BD"/>
    <w:rsid w:val="00735CDE"/>
    <w:rsid w:val="00781F69"/>
    <w:rsid w:val="008108D4"/>
    <w:rsid w:val="008305DA"/>
    <w:rsid w:val="0088295B"/>
    <w:rsid w:val="008A423A"/>
    <w:rsid w:val="008A73DE"/>
    <w:rsid w:val="00954B45"/>
    <w:rsid w:val="009A26D0"/>
    <w:rsid w:val="009B3664"/>
    <w:rsid w:val="00A2405B"/>
    <w:rsid w:val="00A553BF"/>
    <w:rsid w:val="00A75CD1"/>
    <w:rsid w:val="00B32BA4"/>
    <w:rsid w:val="00B623BE"/>
    <w:rsid w:val="00B74E2C"/>
    <w:rsid w:val="00BA0FD5"/>
    <w:rsid w:val="00BC5459"/>
    <w:rsid w:val="00BE7797"/>
    <w:rsid w:val="00C01DDE"/>
    <w:rsid w:val="00C21650"/>
    <w:rsid w:val="00C355D5"/>
    <w:rsid w:val="00C4083B"/>
    <w:rsid w:val="00C869C7"/>
    <w:rsid w:val="00CA12F3"/>
    <w:rsid w:val="00CB556E"/>
    <w:rsid w:val="00CC2179"/>
    <w:rsid w:val="00D14018"/>
    <w:rsid w:val="00D214C6"/>
    <w:rsid w:val="00D34EC2"/>
    <w:rsid w:val="00D53DE3"/>
    <w:rsid w:val="00DA423F"/>
    <w:rsid w:val="00DB3505"/>
    <w:rsid w:val="00DC3A05"/>
    <w:rsid w:val="00DD3C8F"/>
    <w:rsid w:val="00E55E45"/>
    <w:rsid w:val="00E926DF"/>
    <w:rsid w:val="00EA627B"/>
    <w:rsid w:val="00EC1EAB"/>
    <w:rsid w:val="00EE0FCA"/>
    <w:rsid w:val="00EF0038"/>
    <w:rsid w:val="00EF60F4"/>
    <w:rsid w:val="00F762CD"/>
    <w:rsid w:val="00F955E1"/>
    <w:rsid w:val="00F963B0"/>
    <w:rsid w:val="015D6F84"/>
    <w:rsid w:val="02543808"/>
    <w:rsid w:val="02F05C02"/>
    <w:rsid w:val="03395D63"/>
    <w:rsid w:val="0358262D"/>
    <w:rsid w:val="03F4403D"/>
    <w:rsid w:val="04074E82"/>
    <w:rsid w:val="04692827"/>
    <w:rsid w:val="04877EA0"/>
    <w:rsid w:val="04AD0153"/>
    <w:rsid w:val="055164A3"/>
    <w:rsid w:val="05685F23"/>
    <w:rsid w:val="059C5BCD"/>
    <w:rsid w:val="06051CCF"/>
    <w:rsid w:val="06997F77"/>
    <w:rsid w:val="07070CE0"/>
    <w:rsid w:val="07666493"/>
    <w:rsid w:val="08030185"/>
    <w:rsid w:val="083521FD"/>
    <w:rsid w:val="09F87C01"/>
    <w:rsid w:val="0A0D5AF8"/>
    <w:rsid w:val="0DC91529"/>
    <w:rsid w:val="0E9B0106"/>
    <w:rsid w:val="0F5B4403"/>
    <w:rsid w:val="1050207E"/>
    <w:rsid w:val="11404358"/>
    <w:rsid w:val="121E486E"/>
    <w:rsid w:val="12262C64"/>
    <w:rsid w:val="14197814"/>
    <w:rsid w:val="14614431"/>
    <w:rsid w:val="14681A9C"/>
    <w:rsid w:val="146A2BEC"/>
    <w:rsid w:val="155A3B5B"/>
    <w:rsid w:val="17EE22B8"/>
    <w:rsid w:val="17EE2C18"/>
    <w:rsid w:val="17FF6273"/>
    <w:rsid w:val="19322118"/>
    <w:rsid w:val="199C5D44"/>
    <w:rsid w:val="1A366198"/>
    <w:rsid w:val="1AAB2E72"/>
    <w:rsid w:val="1AAC5ABE"/>
    <w:rsid w:val="1AB5623D"/>
    <w:rsid w:val="1B003335"/>
    <w:rsid w:val="1C662D65"/>
    <w:rsid w:val="1CBB7751"/>
    <w:rsid w:val="1D02680D"/>
    <w:rsid w:val="1D970CFC"/>
    <w:rsid w:val="1DD84790"/>
    <w:rsid w:val="1DFD353A"/>
    <w:rsid w:val="1E622A0D"/>
    <w:rsid w:val="1FA112D5"/>
    <w:rsid w:val="20E71F9A"/>
    <w:rsid w:val="21B04A82"/>
    <w:rsid w:val="21BC2507"/>
    <w:rsid w:val="21BE7380"/>
    <w:rsid w:val="225E436A"/>
    <w:rsid w:val="23C66F81"/>
    <w:rsid w:val="24F851AA"/>
    <w:rsid w:val="257A5F63"/>
    <w:rsid w:val="25D157F3"/>
    <w:rsid w:val="25E402AB"/>
    <w:rsid w:val="260C4211"/>
    <w:rsid w:val="27A0603C"/>
    <w:rsid w:val="283E3AD6"/>
    <w:rsid w:val="2955200B"/>
    <w:rsid w:val="2A152EC6"/>
    <w:rsid w:val="2A581813"/>
    <w:rsid w:val="2AA61154"/>
    <w:rsid w:val="2B245F70"/>
    <w:rsid w:val="2CD45AC9"/>
    <w:rsid w:val="2E8072F8"/>
    <w:rsid w:val="2FA0432F"/>
    <w:rsid w:val="2FC70B77"/>
    <w:rsid w:val="304271ED"/>
    <w:rsid w:val="314A4794"/>
    <w:rsid w:val="31BD6650"/>
    <w:rsid w:val="32BE77D6"/>
    <w:rsid w:val="33510DFE"/>
    <w:rsid w:val="34254E5C"/>
    <w:rsid w:val="35EF5721"/>
    <w:rsid w:val="36903BBC"/>
    <w:rsid w:val="36AC4938"/>
    <w:rsid w:val="36B424C7"/>
    <w:rsid w:val="36C9037E"/>
    <w:rsid w:val="36D6243D"/>
    <w:rsid w:val="36E97FA0"/>
    <w:rsid w:val="381E1EE5"/>
    <w:rsid w:val="3865597B"/>
    <w:rsid w:val="3A583DBB"/>
    <w:rsid w:val="3CE07B06"/>
    <w:rsid w:val="3D3B124C"/>
    <w:rsid w:val="3D502B88"/>
    <w:rsid w:val="3DA85BC4"/>
    <w:rsid w:val="3E3963B3"/>
    <w:rsid w:val="3E4F5A5F"/>
    <w:rsid w:val="3E542E1A"/>
    <w:rsid w:val="3FC610CE"/>
    <w:rsid w:val="40E003A9"/>
    <w:rsid w:val="427D6EE5"/>
    <w:rsid w:val="42E52C5B"/>
    <w:rsid w:val="436808C1"/>
    <w:rsid w:val="44360F59"/>
    <w:rsid w:val="44CB21E8"/>
    <w:rsid w:val="45216F7A"/>
    <w:rsid w:val="466755C2"/>
    <w:rsid w:val="469C1749"/>
    <w:rsid w:val="4706102D"/>
    <w:rsid w:val="475E2098"/>
    <w:rsid w:val="491F4A95"/>
    <w:rsid w:val="4A091927"/>
    <w:rsid w:val="4A361719"/>
    <w:rsid w:val="4B335C59"/>
    <w:rsid w:val="4B455470"/>
    <w:rsid w:val="4C290656"/>
    <w:rsid w:val="4CEA295A"/>
    <w:rsid w:val="4DB20CFA"/>
    <w:rsid w:val="4E62612A"/>
    <w:rsid w:val="4EB74F6F"/>
    <w:rsid w:val="4FB333F0"/>
    <w:rsid w:val="4FD80D8C"/>
    <w:rsid w:val="503B212D"/>
    <w:rsid w:val="50895EB7"/>
    <w:rsid w:val="516E79EA"/>
    <w:rsid w:val="51923411"/>
    <w:rsid w:val="53BD20CC"/>
    <w:rsid w:val="53D53D51"/>
    <w:rsid w:val="53EF08A4"/>
    <w:rsid w:val="53FF5C0B"/>
    <w:rsid w:val="548A4B3B"/>
    <w:rsid w:val="557954F1"/>
    <w:rsid w:val="56420D24"/>
    <w:rsid w:val="56759F5C"/>
    <w:rsid w:val="56794E67"/>
    <w:rsid w:val="57396F50"/>
    <w:rsid w:val="57AD3C0B"/>
    <w:rsid w:val="57D42303"/>
    <w:rsid w:val="580F5357"/>
    <w:rsid w:val="5A453534"/>
    <w:rsid w:val="5BE90CA5"/>
    <w:rsid w:val="5BFF2A3A"/>
    <w:rsid w:val="5C042905"/>
    <w:rsid w:val="5D09361C"/>
    <w:rsid w:val="5D5B6DDD"/>
    <w:rsid w:val="5D700FC9"/>
    <w:rsid w:val="5DEC1935"/>
    <w:rsid w:val="5F207E39"/>
    <w:rsid w:val="5F505A0F"/>
    <w:rsid w:val="60A96D67"/>
    <w:rsid w:val="60F8107F"/>
    <w:rsid w:val="6105239F"/>
    <w:rsid w:val="61167AE8"/>
    <w:rsid w:val="61A65652"/>
    <w:rsid w:val="61AA5D74"/>
    <w:rsid w:val="626F5370"/>
    <w:rsid w:val="62AC1221"/>
    <w:rsid w:val="63A3098C"/>
    <w:rsid w:val="64263C4E"/>
    <w:rsid w:val="64ED07CF"/>
    <w:rsid w:val="6534584E"/>
    <w:rsid w:val="65873F89"/>
    <w:rsid w:val="65DB7473"/>
    <w:rsid w:val="675D5ECC"/>
    <w:rsid w:val="683D4A42"/>
    <w:rsid w:val="68F760C0"/>
    <w:rsid w:val="69B53FB1"/>
    <w:rsid w:val="69EC374B"/>
    <w:rsid w:val="6B304B25"/>
    <w:rsid w:val="6E32412B"/>
    <w:rsid w:val="6F38701B"/>
    <w:rsid w:val="70C334F3"/>
    <w:rsid w:val="71A64B9D"/>
    <w:rsid w:val="720E6F69"/>
    <w:rsid w:val="72BA6194"/>
    <w:rsid w:val="73816CB2"/>
    <w:rsid w:val="73F553B9"/>
    <w:rsid w:val="74575C64"/>
    <w:rsid w:val="74746816"/>
    <w:rsid w:val="749B72D4"/>
    <w:rsid w:val="74CD13D4"/>
    <w:rsid w:val="74E66630"/>
    <w:rsid w:val="75155053"/>
    <w:rsid w:val="762E0914"/>
    <w:rsid w:val="76506644"/>
    <w:rsid w:val="76BC1BBA"/>
    <w:rsid w:val="76CD007D"/>
    <w:rsid w:val="76F76525"/>
    <w:rsid w:val="78AB44FD"/>
    <w:rsid w:val="78DC086A"/>
    <w:rsid w:val="790D38D0"/>
    <w:rsid w:val="795135CA"/>
    <w:rsid w:val="79B546AB"/>
    <w:rsid w:val="79ED6367"/>
    <w:rsid w:val="7A093412"/>
    <w:rsid w:val="7B2745E3"/>
    <w:rsid w:val="7B9B3E0C"/>
    <w:rsid w:val="7C896BD7"/>
    <w:rsid w:val="7CAD2396"/>
    <w:rsid w:val="7DDC7692"/>
    <w:rsid w:val="7FBB1D23"/>
    <w:rsid w:val="D6539626"/>
    <w:rsid w:val="DD6BB31C"/>
    <w:rsid w:val="DFEFA54F"/>
    <w:rsid w:val="F27BC0D5"/>
    <w:rsid w:val="FBFDA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9" w:name="heading 3"/>
    <w:lsdException w:qFormat="1" w:unhideWhenUsed="0" w:uiPriority="9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lang w:val="en-US" w:eastAsia="zh-CN" w:bidi="ar-SA"/>
    </w:rPr>
  </w:style>
  <w:style w:type="paragraph" w:styleId="2">
    <w:name w:val="heading 1"/>
    <w:basedOn w:val="1"/>
    <w:next w:val="1"/>
    <w:autoRedefine/>
    <w:qFormat/>
    <w:uiPriority w:val="99"/>
    <w:pPr>
      <w:jc w:val="center"/>
      <w:outlineLvl w:val="0"/>
    </w:pPr>
    <w:rPr>
      <w:b/>
      <w:bCs/>
      <w:sz w:val="32"/>
      <w:szCs w:val="32"/>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autoRedefine/>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99"/>
    <w:pPr>
      <w:ind w:left="528"/>
      <w:outlineLvl w:val="3"/>
    </w:pPr>
    <w:rPr>
      <w:b/>
      <w:bCs/>
      <w:sz w:val="24"/>
      <w:szCs w:val="24"/>
    </w:rPr>
  </w:style>
  <w:style w:type="character" w:default="1" w:styleId="21">
    <w:name w:val="Default Paragraph Font"/>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unhideWhenUsed/>
    <w:qFormat/>
    <w:uiPriority w:val="99"/>
    <w:pPr>
      <w:ind w:firstLine="420" w:firstLineChars="200"/>
    </w:pPr>
  </w:style>
  <w:style w:type="paragraph" w:styleId="7">
    <w:name w:val="Body Text"/>
    <w:basedOn w:val="1"/>
    <w:link w:val="40"/>
    <w:qFormat/>
    <w:uiPriority w:val="99"/>
    <w:pPr>
      <w:ind w:left="528"/>
    </w:pPr>
    <w:rPr>
      <w:sz w:val="24"/>
      <w:szCs w:val="24"/>
    </w:rPr>
  </w:style>
  <w:style w:type="paragraph" w:styleId="8">
    <w:name w:val="Body Text Indent"/>
    <w:basedOn w:val="1"/>
    <w:next w:val="9"/>
    <w:autoRedefine/>
    <w:qFormat/>
    <w:uiPriority w:val="0"/>
    <w:pPr>
      <w:adjustRightInd w:val="0"/>
      <w:spacing w:after="120" w:line="360" w:lineRule="auto"/>
      <w:ind w:left="420" w:leftChars="200" w:firstLine="560" w:firstLineChars="200"/>
      <w:jc w:val="both"/>
    </w:pPr>
    <w:rPr>
      <w:rFonts w:eastAsia="Times New Roman"/>
      <w:kern w:val="2"/>
      <w:sz w:val="28"/>
      <w:szCs w:val="20"/>
    </w:rPr>
  </w:style>
  <w:style w:type="paragraph" w:styleId="9">
    <w:name w:val="envelope return"/>
    <w:basedOn w:val="1"/>
    <w:qFormat/>
    <w:uiPriority w:val="0"/>
    <w:pPr>
      <w:snapToGrid w:val="0"/>
    </w:pPr>
    <w:rPr>
      <w:rFonts w:ascii="Arial" w:hAnsi="Arial" w:cs="Arial"/>
    </w:rPr>
  </w:style>
  <w:style w:type="paragraph" w:styleId="10">
    <w:name w:val="Plain Text"/>
    <w:basedOn w:val="1"/>
    <w:autoRedefine/>
    <w:qFormat/>
    <w:uiPriority w:val="0"/>
    <w:rPr>
      <w:rFonts w:ascii="宋体" w:hAnsi="Courier New" w:cstheme="minorBidi"/>
    </w:rPr>
  </w:style>
  <w:style w:type="paragraph" w:styleId="11">
    <w:name w:val="Date"/>
    <w:basedOn w:val="1"/>
    <w:next w:val="1"/>
    <w:autoRedefine/>
    <w:qFormat/>
    <w:uiPriority w:val="0"/>
    <w:rPr>
      <w:rFonts w:ascii="Arial" w:hAnsi="Arial" w:eastAsia="宋体" w:cs="Arial"/>
      <w:b/>
      <w:sz w:val="28"/>
    </w:rPr>
  </w:style>
  <w:style w:type="paragraph" w:styleId="12">
    <w:name w:val="footer"/>
    <w:basedOn w:val="1"/>
    <w:autoRedefine/>
    <w:unhideWhenUsed/>
    <w:qFormat/>
    <w:uiPriority w:val="99"/>
    <w:pPr>
      <w:tabs>
        <w:tab w:val="center" w:pos="4153"/>
        <w:tab w:val="right" w:pos="8306"/>
      </w:tabs>
      <w:snapToGrid w:val="0"/>
    </w:pPr>
    <w:rPr>
      <w:sz w:val="18"/>
    </w:rPr>
  </w:style>
  <w:style w:type="paragraph" w:styleId="13">
    <w:name w:val="header"/>
    <w:basedOn w:val="1"/>
    <w:autoRedefine/>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4">
    <w:name w:val="toc 1"/>
    <w:basedOn w:val="1"/>
    <w:next w:val="1"/>
    <w:semiHidden/>
    <w:unhideWhenUsed/>
    <w:uiPriority w:val="39"/>
  </w:style>
  <w:style w:type="paragraph" w:styleId="15">
    <w:name w:val="Normal (Web)"/>
    <w:basedOn w:val="1"/>
    <w:semiHidden/>
    <w:unhideWhenUsed/>
    <w:qFormat/>
    <w:uiPriority w:val="99"/>
    <w:rPr>
      <w:sz w:val="24"/>
    </w:rPr>
  </w:style>
  <w:style w:type="paragraph" w:styleId="16">
    <w:name w:val="index 1"/>
    <w:basedOn w:val="1"/>
    <w:next w:val="1"/>
    <w:autoRedefine/>
    <w:qFormat/>
    <w:uiPriority w:val="0"/>
    <w:pPr>
      <w:jc w:val="center"/>
    </w:pPr>
    <w:rPr>
      <w:rFonts w:ascii="Arial" w:hAnsi="Arial" w:eastAsia="Arial" w:cs="Arial"/>
      <w:b/>
      <w:bCs/>
      <w:sz w:val="28"/>
    </w:rPr>
  </w:style>
  <w:style w:type="paragraph" w:styleId="17">
    <w:name w:val="Body Text First Indent"/>
    <w:basedOn w:val="7"/>
    <w:link w:val="41"/>
    <w:autoRedefine/>
    <w:semiHidden/>
    <w:unhideWhenUsed/>
    <w:qFormat/>
    <w:uiPriority w:val="99"/>
    <w:pPr>
      <w:spacing w:after="120"/>
      <w:ind w:left="0" w:firstLine="420" w:firstLineChars="100"/>
    </w:pPr>
    <w:rPr>
      <w:sz w:val="22"/>
      <w:szCs w:val="22"/>
    </w:rPr>
  </w:style>
  <w:style w:type="paragraph" w:styleId="18">
    <w:name w:val="Body Text First Indent 2"/>
    <w:basedOn w:val="8"/>
    <w:next w:val="1"/>
    <w:autoRedefine/>
    <w:unhideWhenUsed/>
    <w:qFormat/>
    <w:uiPriority w:val="99"/>
    <w:pPr>
      <w:ind w:firstLine="420"/>
    </w:pPr>
  </w:style>
  <w:style w:type="table" w:styleId="20">
    <w:name w:val="Table Grid"/>
    <w:basedOn w:val="1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autoRedefine/>
    <w:qFormat/>
    <w:uiPriority w:val="22"/>
    <w:rPr>
      <w:b/>
    </w:rPr>
  </w:style>
  <w:style w:type="character" w:styleId="23">
    <w:name w:val="FollowedHyperlink"/>
    <w:basedOn w:val="21"/>
    <w:autoRedefine/>
    <w:semiHidden/>
    <w:unhideWhenUsed/>
    <w:qFormat/>
    <w:uiPriority w:val="99"/>
    <w:rPr>
      <w:color w:val="505050"/>
      <w:sz w:val="16"/>
      <w:szCs w:val="16"/>
      <w:u w:val="none"/>
    </w:rPr>
  </w:style>
  <w:style w:type="character" w:styleId="24">
    <w:name w:val="Emphasis"/>
    <w:basedOn w:val="21"/>
    <w:qFormat/>
    <w:uiPriority w:val="20"/>
  </w:style>
  <w:style w:type="character" w:styleId="25">
    <w:name w:val="HTML Definition"/>
    <w:basedOn w:val="21"/>
    <w:autoRedefine/>
    <w:semiHidden/>
    <w:unhideWhenUsed/>
    <w:qFormat/>
    <w:uiPriority w:val="99"/>
  </w:style>
  <w:style w:type="character" w:styleId="26">
    <w:name w:val="HTML Typewriter"/>
    <w:basedOn w:val="21"/>
    <w:autoRedefine/>
    <w:semiHidden/>
    <w:unhideWhenUsed/>
    <w:qFormat/>
    <w:uiPriority w:val="99"/>
    <w:rPr>
      <w:rFonts w:hint="default" w:ascii="monospace" w:hAnsi="monospace" w:eastAsia="monospace" w:cs="monospace"/>
      <w:sz w:val="20"/>
    </w:rPr>
  </w:style>
  <w:style w:type="character" w:styleId="27">
    <w:name w:val="HTML Acronym"/>
    <w:basedOn w:val="21"/>
    <w:semiHidden/>
    <w:unhideWhenUsed/>
    <w:qFormat/>
    <w:uiPriority w:val="99"/>
  </w:style>
  <w:style w:type="character" w:styleId="28">
    <w:name w:val="HTML Variable"/>
    <w:basedOn w:val="21"/>
    <w:autoRedefine/>
    <w:semiHidden/>
    <w:unhideWhenUsed/>
    <w:qFormat/>
    <w:uiPriority w:val="99"/>
  </w:style>
  <w:style w:type="character" w:styleId="29">
    <w:name w:val="Hyperlink"/>
    <w:basedOn w:val="21"/>
    <w:autoRedefine/>
    <w:semiHidden/>
    <w:unhideWhenUsed/>
    <w:qFormat/>
    <w:uiPriority w:val="99"/>
    <w:rPr>
      <w:color w:val="505050"/>
      <w:sz w:val="16"/>
      <w:szCs w:val="16"/>
      <w:u w:val="none"/>
    </w:rPr>
  </w:style>
  <w:style w:type="character" w:styleId="30">
    <w:name w:val="HTML Code"/>
    <w:basedOn w:val="21"/>
    <w:semiHidden/>
    <w:unhideWhenUsed/>
    <w:qFormat/>
    <w:uiPriority w:val="99"/>
    <w:rPr>
      <w:rFonts w:ascii="Courier New" w:hAnsi="Courier New"/>
      <w:color w:val="505050"/>
      <w:sz w:val="24"/>
      <w:szCs w:val="24"/>
    </w:rPr>
  </w:style>
  <w:style w:type="character" w:styleId="31">
    <w:name w:val="HTML Cite"/>
    <w:basedOn w:val="21"/>
    <w:semiHidden/>
    <w:unhideWhenUsed/>
    <w:qFormat/>
    <w:uiPriority w:val="99"/>
  </w:style>
  <w:style w:type="character" w:styleId="32">
    <w:name w:val="HTML Keyboard"/>
    <w:basedOn w:val="21"/>
    <w:autoRedefine/>
    <w:semiHidden/>
    <w:unhideWhenUsed/>
    <w:qFormat/>
    <w:uiPriority w:val="99"/>
    <w:rPr>
      <w:rFonts w:ascii="monospace" w:hAnsi="monospace" w:eastAsia="monospace" w:cs="monospace"/>
      <w:sz w:val="20"/>
    </w:rPr>
  </w:style>
  <w:style w:type="character" w:styleId="33">
    <w:name w:val="HTML Sample"/>
    <w:basedOn w:val="21"/>
    <w:autoRedefine/>
    <w:semiHidden/>
    <w:unhideWhenUsed/>
    <w:qFormat/>
    <w:uiPriority w:val="99"/>
    <w:rPr>
      <w:rFonts w:hint="default" w:ascii="monospace" w:hAnsi="monospace" w:eastAsia="monospace" w:cs="monospace"/>
    </w:rPr>
  </w:style>
  <w:style w:type="character" w:customStyle="1" w:styleId="34">
    <w:name w:val="layui-this"/>
    <w:basedOn w:val="21"/>
    <w:qFormat/>
    <w:uiPriority w:val="0"/>
    <w:rPr>
      <w:bdr w:val="single" w:color="EEEEEE" w:sz="4" w:space="0"/>
      <w:shd w:val="clear" w:color="auto" w:fill="FFFFFF"/>
    </w:rPr>
  </w:style>
  <w:style w:type="character" w:customStyle="1" w:styleId="35">
    <w:name w:val="first-child"/>
    <w:basedOn w:val="21"/>
    <w:qFormat/>
    <w:uiPriority w:val="0"/>
  </w:style>
  <w:style w:type="paragraph" w:customStyle="1" w:styleId="36">
    <w:name w:val="xl31"/>
    <w:basedOn w:val="1"/>
    <w:autoRedefine/>
    <w:qFormat/>
    <w:uiPriority w:val="0"/>
    <w:pPr>
      <w:spacing w:before="100" w:beforeAutospacing="1" w:after="100" w:afterAutospacing="1"/>
      <w:jc w:val="center"/>
    </w:pPr>
    <w:rPr>
      <w:b/>
      <w:bCs/>
      <w:sz w:val="28"/>
      <w:szCs w:val="28"/>
    </w:rPr>
  </w:style>
  <w:style w:type="paragraph" w:customStyle="1" w:styleId="37">
    <w:name w:val="D&amp;L"/>
    <w:basedOn w:val="13"/>
    <w:autoRedefine/>
    <w:qFormat/>
    <w:uiPriority w:val="0"/>
    <w:pPr>
      <w:pBdr>
        <w:bottom w:val="thinThickSmallGap" w:color="auto" w:sz="18" w:space="1"/>
      </w:pBdr>
      <w:adjustRightInd w:val="0"/>
      <w:snapToGrid/>
      <w:spacing w:line="240" w:lineRule="atLeast"/>
      <w:textAlignment w:val="baseline"/>
    </w:pPr>
    <w:rPr>
      <w:sz w:val="24"/>
      <w:szCs w:val="20"/>
    </w:rPr>
  </w:style>
  <w:style w:type="paragraph" w:customStyle="1" w:styleId="38">
    <w:name w:val="Char Char Char Char Char Char Char1 Char"/>
    <w:basedOn w:val="1"/>
    <w:qFormat/>
    <w:uiPriority w:val="0"/>
    <w:rPr>
      <w:rFonts w:ascii="Arial" w:hAnsi="Arial" w:eastAsia="宋体" w:cs="Arial"/>
      <w:sz w:val="24"/>
    </w:rPr>
  </w:style>
  <w:style w:type="table" w:customStyle="1" w:styleId="39">
    <w:name w:val="网格型1"/>
    <w:basedOn w:val="19"/>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0">
    <w:name w:val="正文文本 字符"/>
    <w:basedOn w:val="21"/>
    <w:link w:val="7"/>
    <w:autoRedefine/>
    <w:qFormat/>
    <w:uiPriority w:val="99"/>
    <w:rPr>
      <w:rFonts w:eastAsiaTheme="minorEastAsia"/>
      <w:sz w:val="24"/>
      <w:szCs w:val="24"/>
    </w:rPr>
  </w:style>
  <w:style w:type="character" w:customStyle="1" w:styleId="41">
    <w:name w:val="正文文本首行缩进 字符"/>
    <w:basedOn w:val="40"/>
    <w:link w:val="17"/>
    <w:autoRedefine/>
    <w:semiHidden/>
    <w:qFormat/>
    <w:uiPriority w:val="99"/>
    <w:rPr>
      <w:rFonts w:eastAsiaTheme="minorEastAsia"/>
      <w:sz w:val="22"/>
      <w:szCs w:val="22"/>
    </w:rPr>
  </w:style>
  <w:style w:type="paragraph" w:customStyle="1" w:styleId="42">
    <w:name w:val="WPSOffice手动目录 1"/>
    <w:autoRedefine/>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63</Pages>
  <Words>4516</Words>
  <Characters>25745</Characters>
  <Lines>214</Lines>
  <Paragraphs>60</Paragraphs>
  <TotalTime>18</TotalTime>
  <ScaleCrop>false</ScaleCrop>
  <LinksUpToDate>false</LinksUpToDate>
  <CharactersWithSpaces>30201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2020-11-28T00:50:00Z</dcterms:created>
  <dc:creator>Windows User</dc:creator>
  <cp:lastModifiedBy>梧桐滴落雨</cp:lastModifiedBy>
  <cp:lastPrinted>2023-02-01T17:21:00Z</cp:lastPrinted>
  <dcterms:modified xsi:type="dcterms:W3CDTF">2024-05-23T03:03:04Z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EA28C5ECEAB7453E8407A2094C208776_13</vt:lpwstr>
  </property>
</Properties>
</file>