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color w:val="auto"/>
          <w:sz w:val="52"/>
          <w:szCs w:val="52"/>
          <w:highlight w:val="none"/>
        </w:rPr>
      </w:pPr>
    </w:p>
    <w:p>
      <w:pPr>
        <w:tabs>
          <w:tab w:val="left" w:pos="315"/>
          <w:tab w:val="left" w:pos="8820"/>
        </w:tabs>
        <w:spacing w:before="240" w:beforeLines="100" w:after="120" w:afterLines="50" w:line="500" w:lineRule="exact"/>
        <w:ind w:right="254" w:rightChars="127"/>
        <w:jc w:val="center"/>
        <w:rPr>
          <w:rFonts w:hint="eastAsia"/>
          <w:b/>
          <w:bCs/>
          <w:color w:val="auto"/>
          <w:sz w:val="52"/>
          <w:szCs w:val="52"/>
          <w:highlight w:val="none"/>
          <w:lang w:val="en-US" w:eastAsia="zh-CN"/>
        </w:rPr>
      </w:pPr>
      <w:bookmarkStart w:id="0" w:name="_Hlk9544796"/>
      <w:r>
        <w:rPr>
          <w:rFonts w:hint="eastAsia"/>
          <w:b/>
          <w:bCs/>
          <w:color w:val="auto"/>
          <w:sz w:val="52"/>
          <w:szCs w:val="52"/>
          <w:highlight w:val="none"/>
        </w:rPr>
        <w:t xml:space="preserve"> </w:t>
      </w:r>
      <w:r>
        <w:rPr>
          <w:rFonts w:hint="eastAsia"/>
          <w:b/>
          <w:bCs/>
          <w:color w:val="auto"/>
          <w:sz w:val="52"/>
          <w:szCs w:val="52"/>
          <w:highlight w:val="none"/>
          <w:lang w:val="en-US" w:eastAsia="zh-CN"/>
        </w:rPr>
        <w:t>2024年乌江地区管理设施维修</w:t>
      </w:r>
    </w:p>
    <w:p>
      <w:pPr>
        <w:tabs>
          <w:tab w:val="left" w:pos="315"/>
          <w:tab w:val="left" w:pos="8820"/>
        </w:tabs>
        <w:spacing w:before="240" w:beforeLines="100" w:after="120" w:afterLines="50" w:line="500" w:lineRule="exact"/>
        <w:ind w:right="254" w:rightChars="127"/>
        <w:jc w:val="center"/>
        <w:rPr>
          <w:rFonts w:hint="eastAsia"/>
          <w:b/>
          <w:bCs/>
          <w:color w:val="auto"/>
          <w:sz w:val="52"/>
          <w:szCs w:val="52"/>
          <w:highlight w:val="none"/>
        </w:rPr>
      </w:pPr>
      <w:r>
        <w:rPr>
          <w:rFonts w:hint="eastAsia"/>
          <w:b/>
          <w:bCs/>
          <w:color w:val="auto"/>
          <w:sz w:val="52"/>
          <w:szCs w:val="52"/>
          <w:highlight w:val="none"/>
          <w:lang w:val="en-US" w:eastAsia="zh-CN"/>
        </w:rPr>
        <w:t>改造项目</w:t>
      </w:r>
    </w:p>
    <w:p>
      <w:pPr>
        <w:tabs>
          <w:tab w:val="left" w:pos="315"/>
          <w:tab w:val="left" w:pos="8820"/>
        </w:tabs>
        <w:spacing w:before="240" w:beforeLines="100" w:after="120" w:afterLines="50" w:line="500" w:lineRule="exact"/>
        <w:ind w:right="254" w:rightChars="127"/>
        <w:jc w:val="center"/>
        <w:rPr>
          <w:rFonts w:hint="eastAsia"/>
          <w:b/>
          <w:bCs/>
          <w:color w:val="auto"/>
          <w:sz w:val="52"/>
          <w:szCs w:val="52"/>
          <w:highlight w:val="none"/>
        </w:rPr>
      </w:pPr>
    </w:p>
    <w:p>
      <w:pPr>
        <w:tabs>
          <w:tab w:val="left" w:pos="315"/>
          <w:tab w:val="left" w:pos="8820"/>
        </w:tabs>
        <w:spacing w:before="240" w:beforeLines="100" w:after="120" w:afterLines="50" w:line="500" w:lineRule="exact"/>
        <w:ind w:right="254" w:rightChars="127"/>
        <w:jc w:val="center"/>
        <w:rPr>
          <w:b/>
          <w:bCs/>
          <w:color w:val="auto"/>
          <w:sz w:val="52"/>
          <w:szCs w:val="52"/>
          <w:highlight w:val="none"/>
        </w:rPr>
      </w:pPr>
    </w:p>
    <w:p>
      <w:pPr>
        <w:pStyle w:val="19"/>
        <w:rPr>
          <w:b/>
          <w:bCs/>
          <w:color w:val="auto"/>
          <w:sz w:val="52"/>
          <w:szCs w:val="52"/>
          <w:highlight w:val="none"/>
        </w:rPr>
      </w:pPr>
    </w:p>
    <w:p>
      <w:pPr>
        <w:rPr>
          <w:color w:val="auto"/>
          <w:highlight w:val="none"/>
        </w:rPr>
      </w:pPr>
    </w:p>
    <w:bookmarkEnd w:id="0"/>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widowControl/>
        <w:jc w:val="center"/>
        <w:rPr>
          <w:rFonts w:hint="eastAsia" w:asciiTheme="minorEastAsia" w:hAnsiTheme="minorEastAsia" w:eastAsiaTheme="minorEastAsia" w:cstheme="minorEastAsia"/>
          <w:b/>
          <w:color w:val="auto"/>
          <w:kern w:val="0"/>
          <w:sz w:val="72"/>
          <w:szCs w:val="72"/>
          <w:highlight w:val="none"/>
        </w:rPr>
      </w:pPr>
      <w:r>
        <w:rPr>
          <w:rFonts w:hint="eastAsia" w:asciiTheme="minorEastAsia" w:hAnsiTheme="minorEastAsia" w:eastAsiaTheme="minorEastAsia" w:cstheme="minorEastAsia"/>
          <w:b/>
          <w:color w:val="auto"/>
          <w:kern w:val="0"/>
          <w:sz w:val="72"/>
          <w:szCs w:val="72"/>
          <w:highlight w:val="none"/>
        </w:rPr>
        <w:t>竞争性磋商文件</w:t>
      </w: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pStyle w:val="53"/>
        <w:rPr>
          <w:rFonts w:ascii="宋体" w:hAnsi="宋体" w:eastAsia="宋体"/>
          <w:b/>
          <w:bCs/>
          <w:color w:val="auto"/>
          <w:sz w:val="44"/>
          <w:szCs w:val="44"/>
          <w:highlight w:val="none"/>
        </w:rPr>
      </w:pPr>
    </w:p>
    <w:p>
      <w:pPr>
        <w:pStyle w:val="53"/>
        <w:rPr>
          <w:rFonts w:ascii="宋体" w:hAnsi="宋体" w:eastAsia="宋体"/>
          <w:b/>
          <w:bCs/>
          <w:color w:val="auto"/>
          <w:sz w:val="44"/>
          <w:szCs w:val="44"/>
          <w:highlight w:val="none"/>
        </w:rPr>
      </w:pPr>
    </w:p>
    <w:p>
      <w:pPr>
        <w:tabs>
          <w:tab w:val="left" w:pos="2410"/>
        </w:tabs>
        <w:autoSpaceDE w:val="0"/>
        <w:autoSpaceDN w:val="0"/>
        <w:adjustRightInd w:val="0"/>
        <w:snapToGrid w:val="0"/>
        <w:spacing w:line="360" w:lineRule="auto"/>
        <w:jc w:val="center"/>
        <w:rPr>
          <w:rFonts w:ascii="宋体" w:hAnsi="宋体" w:eastAsia="宋体"/>
          <w:b/>
          <w:color w:val="auto"/>
          <w:sz w:val="36"/>
          <w:highlight w:val="none"/>
        </w:rPr>
      </w:pPr>
    </w:p>
    <w:p>
      <w:pPr>
        <w:tabs>
          <w:tab w:val="left" w:pos="2410"/>
        </w:tabs>
        <w:autoSpaceDE w:val="0"/>
        <w:autoSpaceDN w:val="0"/>
        <w:adjustRightInd w:val="0"/>
        <w:snapToGrid w:val="0"/>
        <w:spacing w:line="360" w:lineRule="auto"/>
        <w:jc w:val="center"/>
        <w:rPr>
          <w:rFonts w:hint="eastAsia" w:ascii="宋体" w:hAnsi="宋体" w:eastAsia="宋体"/>
          <w:b/>
          <w:color w:val="auto"/>
          <w:sz w:val="36"/>
          <w:highlight w:val="none"/>
          <w:lang w:eastAsia="zh-CN"/>
        </w:rPr>
      </w:pPr>
      <w:r>
        <w:rPr>
          <w:rFonts w:hint="eastAsia" w:ascii="宋体" w:hAnsi="宋体" w:eastAsia="宋体"/>
          <w:b/>
          <w:color w:val="auto"/>
          <w:sz w:val="36"/>
          <w:highlight w:val="none"/>
        </w:rPr>
        <w:t>采购人：</w:t>
      </w:r>
      <w:r>
        <w:rPr>
          <w:rFonts w:hint="eastAsia" w:ascii="宋体" w:hAnsi="宋体" w:eastAsia="宋体"/>
          <w:b/>
          <w:color w:val="auto"/>
          <w:sz w:val="36"/>
          <w:highlight w:val="none"/>
          <w:lang w:eastAsia="zh-CN"/>
        </w:rPr>
        <w:t>安徽省驷马山引江工程管理处</w:t>
      </w:r>
    </w:p>
    <w:p>
      <w:pPr>
        <w:tabs>
          <w:tab w:val="left" w:pos="2410"/>
        </w:tabs>
        <w:autoSpaceDE w:val="0"/>
        <w:autoSpaceDN w:val="0"/>
        <w:adjustRightInd w:val="0"/>
        <w:snapToGrid w:val="0"/>
        <w:spacing w:line="360" w:lineRule="auto"/>
        <w:jc w:val="center"/>
        <w:rPr>
          <w:rFonts w:hint="eastAsia" w:ascii="宋体" w:hAnsi="宋体" w:eastAsia="宋体"/>
          <w:b/>
          <w:color w:val="auto"/>
          <w:sz w:val="36"/>
          <w:highlight w:val="none"/>
          <w:lang w:eastAsia="zh-CN"/>
        </w:rPr>
      </w:pPr>
      <w:r>
        <w:rPr>
          <w:rFonts w:hint="eastAsia" w:ascii="宋体" w:hAnsi="宋体" w:eastAsia="宋体"/>
          <w:b/>
          <w:color w:val="auto"/>
          <w:sz w:val="36"/>
          <w:highlight w:val="none"/>
        </w:rPr>
        <w:t>采购代理机构：</w:t>
      </w:r>
      <w:r>
        <w:rPr>
          <w:rFonts w:hint="eastAsia" w:ascii="宋体" w:hAnsi="宋体" w:eastAsia="宋体"/>
          <w:b/>
          <w:color w:val="auto"/>
          <w:sz w:val="36"/>
          <w:highlight w:val="none"/>
          <w:lang w:eastAsia="zh-CN"/>
        </w:rPr>
        <w:t>安徽省河川项目管理咨询有限公司</w:t>
      </w:r>
    </w:p>
    <w:p>
      <w:pPr>
        <w:tabs>
          <w:tab w:val="left" w:pos="2410"/>
        </w:tabs>
        <w:autoSpaceDE w:val="0"/>
        <w:autoSpaceDN w:val="0"/>
        <w:adjustRightInd w:val="0"/>
        <w:snapToGrid w:val="0"/>
        <w:spacing w:line="360" w:lineRule="auto"/>
        <w:jc w:val="center"/>
        <w:rPr>
          <w:rFonts w:ascii="宋体" w:hAnsi="宋体" w:eastAsia="宋体"/>
          <w:b/>
          <w:color w:val="auto"/>
          <w:sz w:val="36"/>
          <w:highlight w:val="none"/>
        </w:rPr>
      </w:pPr>
      <w:r>
        <w:rPr>
          <w:rFonts w:hint="eastAsia" w:ascii="宋体" w:hAnsi="宋体" w:eastAsia="宋体"/>
          <w:b/>
          <w:color w:val="auto"/>
          <w:sz w:val="36"/>
          <w:highlight w:val="none"/>
        </w:rPr>
        <w:t>202</w:t>
      </w:r>
      <w:r>
        <w:rPr>
          <w:rFonts w:hint="eastAsia" w:ascii="宋体" w:hAnsi="宋体" w:eastAsia="宋体"/>
          <w:b/>
          <w:color w:val="auto"/>
          <w:sz w:val="36"/>
          <w:highlight w:val="none"/>
          <w:lang w:val="en-US" w:eastAsia="zh-CN"/>
        </w:rPr>
        <w:t>4</w:t>
      </w:r>
      <w:r>
        <w:rPr>
          <w:rFonts w:hint="eastAsia" w:ascii="宋体" w:hAnsi="宋体" w:eastAsia="宋体"/>
          <w:b/>
          <w:color w:val="auto"/>
          <w:sz w:val="36"/>
          <w:highlight w:val="none"/>
        </w:rPr>
        <w:t>年</w:t>
      </w:r>
      <w:r>
        <w:rPr>
          <w:rFonts w:hint="eastAsia" w:ascii="宋体" w:hAnsi="宋体" w:eastAsia="宋体"/>
          <w:b/>
          <w:color w:val="auto"/>
          <w:sz w:val="36"/>
          <w:highlight w:val="none"/>
          <w:lang w:val="en-US" w:eastAsia="zh-CN"/>
        </w:rPr>
        <w:t>4</w:t>
      </w:r>
      <w:r>
        <w:rPr>
          <w:rFonts w:hint="eastAsia" w:ascii="宋体" w:hAnsi="宋体" w:eastAsia="宋体"/>
          <w:b/>
          <w:color w:val="auto"/>
          <w:sz w:val="36"/>
          <w:highlight w:val="none"/>
        </w:rPr>
        <w:t>月</w:t>
      </w:r>
    </w:p>
    <w:p>
      <w:pPr>
        <w:tabs>
          <w:tab w:val="left" w:pos="2410"/>
        </w:tabs>
        <w:autoSpaceDE w:val="0"/>
        <w:autoSpaceDN w:val="0"/>
        <w:adjustRightInd w:val="0"/>
        <w:snapToGrid w:val="0"/>
        <w:spacing w:line="360" w:lineRule="auto"/>
        <w:jc w:val="both"/>
        <w:rPr>
          <w:b/>
          <w:color w:val="auto"/>
          <w:sz w:val="36"/>
          <w:highlight w:val="none"/>
        </w:rPr>
      </w:pPr>
      <w:r>
        <w:rPr>
          <w:b/>
          <w:color w:val="auto"/>
          <w:sz w:val="36"/>
          <w:highlight w:val="none"/>
        </w:rPr>
        <w:br w:type="page"/>
      </w:r>
    </w:p>
    <w:p>
      <w:pPr>
        <w:widowControl/>
        <w:jc w:val="left"/>
        <w:rPr>
          <w:b/>
          <w:color w:val="auto"/>
          <w:sz w:val="28"/>
          <w:highlight w:val="none"/>
        </w:rPr>
      </w:pPr>
    </w:p>
    <w:p>
      <w:pPr>
        <w:tabs>
          <w:tab w:val="left" w:pos="2410"/>
        </w:tabs>
        <w:autoSpaceDE w:val="0"/>
        <w:autoSpaceDN w:val="0"/>
        <w:adjustRightInd w:val="0"/>
        <w:snapToGrid w:val="0"/>
        <w:spacing w:line="360" w:lineRule="auto"/>
        <w:jc w:val="center"/>
        <w:rPr>
          <w:b/>
          <w:color w:val="auto"/>
          <w:sz w:val="44"/>
          <w:szCs w:val="44"/>
          <w:highlight w:val="none"/>
        </w:rPr>
      </w:pPr>
      <w:r>
        <w:rPr>
          <w:rFonts w:hint="eastAsia"/>
          <w:b/>
          <w:color w:val="auto"/>
          <w:sz w:val="44"/>
          <w:szCs w:val="44"/>
          <w:highlight w:val="none"/>
        </w:rPr>
        <w:t>目  录</w:t>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rFonts w:asciiTheme="minorEastAsia" w:hAnsiTheme="minorEastAsia"/>
          <w:b w:val="0"/>
          <w:bCs w:val="0"/>
          <w:color w:val="auto"/>
          <w:sz w:val="28"/>
          <w:szCs w:val="28"/>
          <w:highlight w:val="none"/>
        </w:rPr>
        <w:fldChar w:fldCharType="begin"/>
      </w:r>
      <w:r>
        <w:rPr>
          <w:rFonts w:asciiTheme="minorEastAsia" w:hAnsiTheme="minorEastAsia"/>
          <w:b w:val="0"/>
          <w:bCs w:val="0"/>
          <w:color w:val="auto"/>
          <w:sz w:val="28"/>
          <w:szCs w:val="28"/>
          <w:highlight w:val="none"/>
        </w:rPr>
        <w:instrText xml:space="preserve"> </w:instrText>
      </w:r>
      <w:r>
        <w:rPr>
          <w:rFonts w:hint="eastAsia" w:asciiTheme="minorEastAsia" w:hAnsiTheme="minorEastAsia"/>
          <w:b w:val="0"/>
          <w:bCs w:val="0"/>
          <w:color w:val="auto"/>
          <w:sz w:val="28"/>
          <w:szCs w:val="28"/>
          <w:highlight w:val="none"/>
        </w:rPr>
        <w:instrText xml:space="preserve">TOC \o "1-2" \h \z \u</w:instrText>
      </w:r>
      <w:r>
        <w:rPr>
          <w:rFonts w:asciiTheme="minorEastAsia" w:hAnsiTheme="minorEastAsia"/>
          <w:b w:val="0"/>
          <w:bCs w:val="0"/>
          <w:color w:val="auto"/>
          <w:sz w:val="28"/>
          <w:szCs w:val="28"/>
          <w:highlight w:val="none"/>
        </w:rPr>
        <w:instrText xml:space="preserve"> </w:instrText>
      </w:r>
      <w:r>
        <w:rPr>
          <w:rFonts w:asciiTheme="minorEastAsia" w:hAnsiTheme="minorEastAsia"/>
          <w:b w:val="0"/>
          <w:bCs w:val="0"/>
          <w:color w:val="auto"/>
          <w:sz w:val="28"/>
          <w:szCs w:val="28"/>
          <w:highlight w:val="none"/>
        </w:rPr>
        <w:fldChar w:fldCharType="separate"/>
      </w:r>
      <w:r>
        <w:rPr>
          <w:b w:val="0"/>
          <w:bCs w:val="0"/>
          <w:color w:val="auto"/>
          <w:sz w:val="28"/>
          <w:szCs w:val="28"/>
          <w:highlight w:val="none"/>
        </w:rPr>
        <w:fldChar w:fldCharType="begin"/>
      </w:r>
      <w:r>
        <w:rPr>
          <w:b w:val="0"/>
          <w:bCs w:val="0"/>
          <w:color w:val="auto"/>
          <w:sz w:val="28"/>
          <w:szCs w:val="28"/>
          <w:highlight w:val="none"/>
        </w:rPr>
        <w:instrText xml:space="preserve"> HYPERLINK \l "_Toc60608825"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第一章  磋商邀请</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_Toc60608825 \h </w:instrText>
      </w:r>
      <w:r>
        <w:rPr>
          <w:b w:val="0"/>
          <w:bCs w:val="0"/>
          <w:color w:val="auto"/>
          <w:sz w:val="28"/>
          <w:szCs w:val="28"/>
          <w:highlight w:val="none"/>
        </w:rPr>
        <w:fldChar w:fldCharType="separate"/>
      </w:r>
      <w:r>
        <w:rPr>
          <w:b w:val="0"/>
          <w:bCs w:val="0"/>
          <w:color w:val="auto"/>
          <w:sz w:val="28"/>
          <w:szCs w:val="28"/>
          <w:highlight w:val="none"/>
        </w:rPr>
        <w:t>1</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"_Toc60608826"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第二章  供应商须知</w:t>
      </w:r>
      <w:r>
        <w:rPr>
          <w:b w:val="0"/>
          <w:bCs w:val="0"/>
          <w:color w:val="auto"/>
          <w:sz w:val="28"/>
          <w:szCs w:val="28"/>
          <w:highlight w:val="none"/>
        </w:rPr>
        <w:tab/>
      </w:r>
      <w:r>
        <w:rPr>
          <w:rFonts w:hint="eastAsia"/>
          <w:b w:val="0"/>
          <w:bCs w:val="0"/>
          <w:color w:val="auto"/>
          <w:sz w:val="28"/>
          <w:szCs w:val="28"/>
          <w:highlight w:val="none"/>
          <w:lang w:val="en-US" w:eastAsia="zh-CN"/>
        </w:rPr>
        <w:t>5</w:t>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"_Toc60608827"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第三章  采购需求</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_Toc60608827 \h </w:instrText>
      </w:r>
      <w:r>
        <w:rPr>
          <w:b w:val="0"/>
          <w:bCs w:val="0"/>
          <w:color w:val="auto"/>
          <w:sz w:val="28"/>
          <w:szCs w:val="28"/>
          <w:highlight w:val="none"/>
        </w:rPr>
        <w:fldChar w:fldCharType="separate"/>
      </w:r>
      <w:r>
        <w:rPr>
          <w:b w:val="0"/>
          <w:bCs w:val="0"/>
          <w:color w:val="auto"/>
          <w:sz w:val="28"/>
          <w:szCs w:val="28"/>
          <w:highlight w:val="none"/>
        </w:rPr>
        <w:t>22</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"_Toc60608828"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第四章  评审方法和标准</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_Toc60608828 \h </w:instrText>
      </w:r>
      <w:r>
        <w:rPr>
          <w:b w:val="0"/>
          <w:bCs w:val="0"/>
          <w:color w:val="auto"/>
          <w:sz w:val="28"/>
          <w:szCs w:val="28"/>
          <w:highlight w:val="none"/>
        </w:rPr>
        <w:fldChar w:fldCharType="separate"/>
      </w:r>
      <w:r>
        <w:rPr>
          <w:b w:val="0"/>
          <w:bCs w:val="0"/>
          <w:color w:val="auto"/>
          <w:sz w:val="28"/>
          <w:szCs w:val="28"/>
          <w:highlight w:val="none"/>
        </w:rPr>
        <w:t>29</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"_Toc60608829"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第五章  采购合同</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_Toc60608829 \h </w:instrText>
      </w:r>
      <w:r>
        <w:rPr>
          <w:b w:val="0"/>
          <w:bCs w:val="0"/>
          <w:color w:val="auto"/>
          <w:sz w:val="28"/>
          <w:szCs w:val="28"/>
          <w:highlight w:val="none"/>
        </w:rPr>
        <w:fldChar w:fldCharType="separate"/>
      </w:r>
      <w:r>
        <w:rPr>
          <w:b w:val="0"/>
          <w:bCs w:val="0"/>
          <w:color w:val="auto"/>
          <w:sz w:val="28"/>
          <w:szCs w:val="28"/>
          <w:highlight w:val="none"/>
        </w:rPr>
        <w:t>34</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"_Toc60608830" </w:instrText>
      </w:r>
      <w:r>
        <w:rPr>
          <w:b w:val="0"/>
          <w:bCs w:val="0"/>
          <w:color w:val="auto"/>
          <w:sz w:val="28"/>
          <w:szCs w:val="28"/>
          <w:highlight w:val="none"/>
        </w:rPr>
        <w:fldChar w:fldCharType="separate"/>
      </w:r>
      <w:r>
        <w:rPr>
          <w:rStyle w:val="61"/>
          <w:rFonts w:asciiTheme="minorEastAsia" w:hAnsiTheme="minorEastAsia"/>
          <w:b w:val="0"/>
          <w:bCs w:val="0"/>
          <w:color w:val="auto"/>
          <w:sz w:val="28"/>
          <w:szCs w:val="28"/>
          <w:highlight w:val="none"/>
        </w:rPr>
        <w:t>第六章  响应文件格式</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_Toc60608830 \h </w:instrText>
      </w:r>
      <w:r>
        <w:rPr>
          <w:b w:val="0"/>
          <w:bCs w:val="0"/>
          <w:color w:val="auto"/>
          <w:sz w:val="28"/>
          <w:szCs w:val="28"/>
          <w:highlight w:val="none"/>
        </w:rPr>
        <w:fldChar w:fldCharType="separate"/>
      </w:r>
      <w:r>
        <w:rPr>
          <w:b w:val="0"/>
          <w:bCs w:val="0"/>
          <w:color w:val="auto"/>
          <w:sz w:val="28"/>
          <w:szCs w:val="28"/>
          <w:highlight w:val="none"/>
        </w:rPr>
        <w:t>34</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"_Toc60608832" </w:instrText>
      </w:r>
      <w:r>
        <w:rPr>
          <w:b w:val="0"/>
          <w:bCs w:val="0"/>
          <w:color w:val="auto"/>
          <w:sz w:val="28"/>
          <w:szCs w:val="28"/>
          <w:highlight w:val="none"/>
        </w:rPr>
        <w:fldChar w:fldCharType="separate"/>
      </w:r>
      <w:r>
        <w:rPr>
          <w:rStyle w:val="61"/>
          <w:rFonts w:ascii="宋体" w:hAnsi="宋体" w:eastAsia="宋体"/>
          <w:b w:val="0"/>
          <w:bCs w:val="0"/>
          <w:color w:val="auto"/>
          <w:sz w:val="28"/>
          <w:szCs w:val="28"/>
          <w:highlight w:val="none"/>
        </w:rPr>
        <w:t>第</w:t>
      </w:r>
      <w:r>
        <w:rPr>
          <w:rStyle w:val="61"/>
          <w:rFonts w:hint="eastAsia" w:ascii="宋体" w:hAnsi="宋体" w:eastAsia="宋体"/>
          <w:b w:val="0"/>
          <w:bCs w:val="0"/>
          <w:color w:val="auto"/>
          <w:sz w:val="28"/>
          <w:szCs w:val="28"/>
          <w:highlight w:val="none"/>
          <w:lang w:val="en-US" w:eastAsia="zh-CN"/>
        </w:rPr>
        <w:t>七</w:t>
      </w:r>
      <w:r>
        <w:rPr>
          <w:rStyle w:val="61"/>
          <w:rFonts w:ascii="宋体" w:hAnsi="宋体" w:eastAsia="宋体"/>
          <w:b w:val="0"/>
          <w:bCs w:val="0"/>
          <w:color w:val="auto"/>
          <w:sz w:val="28"/>
          <w:szCs w:val="28"/>
          <w:highlight w:val="none"/>
        </w:rPr>
        <w:t>章  政府采购</w:t>
      </w:r>
      <w:r>
        <w:rPr>
          <w:rStyle w:val="61"/>
          <w:rFonts w:asciiTheme="minorEastAsia" w:hAnsiTheme="minorEastAsia"/>
          <w:b w:val="0"/>
          <w:bCs w:val="0"/>
          <w:color w:val="auto"/>
          <w:sz w:val="28"/>
          <w:szCs w:val="28"/>
          <w:highlight w:val="none"/>
        </w:rPr>
        <w:t>供应</w:t>
      </w:r>
      <w:r>
        <w:rPr>
          <w:rStyle w:val="61"/>
          <w:rFonts w:ascii="宋体" w:hAnsi="宋体" w:eastAsia="宋体"/>
          <w:b w:val="0"/>
          <w:bCs w:val="0"/>
          <w:color w:val="auto"/>
          <w:sz w:val="28"/>
          <w:szCs w:val="28"/>
          <w:highlight w:val="none"/>
        </w:rPr>
        <w:t>商</w:t>
      </w:r>
      <w:r>
        <w:rPr>
          <w:rStyle w:val="61"/>
          <w:rFonts w:hint="eastAsia" w:eastAsia="宋体" w:cs="Times New Roman" w:asciiTheme="minorEastAsia" w:hAnsiTheme="minorEastAsia"/>
          <w:b w:val="0"/>
          <w:bCs w:val="0"/>
          <w:color w:val="auto"/>
          <w:sz w:val="28"/>
          <w:szCs w:val="28"/>
          <w:highlight w:val="none"/>
        </w:rPr>
        <w:t>询问函和</w:t>
      </w:r>
      <w:r>
        <w:rPr>
          <w:rStyle w:val="61"/>
          <w:rFonts w:eastAsia="宋体" w:cs="Times New Roman" w:asciiTheme="minorEastAsia" w:hAnsiTheme="minorEastAsia"/>
          <w:b w:val="0"/>
          <w:bCs w:val="0"/>
          <w:color w:val="auto"/>
          <w:sz w:val="28"/>
          <w:szCs w:val="28"/>
          <w:highlight w:val="none"/>
        </w:rPr>
        <w:t>质</w:t>
      </w:r>
      <w:r>
        <w:rPr>
          <w:rStyle w:val="61"/>
          <w:rFonts w:ascii="宋体" w:hAnsi="宋体" w:eastAsia="宋体"/>
          <w:b w:val="0"/>
          <w:bCs w:val="0"/>
          <w:color w:val="auto"/>
          <w:sz w:val="28"/>
          <w:szCs w:val="28"/>
          <w:highlight w:val="none"/>
        </w:rPr>
        <w:t>疑函范本</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_Toc60608832 \h </w:instrText>
      </w:r>
      <w:r>
        <w:rPr>
          <w:b w:val="0"/>
          <w:bCs w:val="0"/>
          <w:color w:val="auto"/>
          <w:sz w:val="28"/>
          <w:szCs w:val="28"/>
          <w:highlight w:val="none"/>
        </w:rPr>
        <w:fldChar w:fldCharType="separate"/>
      </w:r>
      <w:r>
        <w:rPr>
          <w:b w:val="0"/>
          <w:bCs w:val="0"/>
          <w:color w:val="auto"/>
          <w:sz w:val="28"/>
          <w:szCs w:val="28"/>
          <w:highlight w:val="none"/>
        </w:rPr>
        <w:t>91</w:t>
      </w:r>
      <w:r>
        <w:rPr>
          <w:b w:val="0"/>
          <w:bCs w:val="0"/>
          <w:color w:val="auto"/>
          <w:sz w:val="28"/>
          <w:szCs w:val="28"/>
          <w:highlight w:val="none"/>
        </w:rPr>
        <w:fldChar w:fldCharType="end"/>
      </w:r>
      <w:r>
        <w:rPr>
          <w:b w:val="0"/>
          <w:bCs w:val="0"/>
          <w:color w:val="auto"/>
          <w:sz w:val="28"/>
          <w:szCs w:val="28"/>
          <w:highlight w:val="none"/>
        </w:rPr>
        <w:fldChar w:fldCharType="end"/>
      </w:r>
    </w:p>
    <w:p>
      <w:pPr>
        <w:pStyle w:val="45"/>
        <w:keepNext w:val="0"/>
        <w:keepLines w:val="0"/>
        <w:pageBreakBefore w:val="0"/>
        <w:widowControl/>
        <w:tabs>
          <w:tab w:val="right" w:leader="dot" w:pos="8296"/>
        </w:tabs>
        <w:kinsoku/>
        <w:wordWrap/>
        <w:overflowPunct/>
        <w:topLinePunct w:val="0"/>
        <w:autoSpaceDE/>
        <w:autoSpaceDN/>
        <w:bidi w:val="0"/>
        <w:adjustRightInd/>
        <w:snapToGrid/>
        <w:spacing w:after="0" w:line="800" w:lineRule="exact"/>
        <w:ind w:left="221"/>
        <w:textAlignment w:val="auto"/>
        <w:rPr>
          <w:rFonts w:asciiTheme="minorEastAsia" w:hAnsiTheme="minorEastAsia"/>
          <w:b/>
          <w:color w:val="auto"/>
          <w:sz w:val="32"/>
          <w:highlight w:val="none"/>
        </w:rPr>
      </w:pPr>
      <w:r>
        <w:rPr>
          <w:rFonts w:asciiTheme="minorEastAsia" w:hAnsiTheme="minorEastAsia"/>
          <w:b w:val="0"/>
          <w:bCs w:val="0"/>
          <w:color w:val="auto"/>
          <w:sz w:val="28"/>
          <w:szCs w:val="28"/>
          <w:highlight w:val="none"/>
        </w:rPr>
        <w:fldChar w:fldCharType="end"/>
      </w:r>
    </w:p>
    <w:p>
      <w:pPr>
        <w:spacing w:line="360" w:lineRule="auto"/>
        <w:jc w:val="center"/>
        <w:outlineLvl w:val="1"/>
        <w:rPr>
          <w:rFonts w:asciiTheme="minorEastAsia" w:hAnsiTheme="minorEastAsia" w:eastAsiaTheme="minorEastAsia"/>
          <w:b/>
          <w:color w:val="auto"/>
          <w:sz w:val="28"/>
          <w:highlight w:val="none"/>
        </w:rPr>
        <w:sectPr>
          <w:headerReference r:id="rId4" w:type="default"/>
          <w:footerReference r:id="rId5" w:type="default"/>
          <w:pgSz w:w="11907" w:h="16840"/>
          <w:pgMar w:top="1474" w:right="1814" w:bottom="1474" w:left="1814" w:header="851" w:footer="992" w:gutter="0"/>
          <w:cols w:space="720" w:num="1"/>
          <w:docGrid w:linePitch="462" w:charSpace="0"/>
        </w:sectPr>
      </w:pPr>
    </w:p>
    <w:p>
      <w:pPr>
        <w:spacing w:line="360" w:lineRule="auto"/>
        <w:jc w:val="center"/>
        <w:outlineLvl w:val="0"/>
        <w:rPr>
          <w:rFonts w:asciiTheme="minorEastAsia" w:hAnsiTheme="minorEastAsia" w:eastAsiaTheme="minorEastAsia"/>
          <w:b/>
          <w:color w:val="auto"/>
          <w:sz w:val="28"/>
          <w:highlight w:val="none"/>
        </w:rPr>
      </w:pPr>
      <w:bookmarkStart w:id="1" w:name="_Toc60608825"/>
      <w:r>
        <w:rPr>
          <w:rFonts w:hint="eastAsia" w:asciiTheme="minorEastAsia" w:hAnsiTheme="minorEastAsia" w:eastAsiaTheme="minorEastAsia"/>
          <w:b/>
          <w:color w:val="auto"/>
          <w:sz w:val="28"/>
          <w:highlight w:val="none"/>
        </w:rPr>
        <w:t xml:space="preserve">第一章 </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磋商邀请</w:t>
      </w:r>
      <w:bookmarkEnd w:id="1"/>
    </w:p>
    <w:p>
      <w:pPr>
        <w:pStyle w:val="2"/>
        <w:numPr>
          <w:ilvl w:val="0"/>
          <w:numId w:val="0"/>
        </w:numPr>
        <w:spacing w:before="240" w:beforeLines="100" w:after="240" w:afterLines="100" w:line="300" w:lineRule="auto"/>
        <w:jc w:val="center"/>
        <w:rPr>
          <w:rFonts w:hint="eastAsia" w:ascii="宋体" w:hAnsi="宋体" w:eastAsia="宋体" w:cs="宋体"/>
          <w:b/>
          <w:bCs/>
          <w:color w:val="auto"/>
          <w:kern w:val="2"/>
          <w:sz w:val="44"/>
          <w:szCs w:val="44"/>
          <w:highlight w:val="none"/>
          <w:lang w:val="en-US" w:eastAsia="zh-CN" w:bidi="ar-SA"/>
        </w:rPr>
      </w:pPr>
      <w:bookmarkStart w:id="2" w:name="_Toc60608826"/>
      <w:r>
        <w:rPr>
          <w:rFonts w:hint="eastAsia" w:cs="宋体"/>
          <w:b/>
          <w:bCs/>
          <w:color w:val="auto"/>
          <w:kern w:val="2"/>
          <w:sz w:val="44"/>
          <w:szCs w:val="44"/>
          <w:highlight w:val="none"/>
          <w:lang w:val="en-US" w:eastAsia="zh-CN" w:bidi="ar-SA"/>
        </w:rPr>
        <w:t>2024年乌江地区管理设施维修改造项目</w:t>
      </w:r>
    </w:p>
    <w:p>
      <w:pPr>
        <w:pStyle w:val="2"/>
        <w:numPr>
          <w:ilvl w:val="0"/>
          <w:numId w:val="0"/>
        </w:numPr>
        <w:spacing w:before="240" w:beforeLines="100" w:after="240" w:afterLines="100" w:line="300" w:lineRule="auto"/>
        <w:jc w:val="center"/>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竞争性磋商公告</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rPr>
          <w:rFonts w:hint="eastAsia" w:ascii="黑体" w:hAnsi="黑体" w:eastAsia="黑体" w:cs="黑体"/>
          <w:b w:val="0"/>
          <w:bCs w:val="0"/>
          <w:color w:val="auto"/>
          <w:sz w:val="28"/>
          <w:szCs w:val="28"/>
          <w:highlight w:val="none"/>
          <w:lang w:val="en-US" w:eastAsia="zh-CN"/>
        </w:rPr>
      </w:pPr>
      <w:r>
        <w:rPr>
          <w:rFonts w:hint="eastAsia" w:ascii="黑体" w:hAnsi="黑体" w:eastAsia="黑体" w:cs="黑体"/>
          <w:b w:val="0"/>
          <w:bCs w:val="0"/>
          <w:color w:val="auto"/>
          <w:sz w:val="28"/>
          <w:szCs w:val="28"/>
          <w:highlight w:val="none"/>
          <w:lang w:val="en-US" w:eastAsia="zh-CN"/>
        </w:rPr>
        <w:t>项目概况</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rPr>
          <w:rFonts w:asciiTheme="minorEastAsia" w:hAnsiTheme="minorEastAsia" w:cstheme="minorEastAsia"/>
          <w:b w:val="0"/>
          <w:bCs w:val="0"/>
          <w:color w:val="auto"/>
          <w:sz w:val="32"/>
          <w:szCs w:val="32"/>
          <w:highlight w:val="none"/>
        </w:rPr>
      </w:pP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shd w:val="clear" w:color="auto" w:fill="FFFFFF"/>
          <w:lang w:val="en-US" w:eastAsia="zh-CN"/>
        </w:rPr>
        <w:t>2024年</w:t>
      </w:r>
      <w:r>
        <w:rPr>
          <w:rFonts w:hint="eastAsia" w:ascii="仿宋" w:hAnsi="仿宋" w:eastAsia="仿宋" w:cs="仿宋"/>
          <w:b w:val="0"/>
          <w:bCs w:val="0"/>
          <w:color w:val="auto"/>
          <w:sz w:val="28"/>
          <w:szCs w:val="28"/>
          <w:highlight w:val="none"/>
          <w:lang w:val="en-US" w:eastAsia="zh-CN"/>
        </w:rPr>
        <w:t>乌江地区管理设施维修改造项目</w:t>
      </w:r>
      <w:r>
        <w:rPr>
          <w:rFonts w:hint="eastAsia" w:ascii="仿宋" w:hAnsi="仿宋" w:eastAsia="仿宋" w:cs="仿宋"/>
          <w:b w:val="0"/>
          <w:bCs w:val="0"/>
          <w:color w:val="auto"/>
          <w:sz w:val="28"/>
          <w:szCs w:val="28"/>
          <w:highlight w:val="none"/>
        </w:rPr>
        <w:t>的潜在</w:t>
      </w:r>
      <w:r>
        <w:rPr>
          <w:rFonts w:hint="eastAsia" w:ascii="仿宋" w:hAnsi="仿宋" w:eastAsia="仿宋" w:cs="仿宋"/>
          <w:b w:val="0"/>
          <w:bCs w:val="0"/>
          <w:color w:val="auto"/>
          <w:sz w:val="28"/>
          <w:szCs w:val="28"/>
          <w:highlight w:val="none"/>
          <w:lang w:val="en-US" w:eastAsia="zh-CN"/>
        </w:rPr>
        <w:t>供应商</w:t>
      </w:r>
      <w:r>
        <w:rPr>
          <w:rFonts w:hint="eastAsia" w:ascii="仿宋" w:hAnsi="仿宋" w:eastAsia="仿宋" w:cs="仿宋"/>
          <w:b w:val="0"/>
          <w:bCs w:val="0"/>
          <w:color w:val="auto"/>
          <w:sz w:val="28"/>
          <w:szCs w:val="28"/>
          <w:highlight w:val="none"/>
        </w:rPr>
        <w:t>应在</w:t>
      </w:r>
      <w:r>
        <w:rPr>
          <w:rFonts w:hint="eastAsia" w:ascii="仿宋" w:hAnsi="仿宋" w:eastAsia="仿宋" w:cs="仿宋"/>
          <w:b w:val="0"/>
          <w:bCs w:val="0"/>
          <w:color w:val="auto"/>
          <w:sz w:val="28"/>
          <w:szCs w:val="28"/>
          <w:highlight w:val="none"/>
          <w:lang w:eastAsia="zh-CN"/>
        </w:rPr>
        <w:t>安徽省河川项目管理咨询有限公司</w:t>
      </w:r>
      <w:r>
        <w:rPr>
          <w:rFonts w:hint="eastAsia" w:ascii="仿宋" w:hAnsi="仿宋" w:eastAsia="仿宋" w:cs="仿宋"/>
          <w:b w:val="0"/>
          <w:bCs w:val="0"/>
          <w:color w:val="auto"/>
          <w:sz w:val="28"/>
          <w:szCs w:val="28"/>
          <w:highlight w:val="none"/>
        </w:rPr>
        <w:t>获取</w:t>
      </w:r>
      <w:r>
        <w:rPr>
          <w:rFonts w:hint="eastAsia" w:ascii="仿宋" w:hAnsi="仿宋" w:eastAsia="仿宋" w:cs="仿宋"/>
          <w:b w:val="0"/>
          <w:bCs w:val="0"/>
          <w:color w:val="auto"/>
          <w:sz w:val="28"/>
          <w:szCs w:val="28"/>
          <w:highlight w:val="none"/>
          <w:lang w:val="en-US" w:eastAsia="zh-CN"/>
        </w:rPr>
        <w:t>采购</w:t>
      </w:r>
      <w:r>
        <w:rPr>
          <w:rFonts w:hint="eastAsia" w:ascii="仿宋" w:hAnsi="仿宋" w:eastAsia="仿宋" w:cs="仿宋"/>
          <w:b w:val="0"/>
          <w:bCs w:val="0"/>
          <w:color w:val="auto"/>
          <w:sz w:val="28"/>
          <w:szCs w:val="28"/>
          <w:highlight w:val="none"/>
        </w:rPr>
        <w:t>文件，并于202</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年</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7</w:t>
      </w:r>
      <w:r>
        <w:rPr>
          <w:rFonts w:hint="eastAsia" w:ascii="仿宋" w:hAnsi="仿宋" w:eastAsia="仿宋" w:cs="仿宋"/>
          <w:b w:val="0"/>
          <w:bCs w:val="0"/>
          <w:color w:val="auto"/>
          <w:sz w:val="28"/>
          <w:szCs w:val="28"/>
          <w:highlight w:val="none"/>
        </w:rPr>
        <w:t>日1</w:t>
      </w:r>
      <w:r>
        <w:rPr>
          <w:rFonts w:hint="eastAsia" w:ascii="仿宋" w:hAnsi="仿宋" w:eastAsia="仿宋" w:cs="仿宋"/>
          <w:b w:val="0"/>
          <w:bCs w:val="0"/>
          <w:color w:val="auto"/>
          <w:sz w:val="28"/>
          <w:szCs w:val="28"/>
          <w:highlight w:val="none"/>
          <w:lang w:val="en-US" w:eastAsia="zh-CN"/>
        </w:rPr>
        <w:t>0</w:t>
      </w:r>
      <w:r>
        <w:rPr>
          <w:rFonts w:hint="eastAsia" w:ascii="仿宋" w:hAnsi="仿宋" w:eastAsia="仿宋" w:cs="仿宋"/>
          <w:b w:val="0"/>
          <w:bCs w:val="0"/>
          <w:color w:val="auto"/>
          <w:sz w:val="28"/>
          <w:szCs w:val="28"/>
          <w:highlight w:val="none"/>
        </w:rPr>
        <w:t>点00分（北京时间）前递交</w:t>
      </w:r>
      <w:r>
        <w:rPr>
          <w:rFonts w:hint="eastAsia" w:ascii="仿宋" w:hAnsi="仿宋" w:eastAsia="仿宋" w:cs="仿宋"/>
          <w:b w:val="0"/>
          <w:bCs w:val="0"/>
          <w:color w:val="auto"/>
          <w:sz w:val="28"/>
          <w:szCs w:val="28"/>
          <w:highlight w:val="none"/>
          <w:lang w:val="en-US" w:eastAsia="zh-CN"/>
        </w:rPr>
        <w:t>响应文</w:t>
      </w:r>
      <w:r>
        <w:rPr>
          <w:rFonts w:hint="eastAsia" w:ascii="仿宋" w:hAnsi="仿宋" w:eastAsia="仿宋" w:cs="仿宋"/>
          <w:b w:val="0"/>
          <w:bCs w:val="0"/>
          <w:color w:val="auto"/>
          <w:sz w:val="28"/>
          <w:szCs w:val="28"/>
          <w:highlight w:val="none"/>
        </w:rPr>
        <w:t>件。</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outlineLvl w:val="1"/>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一、项目基本情况</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项目编号：CG20240</w:t>
      </w:r>
      <w:r>
        <w:rPr>
          <w:rFonts w:hint="eastAsia" w:ascii="仿宋" w:hAnsi="仿宋" w:eastAsia="仿宋" w:cs="仿宋"/>
          <w:b w:val="0"/>
          <w:bCs w:val="0"/>
          <w:color w:val="auto"/>
          <w:sz w:val="28"/>
          <w:szCs w:val="28"/>
          <w:highlight w:val="none"/>
          <w:shd w:val="clear" w:color="auto" w:fill="FFFFFF"/>
          <w:lang w:val="en-US" w:eastAsia="zh-CN"/>
        </w:rPr>
        <w:t>4098</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项目名称：</w:t>
      </w:r>
      <w:r>
        <w:rPr>
          <w:rFonts w:hint="eastAsia" w:ascii="仿宋" w:hAnsi="仿宋" w:eastAsia="仿宋" w:cs="仿宋"/>
          <w:b w:val="0"/>
          <w:bCs w:val="0"/>
          <w:color w:val="auto"/>
          <w:sz w:val="28"/>
          <w:szCs w:val="28"/>
          <w:highlight w:val="none"/>
          <w:shd w:val="clear" w:color="auto" w:fill="FFFFFF"/>
          <w:lang w:val="en-US" w:eastAsia="zh-CN"/>
        </w:rPr>
        <w:t>2024年乌江地区管理设施维修改造项目</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宋体" w:hAnsi="宋体" w:eastAsia="宋体" w:cs="宋体"/>
          <w:b w:val="0"/>
          <w:bCs w:val="0"/>
          <w:color w:val="auto"/>
          <w:sz w:val="28"/>
          <w:szCs w:val="28"/>
          <w:highlight w:val="none"/>
        </w:rPr>
      </w:pPr>
      <w:r>
        <w:rPr>
          <w:rFonts w:hint="eastAsia" w:ascii="仿宋" w:hAnsi="仿宋" w:eastAsia="仿宋" w:cs="仿宋"/>
          <w:b w:val="0"/>
          <w:bCs w:val="0"/>
          <w:color w:val="auto"/>
          <w:sz w:val="28"/>
          <w:szCs w:val="28"/>
          <w:highlight w:val="none"/>
          <w:shd w:val="clear" w:color="auto" w:fill="FFFFFF"/>
        </w:rPr>
        <w:t>采购方式：竞争性磋商</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宋体" w:hAnsi="宋体" w:eastAsia="宋体" w:cs="宋体"/>
          <w:b w:val="0"/>
          <w:bCs w:val="0"/>
          <w:color w:val="auto"/>
          <w:sz w:val="28"/>
          <w:szCs w:val="28"/>
          <w:highlight w:val="none"/>
        </w:rPr>
      </w:pPr>
      <w:r>
        <w:rPr>
          <w:rFonts w:hint="eastAsia" w:ascii="仿宋" w:hAnsi="仿宋" w:eastAsia="仿宋" w:cs="仿宋"/>
          <w:b w:val="0"/>
          <w:bCs w:val="0"/>
          <w:color w:val="auto"/>
          <w:sz w:val="28"/>
          <w:szCs w:val="28"/>
          <w:highlight w:val="none"/>
          <w:shd w:val="clear" w:color="auto" w:fill="FFFFFF"/>
        </w:rPr>
        <w:t>预算金额：</w:t>
      </w:r>
      <w:r>
        <w:rPr>
          <w:rFonts w:hint="eastAsia" w:ascii="仿宋" w:hAnsi="仿宋" w:eastAsia="仿宋" w:cs="仿宋"/>
          <w:b w:val="0"/>
          <w:bCs w:val="0"/>
          <w:color w:val="auto"/>
          <w:sz w:val="28"/>
          <w:szCs w:val="28"/>
          <w:highlight w:val="none"/>
          <w:shd w:val="clear" w:color="auto" w:fill="FFFFFF"/>
          <w:lang w:val="en-US" w:eastAsia="zh-CN"/>
        </w:rPr>
        <w:t>17</w:t>
      </w:r>
      <w:r>
        <w:rPr>
          <w:rFonts w:hint="eastAsia" w:ascii="仿宋" w:hAnsi="仿宋" w:eastAsia="仿宋" w:cs="仿宋"/>
          <w:b w:val="0"/>
          <w:bCs w:val="0"/>
          <w:color w:val="auto"/>
          <w:sz w:val="28"/>
          <w:szCs w:val="28"/>
          <w:highlight w:val="none"/>
          <w:shd w:val="clear" w:color="auto" w:fill="FFFFFF"/>
        </w:rPr>
        <w:t>万元</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宋体" w:hAnsi="宋体" w:eastAsia="仿宋" w:cs="宋体"/>
          <w:b w:val="0"/>
          <w:bCs w:val="0"/>
          <w:color w:val="auto"/>
          <w:sz w:val="28"/>
          <w:szCs w:val="28"/>
          <w:highlight w:val="none"/>
          <w:lang w:eastAsia="zh-CN"/>
        </w:rPr>
      </w:pPr>
      <w:r>
        <w:rPr>
          <w:rFonts w:hint="eastAsia" w:ascii="仿宋" w:hAnsi="仿宋" w:eastAsia="仿宋" w:cs="仿宋"/>
          <w:b w:val="0"/>
          <w:bCs w:val="0"/>
          <w:color w:val="auto"/>
          <w:sz w:val="28"/>
          <w:szCs w:val="28"/>
          <w:highlight w:val="none"/>
          <w:shd w:val="clear" w:color="auto" w:fill="FFFFFF"/>
        </w:rPr>
        <w:t>最高限价：</w:t>
      </w:r>
      <w:r>
        <w:rPr>
          <w:rFonts w:hint="eastAsia" w:ascii="仿宋" w:hAnsi="仿宋" w:eastAsia="仿宋" w:cs="仿宋"/>
          <w:b w:val="0"/>
          <w:bCs w:val="0"/>
          <w:color w:val="auto"/>
          <w:sz w:val="28"/>
          <w:szCs w:val="28"/>
          <w:highlight w:val="none"/>
          <w:shd w:val="clear" w:color="auto" w:fill="FFFFFF"/>
          <w:lang w:val="en-US" w:eastAsia="zh-CN"/>
        </w:rPr>
        <w:t>17</w:t>
      </w:r>
      <w:r>
        <w:rPr>
          <w:rFonts w:hint="eastAsia" w:ascii="仿宋" w:hAnsi="仿宋" w:eastAsia="仿宋" w:cs="仿宋"/>
          <w:b w:val="0"/>
          <w:bCs w:val="0"/>
          <w:color w:val="auto"/>
          <w:sz w:val="28"/>
          <w:szCs w:val="28"/>
          <w:highlight w:val="none"/>
          <w:shd w:val="clear" w:color="auto" w:fill="FFFFFF"/>
        </w:rPr>
        <w:t>万元</w:t>
      </w:r>
      <w:r>
        <w:rPr>
          <w:rFonts w:hint="eastAsia" w:ascii="仿宋" w:hAnsi="仿宋" w:eastAsia="仿宋" w:cs="仿宋"/>
          <w:b w:val="0"/>
          <w:bCs w:val="0"/>
          <w:color w:val="auto"/>
          <w:sz w:val="28"/>
          <w:szCs w:val="28"/>
          <w:highlight w:val="none"/>
          <w:shd w:val="clear" w:color="auto" w:fill="FFFFFF"/>
          <w:lang w:eastAsia="zh-CN"/>
        </w:rPr>
        <w:t>。</w:t>
      </w:r>
      <w:r>
        <w:rPr>
          <w:rFonts w:hint="eastAsia" w:ascii="仿宋" w:hAnsi="仿宋" w:eastAsia="仿宋" w:cs="仿宋"/>
          <w:b w:val="0"/>
          <w:bCs w:val="0"/>
          <w:color w:val="auto"/>
          <w:sz w:val="28"/>
          <w:szCs w:val="28"/>
          <w:highlight w:val="none"/>
          <w:shd w:val="clear" w:color="auto" w:fill="FFFFFF"/>
          <w:lang w:val="en-US" w:eastAsia="zh-CN"/>
        </w:rPr>
        <w:t>其中乌江站3.1万元；分洪道7.2万元；服务中心6.7万元。</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firstLine="560" w:firstLineChars="200"/>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lang w:eastAsia="zh-CN"/>
        </w:rPr>
        <w:t>采购需求：</w:t>
      </w:r>
      <w:r>
        <w:rPr>
          <w:rFonts w:hint="eastAsia" w:ascii="仿宋" w:hAnsi="仿宋" w:eastAsia="仿宋" w:cs="仿宋"/>
          <w:b w:val="0"/>
          <w:bCs w:val="0"/>
          <w:color w:val="auto"/>
          <w:sz w:val="28"/>
          <w:szCs w:val="28"/>
          <w:highlight w:val="none"/>
          <w:shd w:val="clear" w:color="auto" w:fill="FFFFFF"/>
          <w:lang w:val="en-US" w:eastAsia="zh-CN"/>
        </w:rPr>
        <w:t>2024年乌江地区管理设施维修改造项目</w:t>
      </w:r>
      <w:r>
        <w:rPr>
          <w:rFonts w:hint="eastAsia" w:ascii="仿宋" w:hAnsi="仿宋" w:eastAsia="仿宋" w:cs="仿宋"/>
          <w:b w:val="0"/>
          <w:bCs w:val="0"/>
          <w:color w:val="auto"/>
          <w:sz w:val="28"/>
          <w:szCs w:val="28"/>
          <w:highlight w:val="none"/>
          <w:shd w:val="clear" w:color="auto" w:fill="FFFFFF"/>
          <w:lang w:eastAsia="zh-CN"/>
        </w:rPr>
        <w:t>，</w:t>
      </w:r>
      <w:r>
        <w:rPr>
          <w:rFonts w:hint="eastAsia" w:ascii="仿宋" w:hAnsi="仿宋" w:eastAsia="仿宋" w:cs="仿宋"/>
          <w:b w:val="0"/>
          <w:bCs w:val="0"/>
          <w:color w:val="auto"/>
          <w:sz w:val="28"/>
          <w:szCs w:val="28"/>
          <w:highlight w:val="none"/>
          <w:shd w:val="clear" w:color="auto" w:fill="FFFFFF"/>
          <w:lang w:val="en-US" w:eastAsia="zh-CN"/>
        </w:rPr>
        <w:t>具体内容</w:t>
      </w:r>
      <w:r>
        <w:rPr>
          <w:rFonts w:hint="eastAsia" w:ascii="仿宋" w:hAnsi="仿宋" w:eastAsia="仿宋" w:cs="仿宋"/>
          <w:b w:val="0"/>
          <w:bCs w:val="0"/>
          <w:color w:val="auto"/>
          <w:sz w:val="28"/>
          <w:szCs w:val="28"/>
          <w:highlight w:val="none"/>
          <w:shd w:val="clear" w:color="auto" w:fill="FFFFFF"/>
          <w:lang w:eastAsia="zh-CN"/>
        </w:rPr>
        <w:t>详见</w:t>
      </w:r>
      <w:r>
        <w:rPr>
          <w:rFonts w:hint="eastAsia" w:ascii="仿宋" w:hAnsi="仿宋" w:eastAsia="仿宋" w:cs="仿宋"/>
          <w:b w:val="0"/>
          <w:bCs w:val="0"/>
          <w:color w:val="auto"/>
          <w:sz w:val="28"/>
          <w:szCs w:val="28"/>
          <w:highlight w:val="none"/>
          <w:shd w:val="clear" w:color="auto" w:fill="FFFFFF"/>
        </w:rPr>
        <w:t>采购文件</w:t>
      </w:r>
      <w:r>
        <w:rPr>
          <w:rFonts w:hint="eastAsia" w:ascii="仿宋" w:hAnsi="仿宋" w:eastAsia="仿宋" w:cs="仿宋"/>
          <w:b w:val="0"/>
          <w:bCs w:val="0"/>
          <w:color w:val="auto"/>
          <w:sz w:val="28"/>
          <w:szCs w:val="28"/>
          <w:highlight w:val="none"/>
          <w:shd w:val="clear" w:color="auto" w:fill="FFFFFF"/>
          <w:lang w:eastAsia="zh-CN"/>
        </w:rPr>
        <w:t>。</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lang w:val="en-US" w:eastAsia="zh-CN"/>
        </w:rPr>
        <w:t>合同履行期限：40日历天</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本项目是否接受联合体:否</w:t>
      </w:r>
      <w:bookmarkStart w:id="3" w:name="_Toc35393622"/>
      <w:bookmarkStart w:id="4" w:name="_Toc35393791"/>
      <w:bookmarkStart w:id="5" w:name="_Toc28359080"/>
      <w:bookmarkStart w:id="6" w:name="_Toc28359003"/>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二、申请人的资格要求：</w:t>
      </w:r>
      <w:bookmarkEnd w:id="3"/>
      <w:bookmarkEnd w:id="4"/>
      <w:bookmarkEnd w:id="5"/>
      <w:bookmarkEnd w:id="6"/>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1.满足《中华人民共和国政府采购法》第二十二条规定；</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2.落实政府采购政策需满足的资格要求：</w:t>
      </w:r>
      <w:r>
        <w:rPr>
          <w:rFonts w:hint="eastAsia" w:ascii="仿宋" w:hAnsi="仿宋" w:eastAsia="仿宋" w:cs="仿宋"/>
          <w:b w:val="0"/>
          <w:bCs w:val="0"/>
          <w:color w:val="auto"/>
          <w:sz w:val="28"/>
          <w:szCs w:val="28"/>
          <w:highlight w:val="none"/>
          <w:shd w:val="clear" w:color="auto" w:fill="FFFFFF"/>
          <w:lang w:val="en-US" w:eastAsia="zh-CN"/>
        </w:rPr>
        <w:t xml:space="preserve">本项目为专门面向中小企业采购的项目，供应商所提供的工程为中小微企业、监狱企业或残疾人福利性单位承建； </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rPr>
        <w:t>3.本项目的特定资格要求</w:t>
      </w:r>
      <w:bookmarkStart w:id="7" w:name="_Toc35393792"/>
      <w:bookmarkStart w:id="8" w:name="_Toc35393623"/>
      <w:r>
        <w:rPr>
          <w:rFonts w:hint="eastAsia" w:ascii="仿宋" w:hAnsi="仿宋" w:eastAsia="仿宋" w:cs="仿宋"/>
          <w:b w:val="0"/>
          <w:bCs w:val="0"/>
          <w:color w:val="auto"/>
          <w:sz w:val="28"/>
          <w:szCs w:val="28"/>
          <w:highlight w:val="none"/>
          <w:u w:val="none"/>
          <w:shd w:val="clear" w:color="auto" w:fill="FFFFFF"/>
          <w:lang w:eastAsia="zh-CN"/>
        </w:rPr>
        <w:t>：</w:t>
      </w:r>
      <w:r>
        <w:rPr>
          <w:rFonts w:hint="eastAsia" w:ascii="仿宋" w:hAnsi="仿宋" w:eastAsia="仿宋" w:cs="仿宋"/>
          <w:b w:val="0"/>
          <w:bCs w:val="0"/>
          <w:color w:val="auto"/>
          <w:sz w:val="28"/>
          <w:szCs w:val="28"/>
          <w:highlight w:val="none"/>
          <w:u w:val="none"/>
          <w:shd w:val="clear" w:color="auto" w:fill="FFFFFF"/>
          <w:lang w:val="en-US" w:eastAsia="zh-CN"/>
        </w:rPr>
        <w:t>具有水利水电工程施工总承包三级及以上资质或建筑工程施工总承包三级及以上资质;</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lang w:val="en-US" w:eastAsia="zh-CN"/>
        </w:rPr>
        <w:t xml:space="preserve">4.本项目不接受联合体磋商。 </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u w:val="none"/>
        </w:rPr>
      </w:pPr>
      <w:r>
        <w:rPr>
          <w:rFonts w:hint="eastAsia" w:ascii="黑体" w:hAnsi="黑体" w:eastAsia="黑体" w:cs="黑体"/>
          <w:b w:val="0"/>
          <w:bCs w:val="0"/>
          <w:color w:val="auto"/>
          <w:sz w:val="28"/>
          <w:szCs w:val="28"/>
          <w:highlight w:val="none"/>
          <w:u w:val="none"/>
        </w:rPr>
        <w:t>三、获取采购文件</w:t>
      </w:r>
      <w:bookmarkEnd w:id="7"/>
      <w:bookmarkEnd w:id="8"/>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rPr>
        <w:t>时间：202</w:t>
      </w:r>
      <w:r>
        <w:rPr>
          <w:rFonts w:hint="eastAsia" w:ascii="仿宋" w:hAnsi="仿宋" w:eastAsia="仿宋" w:cs="仿宋"/>
          <w:b w:val="0"/>
          <w:bCs w:val="0"/>
          <w:color w:val="auto"/>
          <w:sz w:val="28"/>
          <w:szCs w:val="28"/>
          <w:highlight w:val="none"/>
          <w:u w:val="none"/>
          <w:shd w:val="clear" w:color="auto" w:fill="FFFFFF"/>
          <w:lang w:val="en-US" w:eastAsia="zh-CN"/>
        </w:rPr>
        <w:t>4</w:t>
      </w:r>
      <w:r>
        <w:rPr>
          <w:rFonts w:hint="eastAsia" w:ascii="仿宋" w:hAnsi="仿宋" w:eastAsia="仿宋" w:cs="仿宋"/>
          <w:b w:val="0"/>
          <w:bCs w:val="0"/>
          <w:color w:val="auto"/>
          <w:sz w:val="28"/>
          <w:szCs w:val="28"/>
          <w:highlight w:val="none"/>
          <w:u w:val="none"/>
          <w:shd w:val="clear" w:color="auto" w:fill="FFFFFF"/>
        </w:rPr>
        <w:t>年</w:t>
      </w:r>
      <w:r>
        <w:rPr>
          <w:rFonts w:hint="eastAsia" w:ascii="仿宋" w:hAnsi="仿宋" w:eastAsia="仿宋" w:cs="仿宋"/>
          <w:b w:val="0"/>
          <w:bCs w:val="0"/>
          <w:color w:val="auto"/>
          <w:sz w:val="28"/>
          <w:szCs w:val="28"/>
          <w:highlight w:val="none"/>
          <w:u w:val="none"/>
          <w:shd w:val="clear" w:color="auto" w:fill="FFFFFF"/>
          <w:lang w:val="en-US" w:eastAsia="zh-CN"/>
        </w:rPr>
        <w:t>4</w:t>
      </w:r>
      <w:r>
        <w:rPr>
          <w:rFonts w:hint="eastAsia" w:ascii="仿宋" w:hAnsi="仿宋" w:eastAsia="仿宋" w:cs="仿宋"/>
          <w:b w:val="0"/>
          <w:bCs w:val="0"/>
          <w:color w:val="auto"/>
          <w:sz w:val="28"/>
          <w:szCs w:val="28"/>
          <w:highlight w:val="none"/>
          <w:u w:val="none"/>
          <w:shd w:val="clear" w:color="auto" w:fill="FFFFFF"/>
        </w:rPr>
        <w:t>月</w:t>
      </w:r>
      <w:r>
        <w:rPr>
          <w:rFonts w:hint="eastAsia" w:ascii="仿宋" w:hAnsi="仿宋" w:eastAsia="仿宋" w:cs="仿宋"/>
          <w:b w:val="0"/>
          <w:bCs w:val="0"/>
          <w:color w:val="auto"/>
          <w:sz w:val="28"/>
          <w:szCs w:val="28"/>
          <w:highlight w:val="none"/>
          <w:u w:val="none"/>
          <w:shd w:val="clear" w:color="auto" w:fill="FFFFFF"/>
          <w:lang w:val="en-US" w:eastAsia="zh-CN"/>
        </w:rPr>
        <w:t>25</w:t>
      </w:r>
      <w:r>
        <w:rPr>
          <w:rFonts w:hint="eastAsia" w:ascii="仿宋" w:hAnsi="仿宋" w:eastAsia="仿宋" w:cs="仿宋"/>
          <w:b w:val="0"/>
          <w:bCs w:val="0"/>
          <w:color w:val="auto"/>
          <w:sz w:val="28"/>
          <w:szCs w:val="28"/>
          <w:highlight w:val="none"/>
          <w:u w:val="none"/>
          <w:shd w:val="clear" w:color="auto" w:fill="FFFFFF"/>
        </w:rPr>
        <w:t>日至</w:t>
      </w:r>
      <w:r>
        <w:rPr>
          <w:rFonts w:hint="eastAsia" w:ascii="仿宋" w:hAnsi="仿宋" w:eastAsia="仿宋" w:cs="仿宋"/>
          <w:b w:val="0"/>
          <w:bCs w:val="0"/>
          <w:color w:val="auto"/>
          <w:sz w:val="28"/>
          <w:szCs w:val="28"/>
          <w:highlight w:val="none"/>
          <w:u w:val="none"/>
          <w:shd w:val="clear" w:color="auto" w:fill="FFFFFF"/>
          <w:lang w:val="en-US" w:eastAsia="zh-CN"/>
        </w:rPr>
        <w:t>响应文件递交截止时间</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u w:val="none"/>
          <w:shd w:val="clear" w:color="auto" w:fill="FFFFFF"/>
        </w:rPr>
        <w:t>地点：</w:t>
      </w:r>
      <w:r>
        <w:rPr>
          <w:rFonts w:hint="eastAsia" w:ascii="仿宋" w:hAnsi="仿宋" w:eastAsia="仿宋" w:cs="仿宋"/>
          <w:b w:val="0"/>
          <w:bCs w:val="0"/>
          <w:color w:val="auto"/>
          <w:sz w:val="28"/>
          <w:szCs w:val="28"/>
          <w:highlight w:val="none"/>
          <w:u w:val="none"/>
          <w:shd w:val="clear" w:color="auto" w:fill="FFFFFF"/>
          <w:lang w:eastAsia="zh-CN"/>
        </w:rPr>
        <w:t>安徽省驷马山引江工程管理</w:t>
      </w:r>
      <w:r>
        <w:rPr>
          <w:rFonts w:hint="eastAsia" w:ascii="仿宋" w:hAnsi="仿宋" w:eastAsia="仿宋" w:cs="仿宋"/>
          <w:b w:val="0"/>
          <w:bCs w:val="0"/>
          <w:color w:val="auto"/>
          <w:sz w:val="28"/>
          <w:szCs w:val="28"/>
          <w:highlight w:val="none"/>
          <w:shd w:val="clear" w:color="auto" w:fill="FFFFFF"/>
          <w:lang w:eastAsia="zh-CN"/>
        </w:rPr>
        <w:t>处</w:t>
      </w:r>
      <w:r>
        <w:rPr>
          <w:rFonts w:hint="eastAsia" w:ascii="仿宋" w:hAnsi="仿宋" w:eastAsia="仿宋" w:cs="仿宋"/>
          <w:b w:val="0"/>
          <w:bCs w:val="0"/>
          <w:color w:val="auto"/>
          <w:sz w:val="28"/>
          <w:szCs w:val="28"/>
          <w:highlight w:val="none"/>
          <w:shd w:val="clear" w:color="auto" w:fill="FFFFFF"/>
          <w:lang w:val="en-US" w:eastAsia="zh-CN"/>
        </w:rPr>
        <w:t>和</w:t>
      </w:r>
      <w:r>
        <w:rPr>
          <w:rFonts w:hint="eastAsia" w:ascii="仿宋" w:hAnsi="仿宋" w:eastAsia="仿宋" w:cs="仿宋"/>
          <w:b w:val="0"/>
          <w:bCs w:val="0"/>
          <w:color w:val="auto"/>
          <w:sz w:val="28"/>
          <w:szCs w:val="28"/>
          <w:highlight w:val="none"/>
          <w:lang w:eastAsia="zh-CN"/>
        </w:rPr>
        <w:t>安徽省河川项目管理咨询有限公司</w:t>
      </w:r>
      <w:r>
        <w:rPr>
          <w:rFonts w:hint="eastAsia" w:ascii="仿宋" w:hAnsi="仿宋" w:eastAsia="仿宋" w:cs="仿宋"/>
          <w:b w:val="0"/>
          <w:bCs w:val="0"/>
          <w:color w:val="auto"/>
          <w:sz w:val="28"/>
          <w:szCs w:val="28"/>
          <w:highlight w:val="none"/>
          <w:lang w:val="en-US" w:eastAsia="zh-CN"/>
        </w:rPr>
        <w:t>网站</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方式：</w:t>
      </w:r>
      <w:r>
        <w:rPr>
          <w:rFonts w:hint="eastAsia" w:ascii="仿宋" w:hAnsi="仿宋" w:eastAsia="仿宋" w:cs="仿宋"/>
          <w:b w:val="0"/>
          <w:bCs w:val="0"/>
          <w:color w:val="auto"/>
          <w:sz w:val="28"/>
          <w:szCs w:val="28"/>
          <w:highlight w:val="none"/>
          <w:shd w:val="clear" w:color="auto" w:fill="FFFFFF"/>
          <w:lang w:val="en-US" w:eastAsia="zh-CN"/>
        </w:rPr>
        <w:t>自行下载</w:t>
      </w:r>
    </w:p>
    <w:p>
      <w:pPr>
        <w:pStyle w:val="50"/>
        <w:keepNext w:val="0"/>
        <w:keepLines w:val="0"/>
        <w:pageBreakBefore w:val="0"/>
        <w:widowControl/>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bookmarkStart w:id="9" w:name="_Toc28359005"/>
      <w:bookmarkStart w:id="10" w:name="_Toc28359082"/>
      <w:bookmarkStart w:id="11" w:name="_Toc35393624"/>
      <w:bookmarkStart w:id="12" w:name="_Toc35393793"/>
      <w:bookmarkStart w:id="13" w:name="_Toc35393796"/>
      <w:bookmarkStart w:id="14" w:name="_Toc28359085"/>
      <w:bookmarkStart w:id="15" w:name="_Toc35393627"/>
      <w:bookmarkStart w:id="16" w:name="_Toc28359008"/>
      <w:r>
        <w:rPr>
          <w:rFonts w:hint="eastAsia" w:ascii="仿宋" w:hAnsi="仿宋" w:eastAsia="仿宋" w:cs="仿宋"/>
          <w:b w:val="0"/>
          <w:bCs w:val="0"/>
          <w:color w:val="auto"/>
          <w:sz w:val="28"/>
          <w:szCs w:val="28"/>
          <w:highlight w:val="none"/>
          <w:shd w:val="clear" w:color="auto" w:fill="FFFFFF"/>
          <w:lang w:val="en-US" w:eastAsia="zh-CN"/>
        </w:rPr>
        <w:t>售价：0元</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四、响应文件</w:t>
      </w:r>
      <w:bookmarkEnd w:id="9"/>
      <w:bookmarkEnd w:id="10"/>
      <w:r>
        <w:rPr>
          <w:rFonts w:hint="eastAsia" w:ascii="黑体" w:hAnsi="黑体" w:eastAsia="黑体" w:cs="黑体"/>
          <w:b w:val="0"/>
          <w:bCs w:val="0"/>
          <w:color w:val="auto"/>
          <w:sz w:val="28"/>
          <w:szCs w:val="28"/>
          <w:highlight w:val="none"/>
        </w:rPr>
        <w:t>提交</w:t>
      </w:r>
      <w:bookmarkEnd w:id="11"/>
      <w:bookmarkEnd w:id="12"/>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截止时间：202</w:t>
      </w:r>
      <w:r>
        <w:rPr>
          <w:rFonts w:hint="eastAsia" w:ascii="仿宋" w:hAnsi="仿宋" w:eastAsia="仿宋" w:cs="仿宋"/>
          <w:b w:val="0"/>
          <w:bCs w:val="0"/>
          <w:color w:val="auto"/>
          <w:sz w:val="28"/>
          <w:szCs w:val="28"/>
          <w:highlight w:val="none"/>
          <w:shd w:val="clear" w:color="auto" w:fill="FFFFFF"/>
          <w:lang w:val="en-US" w:eastAsia="zh-CN"/>
        </w:rPr>
        <w:t>4</w:t>
      </w:r>
      <w:r>
        <w:rPr>
          <w:rFonts w:hint="eastAsia" w:ascii="仿宋" w:hAnsi="仿宋" w:eastAsia="仿宋" w:cs="仿宋"/>
          <w:b w:val="0"/>
          <w:bCs w:val="0"/>
          <w:color w:val="auto"/>
          <w:sz w:val="28"/>
          <w:szCs w:val="28"/>
          <w:highlight w:val="none"/>
          <w:shd w:val="clear" w:color="auto" w:fill="FFFFFF"/>
        </w:rPr>
        <w:t>年</w:t>
      </w:r>
      <w:r>
        <w:rPr>
          <w:rFonts w:hint="eastAsia" w:ascii="仿宋" w:hAnsi="仿宋" w:eastAsia="仿宋" w:cs="仿宋"/>
          <w:b w:val="0"/>
          <w:bCs w:val="0"/>
          <w:color w:val="auto"/>
          <w:sz w:val="28"/>
          <w:szCs w:val="28"/>
          <w:highlight w:val="none"/>
          <w:shd w:val="clear" w:color="auto" w:fill="FFFFFF"/>
          <w:lang w:val="en-US" w:eastAsia="zh-CN"/>
        </w:rPr>
        <w:t>5</w:t>
      </w:r>
      <w:r>
        <w:rPr>
          <w:rFonts w:hint="eastAsia" w:ascii="仿宋" w:hAnsi="仿宋" w:eastAsia="仿宋" w:cs="仿宋"/>
          <w:b w:val="0"/>
          <w:bCs w:val="0"/>
          <w:color w:val="auto"/>
          <w:sz w:val="28"/>
          <w:szCs w:val="28"/>
          <w:highlight w:val="none"/>
          <w:shd w:val="clear" w:color="auto" w:fill="FFFFFF"/>
        </w:rPr>
        <w:t>月</w:t>
      </w:r>
      <w:r>
        <w:rPr>
          <w:rFonts w:hint="eastAsia" w:ascii="仿宋" w:hAnsi="仿宋" w:eastAsia="仿宋" w:cs="仿宋"/>
          <w:b w:val="0"/>
          <w:bCs w:val="0"/>
          <w:color w:val="auto"/>
          <w:sz w:val="28"/>
          <w:szCs w:val="28"/>
          <w:highlight w:val="none"/>
          <w:shd w:val="clear" w:color="auto" w:fill="FFFFFF"/>
          <w:lang w:val="en-US" w:eastAsia="zh-CN"/>
        </w:rPr>
        <w:t>7</w:t>
      </w:r>
      <w:r>
        <w:rPr>
          <w:rFonts w:hint="eastAsia" w:ascii="仿宋" w:hAnsi="仿宋" w:eastAsia="仿宋" w:cs="仿宋"/>
          <w:b w:val="0"/>
          <w:bCs w:val="0"/>
          <w:color w:val="auto"/>
          <w:sz w:val="28"/>
          <w:szCs w:val="28"/>
          <w:highlight w:val="none"/>
          <w:shd w:val="clear" w:color="auto" w:fill="FFFFFF"/>
        </w:rPr>
        <w:t>日1</w:t>
      </w:r>
      <w:r>
        <w:rPr>
          <w:rFonts w:hint="eastAsia" w:ascii="仿宋" w:hAnsi="仿宋" w:eastAsia="仿宋" w:cs="仿宋"/>
          <w:b w:val="0"/>
          <w:bCs w:val="0"/>
          <w:color w:val="auto"/>
          <w:sz w:val="28"/>
          <w:szCs w:val="28"/>
          <w:highlight w:val="none"/>
          <w:shd w:val="clear" w:color="auto" w:fill="FFFFFF"/>
          <w:lang w:val="en-US" w:eastAsia="zh-CN"/>
        </w:rPr>
        <w:t>0</w:t>
      </w:r>
      <w:r>
        <w:rPr>
          <w:rFonts w:hint="eastAsia" w:ascii="仿宋" w:hAnsi="仿宋" w:eastAsia="仿宋" w:cs="仿宋"/>
          <w:b w:val="0"/>
          <w:bCs w:val="0"/>
          <w:color w:val="auto"/>
          <w:sz w:val="28"/>
          <w:szCs w:val="28"/>
          <w:highlight w:val="none"/>
          <w:shd w:val="clear" w:color="auto" w:fill="FFFFFF"/>
        </w:rPr>
        <w:t>点00分（北京时间）</w:t>
      </w:r>
    </w:p>
    <w:p>
      <w:pPr>
        <w:spacing w:line="560" w:lineRule="exact"/>
        <w:ind w:firstLine="560" w:firstLineChars="200"/>
        <w:jc w:val="left"/>
        <w:rPr>
          <w:rFonts w:ascii="@仿宋_GB2312" w:hAnsi="@仿宋_GB2312" w:eastAsia="@仿宋_GB2312"/>
          <w:b w:val="0"/>
          <w:bCs w:val="0"/>
          <w:kern w:val="0"/>
          <w:sz w:val="28"/>
          <w:szCs w:val="28"/>
          <w:highlight w:val="none"/>
        </w:rPr>
      </w:pPr>
      <w:r>
        <w:rPr>
          <w:rFonts w:hint="eastAsia" w:ascii="仿宋" w:hAnsi="仿宋" w:eastAsia="仿宋" w:cs="仿宋"/>
          <w:b w:val="0"/>
          <w:bCs w:val="0"/>
          <w:color w:val="auto"/>
          <w:sz w:val="28"/>
          <w:szCs w:val="28"/>
          <w:highlight w:val="none"/>
          <w:shd w:val="clear" w:color="auto" w:fill="FFFFFF"/>
        </w:rPr>
        <w:t>地点：</w:t>
      </w:r>
      <w:bookmarkStart w:id="17" w:name="_Toc35393625"/>
      <w:bookmarkStart w:id="18" w:name="_Toc28359084"/>
      <w:bookmarkStart w:id="19" w:name="_Toc28359007"/>
      <w:bookmarkStart w:id="20" w:name="_Toc35393794"/>
      <w:r>
        <w:rPr>
          <w:rFonts w:hint="eastAsia" w:ascii="仿宋" w:hAnsi="仿宋" w:eastAsia="仿宋" w:cs="仿宋"/>
          <w:b w:val="0"/>
          <w:bCs w:val="0"/>
          <w:sz w:val="28"/>
          <w:szCs w:val="28"/>
          <w:highlight w:val="none"/>
        </w:rPr>
        <w:t>本项目采用不见面开标方式，供应商开标时无须至开标现场递交响应文件，供应商在投标截止时间前将文件邮寄至合肥市滨湖区徽州大道6669号滨湖时代广场C3幢20层安徽省河川项目管理咨询有限公司收，并在截止时间前确认文件已经签收。</w:t>
      </w:r>
    </w:p>
    <w:p>
      <w:pPr>
        <w:spacing w:line="560" w:lineRule="exact"/>
        <w:ind w:firstLine="560" w:firstLineChars="200"/>
        <w:jc w:val="left"/>
        <w:rPr>
          <w:rFonts w:hint="eastAsia" w:ascii="仿宋" w:hAnsi="仿宋" w:eastAsia="仿宋" w:cs="仿宋"/>
          <w:b w:val="0"/>
          <w:bCs w:val="0"/>
          <w:color w:val="000000"/>
          <w:sz w:val="28"/>
          <w:szCs w:val="28"/>
          <w:highlight w:val="none"/>
          <w:shd w:val="clear" w:color="auto" w:fill="FFFFFF"/>
        </w:rPr>
      </w:pPr>
      <w:r>
        <w:rPr>
          <w:rFonts w:hint="eastAsia" w:ascii="仿宋" w:hAnsi="仿宋" w:eastAsia="仿宋" w:cs="仿宋"/>
          <w:b w:val="0"/>
          <w:bCs w:val="0"/>
          <w:sz w:val="28"/>
          <w:szCs w:val="28"/>
          <w:highlight w:val="none"/>
        </w:rPr>
        <w:t>逾期送达或者不按照采购文件要求密封的响应文件，采购人应当拒收。</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五、开启</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时间：202</w:t>
      </w:r>
      <w:r>
        <w:rPr>
          <w:rFonts w:hint="eastAsia" w:ascii="仿宋" w:hAnsi="仿宋" w:eastAsia="仿宋" w:cs="仿宋"/>
          <w:b w:val="0"/>
          <w:bCs w:val="0"/>
          <w:color w:val="auto"/>
          <w:sz w:val="28"/>
          <w:szCs w:val="28"/>
          <w:highlight w:val="none"/>
          <w:shd w:val="clear" w:color="auto" w:fill="FFFFFF"/>
          <w:lang w:val="en-US" w:eastAsia="zh-CN"/>
        </w:rPr>
        <w:t>4</w:t>
      </w:r>
      <w:r>
        <w:rPr>
          <w:rFonts w:hint="eastAsia" w:ascii="仿宋" w:hAnsi="仿宋" w:eastAsia="仿宋" w:cs="仿宋"/>
          <w:b w:val="0"/>
          <w:bCs w:val="0"/>
          <w:color w:val="auto"/>
          <w:sz w:val="28"/>
          <w:szCs w:val="28"/>
          <w:highlight w:val="none"/>
          <w:shd w:val="clear" w:color="auto" w:fill="FFFFFF"/>
        </w:rPr>
        <w:t>年</w:t>
      </w:r>
      <w:r>
        <w:rPr>
          <w:rFonts w:hint="eastAsia" w:ascii="仿宋" w:hAnsi="仿宋" w:eastAsia="仿宋" w:cs="仿宋"/>
          <w:b w:val="0"/>
          <w:bCs w:val="0"/>
          <w:color w:val="auto"/>
          <w:sz w:val="28"/>
          <w:szCs w:val="28"/>
          <w:highlight w:val="none"/>
          <w:shd w:val="clear" w:color="auto" w:fill="FFFFFF"/>
          <w:lang w:val="en-US" w:eastAsia="zh-CN"/>
        </w:rPr>
        <w:t>5</w:t>
      </w:r>
      <w:r>
        <w:rPr>
          <w:rFonts w:hint="eastAsia" w:ascii="仿宋" w:hAnsi="仿宋" w:eastAsia="仿宋" w:cs="仿宋"/>
          <w:b w:val="0"/>
          <w:bCs w:val="0"/>
          <w:color w:val="auto"/>
          <w:sz w:val="28"/>
          <w:szCs w:val="28"/>
          <w:highlight w:val="none"/>
          <w:shd w:val="clear" w:color="auto" w:fill="FFFFFF"/>
        </w:rPr>
        <w:t>月</w:t>
      </w:r>
      <w:r>
        <w:rPr>
          <w:rFonts w:hint="eastAsia" w:ascii="仿宋" w:hAnsi="仿宋" w:eastAsia="仿宋" w:cs="仿宋"/>
          <w:b w:val="0"/>
          <w:bCs w:val="0"/>
          <w:color w:val="auto"/>
          <w:sz w:val="28"/>
          <w:szCs w:val="28"/>
          <w:highlight w:val="none"/>
          <w:shd w:val="clear" w:color="auto" w:fill="FFFFFF"/>
          <w:lang w:val="en-US" w:eastAsia="zh-CN"/>
        </w:rPr>
        <w:t>7</w:t>
      </w:r>
      <w:r>
        <w:rPr>
          <w:rFonts w:hint="eastAsia" w:ascii="仿宋" w:hAnsi="仿宋" w:eastAsia="仿宋" w:cs="仿宋"/>
          <w:b w:val="0"/>
          <w:bCs w:val="0"/>
          <w:color w:val="auto"/>
          <w:sz w:val="28"/>
          <w:szCs w:val="28"/>
          <w:highlight w:val="none"/>
          <w:shd w:val="clear" w:color="auto" w:fill="FFFFFF"/>
        </w:rPr>
        <w:t>日1</w:t>
      </w:r>
      <w:r>
        <w:rPr>
          <w:rFonts w:hint="eastAsia" w:ascii="仿宋" w:hAnsi="仿宋" w:eastAsia="仿宋" w:cs="仿宋"/>
          <w:b w:val="0"/>
          <w:bCs w:val="0"/>
          <w:color w:val="auto"/>
          <w:sz w:val="28"/>
          <w:szCs w:val="28"/>
          <w:highlight w:val="none"/>
          <w:shd w:val="clear" w:color="auto" w:fill="FFFFFF"/>
          <w:lang w:val="en-US" w:eastAsia="zh-CN"/>
        </w:rPr>
        <w:t>0</w:t>
      </w:r>
      <w:r>
        <w:rPr>
          <w:rFonts w:hint="eastAsia" w:ascii="仿宋" w:hAnsi="仿宋" w:eastAsia="仿宋" w:cs="仿宋"/>
          <w:b w:val="0"/>
          <w:bCs w:val="0"/>
          <w:color w:val="auto"/>
          <w:sz w:val="28"/>
          <w:szCs w:val="28"/>
          <w:highlight w:val="none"/>
          <w:shd w:val="clear" w:color="auto" w:fill="FFFFFF"/>
        </w:rPr>
        <w:t>点00分（北京时间）</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地点：合肥市滨湖区徽州大道6669号滨湖时代广场C3幢20层大会议室</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六、公告期限</w:t>
      </w:r>
      <w:bookmarkEnd w:id="17"/>
      <w:bookmarkEnd w:id="18"/>
      <w:bookmarkEnd w:id="19"/>
      <w:bookmarkEnd w:id="20"/>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自本公告发布之日起</w:t>
      </w:r>
      <w:r>
        <w:rPr>
          <w:rFonts w:hint="eastAsia" w:ascii="仿宋" w:hAnsi="仿宋" w:eastAsia="仿宋" w:cs="仿宋"/>
          <w:b w:val="0"/>
          <w:bCs w:val="0"/>
          <w:color w:val="auto"/>
          <w:sz w:val="28"/>
          <w:szCs w:val="28"/>
          <w:highlight w:val="none"/>
          <w:shd w:val="clear" w:color="auto" w:fill="FFFFFF"/>
          <w:lang w:val="en-US" w:eastAsia="zh-CN"/>
        </w:rPr>
        <w:t>3</w:t>
      </w:r>
      <w:r>
        <w:rPr>
          <w:rFonts w:hint="eastAsia" w:ascii="仿宋" w:hAnsi="仿宋" w:eastAsia="仿宋" w:cs="仿宋"/>
          <w:b w:val="0"/>
          <w:bCs w:val="0"/>
          <w:color w:val="auto"/>
          <w:sz w:val="28"/>
          <w:szCs w:val="28"/>
          <w:highlight w:val="none"/>
          <w:shd w:val="clear" w:color="auto" w:fill="FFFFFF"/>
        </w:rPr>
        <w:t>个工作日。</w:t>
      </w:r>
      <w:bookmarkStart w:id="21" w:name="_Toc35393795"/>
      <w:bookmarkStart w:id="22" w:name="_Toc35393626"/>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七、其他补充事宜</w:t>
      </w:r>
      <w:bookmarkEnd w:id="21"/>
      <w:bookmarkEnd w:id="22"/>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1.本项目落实节能环保、中小微型企业扶持等相关政府采购政策；</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2.按照财政部、工业和信息化部制定的《政府采购促进中小企业发展管理办法》，本项目为专门面向中小企业采购项目。企业划型标准按照《关于印发中小企业划型标准规定的通知》（工信部联企业〔2011〕300号）规定执行。</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lang w:val="en-US" w:eastAsia="zh-CN"/>
        </w:rPr>
        <w:t>3.</w:t>
      </w:r>
      <w:r>
        <w:rPr>
          <w:rFonts w:hint="eastAsia" w:ascii="仿宋" w:hAnsi="仿宋" w:eastAsia="仿宋" w:cs="仿宋"/>
          <w:b w:val="0"/>
          <w:bCs w:val="0"/>
          <w:color w:val="auto"/>
          <w:sz w:val="28"/>
          <w:szCs w:val="28"/>
          <w:highlight w:val="none"/>
          <w:shd w:val="clear" w:color="auto" w:fill="FFFFFF"/>
        </w:rPr>
        <w:t>本次采购公告同时在</w:t>
      </w:r>
      <w:r>
        <w:rPr>
          <w:rFonts w:hint="eastAsia" w:ascii="仿宋" w:hAnsi="仿宋" w:eastAsia="仿宋" w:cs="仿宋"/>
          <w:b w:val="0"/>
          <w:bCs w:val="0"/>
          <w:color w:val="auto"/>
          <w:sz w:val="28"/>
          <w:szCs w:val="28"/>
          <w:highlight w:val="none"/>
          <w:shd w:val="clear" w:color="auto" w:fill="FFFFFF"/>
          <w:lang w:eastAsia="zh-CN"/>
        </w:rPr>
        <w:t>安徽省驷马山引江工程管理处</w:t>
      </w:r>
      <w:r>
        <w:rPr>
          <w:rFonts w:hint="eastAsia" w:ascii="仿宋" w:hAnsi="仿宋" w:eastAsia="仿宋" w:cs="仿宋"/>
          <w:b w:val="0"/>
          <w:bCs w:val="0"/>
          <w:color w:val="auto"/>
          <w:sz w:val="28"/>
          <w:szCs w:val="28"/>
          <w:highlight w:val="none"/>
          <w:shd w:val="clear" w:color="auto" w:fill="FFFFFF"/>
          <w:lang w:val="en-US" w:eastAsia="zh-CN"/>
        </w:rPr>
        <w:t>和</w:t>
      </w:r>
      <w:r>
        <w:rPr>
          <w:rFonts w:hint="eastAsia" w:ascii="仿宋" w:hAnsi="仿宋" w:eastAsia="仿宋" w:cs="仿宋"/>
          <w:b w:val="0"/>
          <w:bCs w:val="0"/>
          <w:color w:val="auto"/>
          <w:sz w:val="28"/>
          <w:szCs w:val="28"/>
          <w:highlight w:val="none"/>
          <w:shd w:val="clear" w:color="auto" w:fill="FFFFFF"/>
          <w:lang w:eastAsia="zh-CN"/>
        </w:rPr>
        <w:t>安徽省河川项目管理咨询有限公司</w:t>
      </w:r>
      <w:r>
        <w:rPr>
          <w:rFonts w:hint="eastAsia" w:ascii="仿宋" w:hAnsi="仿宋" w:eastAsia="仿宋" w:cs="仿宋"/>
          <w:b w:val="0"/>
          <w:bCs w:val="0"/>
          <w:color w:val="auto"/>
          <w:sz w:val="28"/>
          <w:szCs w:val="28"/>
          <w:highlight w:val="none"/>
          <w:shd w:val="clear" w:color="auto" w:fill="FFFFFF"/>
          <w:lang w:val="en-US" w:eastAsia="zh-CN"/>
        </w:rPr>
        <w:t>网站</w:t>
      </w:r>
      <w:r>
        <w:rPr>
          <w:rFonts w:hint="eastAsia" w:ascii="仿宋" w:hAnsi="仿宋" w:eastAsia="仿宋" w:cs="仿宋"/>
          <w:b w:val="0"/>
          <w:bCs w:val="0"/>
          <w:color w:val="auto"/>
          <w:sz w:val="28"/>
          <w:szCs w:val="28"/>
          <w:highlight w:val="none"/>
          <w:shd w:val="clear" w:color="auto" w:fill="FFFFFF"/>
        </w:rPr>
        <w:t>上发布。</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八、对本次采购提出询问，请按以下方式联系。</w:t>
      </w:r>
      <w:bookmarkEnd w:id="13"/>
      <w:bookmarkEnd w:id="14"/>
      <w:bookmarkEnd w:id="15"/>
      <w:bookmarkEnd w:id="16"/>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1.采购人信息</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名称：</w:t>
      </w:r>
      <w:r>
        <w:rPr>
          <w:rFonts w:hint="eastAsia" w:ascii="仿宋" w:hAnsi="仿宋" w:eastAsia="仿宋" w:cs="仿宋"/>
          <w:b w:val="0"/>
          <w:bCs w:val="0"/>
          <w:color w:val="auto"/>
          <w:sz w:val="28"/>
          <w:szCs w:val="28"/>
          <w:highlight w:val="none"/>
          <w:shd w:val="clear" w:color="auto" w:fill="FFFFFF"/>
          <w:lang w:eastAsia="zh-CN"/>
        </w:rPr>
        <w:t>安徽省驷马山引江工程管理处</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rPr>
      </w:pPr>
      <w:r>
        <w:rPr>
          <w:rFonts w:hint="eastAsia" w:ascii="仿宋" w:hAnsi="仿宋" w:eastAsia="仿宋" w:cs="仿宋"/>
          <w:b w:val="0"/>
          <w:bCs w:val="0"/>
          <w:color w:val="auto"/>
          <w:sz w:val="28"/>
          <w:szCs w:val="28"/>
          <w:highlight w:val="none"/>
          <w:shd w:val="clear" w:color="auto" w:fill="FFFFFF"/>
        </w:rPr>
        <w:t>地址：</w:t>
      </w:r>
      <w:r>
        <w:rPr>
          <w:rFonts w:hint="eastAsia" w:ascii="仿宋" w:hAnsi="仿宋" w:eastAsia="仿宋" w:cs="仿宋"/>
          <w:b w:val="0"/>
          <w:bCs w:val="0"/>
          <w:color w:val="auto"/>
          <w:sz w:val="28"/>
          <w:szCs w:val="28"/>
          <w:highlight w:val="none"/>
          <w:shd w:val="clear" w:color="auto" w:fill="FFFFFF"/>
          <w:lang w:val="en-US" w:eastAsia="zh-CN"/>
        </w:rPr>
        <w:t>安徽省马鞍山市和县S438与引江路交叉口</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联系方式：</w:t>
      </w:r>
      <w:bookmarkStart w:id="23" w:name="_Toc28359009"/>
      <w:bookmarkStart w:id="24" w:name="_Toc28359086"/>
      <w:r>
        <w:rPr>
          <w:rFonts w:hint="eastAsia" w:ascii="仿宋" w:hAnsi="仿宋" w:eastAsia="仿宋" w:cs="仿宋"/>
          <w:b w:val="0"/>
          <w:bCs w:val="0"/>
          <w:color w:val="auto"/>
          <w:sz w:val="28"/>
          <w:szCs w:val="28"/>
          <w:highlight w:val="none"/>
          <w:shd w:val="clear" w:color="auto" w:fill="FFFFFF"/>
          <w:lang w:val="en-US" w:eastAsia="zh-CN"/>
        </w:rPr>
        <w:t>0555-5393420</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2.采购代理机构信息</w:t>
      </w:r>
      <w:bookmarkEnd w:id="23"/>
      <w:bookmarkEnd w:id="24"/>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名称：</w:t>
      </w:r>
      <w:r>
        <w:rPr>
          <w:rFonts w:hint="eastAsia" w:ascii="仿宋" w:hAnsi="仿宋" w:eastAsia="仿宋" w:cs="仿宋"/>
          <w:b w:val="0"/>
          <w:bCs w:val="0"/>
          <w:color w:val="auto"/>
          <w:sz w:val="28"/>
          <w:szCs w:val="28"/>
          <w:highlight w:val="none"/>
          <w:shd w:val="clear" w:color="auto" w:fill="FFFFFF"/>
          <w:lang w:eastAsia="zh-CN"/>
        </w:rPr>
        <w:t>安徽省河川项目管理咨询有限公司</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地址：合肥市滨湖区徽州大道6669号滨湖时代广场C3幢20层</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联系方式：</w:t>
      </w:r>
      <w:bookmarkStart w:id="25" w:name="_Toc28359087"/>
      <w:bookmarkStart w:id="26" w:name="_Toc28359010"/>
      <w:r>
        <w:rPr>
          <w:rFonts w:hint="eastAsia" w:ascii="仿宋" w:hAnsi="仿宋" w:eastAsia="仿宋" w:cs="仿宋"/>
          <w:b w:val="0"/>
          <w:bCs w:val="0"/>
          <w:color w:val="auto"/>
          <w:sz w:val="28"/>
          <w:szCs w:val="28"/>
          <w:highlight w:val="none"/>
          <w:shd w:val="clear" w:color="auto" w:fill="FFFFFF"/>
        </w:rPr>
        <w:t>0551－62629968</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3.项目联系方式</w:t>
      </w:r>
      <w:bookmarkEnd w:id="25"/>
      <w:bookmarkEnd w:id="26"/>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项目联系人：张工</w:t>
      </w:r>
    </w:p>
    <w:p>
      <w:pPr>
        <w:pStyle w:val="50"/>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电话：0551－62629968</w:t>
      </w:r>
    </w:p>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第二章</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 xml:space="preserve"> 供应商</w:t>
      </w:r>
      <w:r>
        <w:rPr>
          <w:rFonts w:asciiTheme="minorEastAsia" w:hAnsiTheme="minorEastAsia" w:eastAsiaTheme="minorEastAsia"/>
          <w:b/>
          <w:color w:val="auto"/>
          <w:sz w:val="28"/>
          <w:highlight w:val="none"/>
        </w:rPr>
        <w:t>须知</w:t>
      </w:r>
      <w:bookmarkEnd w:id="2"/>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一、供应商</w:t>
      </w:r>
      <w:r>
        <w:rPr>
          <w:rFonts w:asciiTheme="minorEastAsia" w:hAnsiTheme="minorEastAsia" w:eastAsiaTheme="minorEastAsia"/>
          <w:b/>
          <w:color w:val="auto"/>
          <w:sz w:val="24"/>
          <w:highlight w:val="none"/>
        </w:rPr>
        <w:t>须知前附表</w:t>
      </w:r>
    </w:p>
    <w:p>
      <w:pPr>
        <w:spacing w:line="360" w:lineRule="auto"/>
        <w:ind w:firstLine="435"/>
        <w:rPr>
          <w:color w:val="auto"/>
          <w:sz w:val="24"/>
          <w:szCs w:val="18"/>
          <w:highlight w:val="none"/>
        </w:rPr>
      </w:pPr>
      <w:r>
        <w:rPr>
          <w:rFonts w:hint="eastAsia"/>
          <w:b/>
          <w:bCs/>
          <w:color w:val="auto"/>
          <w:sz w:val="24"/>
          <w:szCs w:val="18"/>
          <w:highlight w:val="none"/>
        </w:rPr>
        <w:t>注：</w:t>
      </w:r>
      <w:r>
        <w:rPr>
          <w:rFonts w:hint="eastAsia"/>
          <w:color w:val="auto"/>
          <w:sz w:val="24"/>
          <w:szCs w:val="18"/>
          <w:highlight w:val="none"/>
        </w:rPr>
        <w:t>本表是本项目的具体要求，是对供应商须知的具体补充和修改，如有不一致，以本表为准。</w:t>
      </w:r>
    </w:p>
    <w:tbl>
      <w:tblPr>
        <w:tblStyle w:val="54"/>
        <w:tblW w:w="51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1995"/>
        <w:gridCol w:w="6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7"/>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条款号</w:t>
            </w:r>
          </w:p>
        </w:tc>
        <w:tc>
          <w:tcPr>
            <w:tcW w:w="1074" w:type="pct"/>
            <w:vAlign w:val="center"/>
          </w:tcPr>
          <w:p>
            <w:pPr>
              <w:pStyle w:val="67"/>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条款名称</w:t>
            </w:r>
          </w:p>
        </w:tc>
        <w:tc>
          <w:tcPr>
            <w:tcW w:w="3433" w:type="pct"/>
            <w:vAlign w:val="center"/>
          </w:tcPr>
          <w:p>
            <w:pPr>
              <w:pStyle w:val="67"/>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left"/>
              <w:rPr>
                <w:b w:val="0"/>
                <w:bCs w:val="0"/>
                <w:color w:val="auto"/>
                <w:sz w:val="24"/>
                <w:highlight w:val="none"/>
              </w:rPr>
            </w:pPr>
            <w:r>
              <w:rPr>
                <w:rFonts w:hint="eastAsia"/>
                <w:b w:val="0"/>
                <w:bCs w:val="0"/>
                <w:color w:val="auto"/>
                <w:sz w:val="24"/>
                <w:highlight w:val="none"/>
              </w:rPr>
              <w:t>采购人</w:t>
            </w:r>
          </w:p>
        </w:tc>
        <w:tc>
          <w:tcPr>
            <w:tcW w:w="3433" w:type="pct"/>
            <w:vAlign w:val="center"/>
          </w:tcPr>
          <w:p>
            <w:pPr>
              <w:pStyle w:val="67"/>
              <w:widowControl w:val="0"/>
              <w:spacing w:before="0" w:beforeAutospacing="0" w:after="0" w:afterAutospacing="0" w:line="360" w:lineRule="auto"/>
              <w:jc w:val="left"/>
              <w:rPr>
                <w:b w:val="0"/>
                <w:bCs w:val="0"/>
                <w:color w:val="auto"/>
                <w:kern w:val="2"/>
                <w:sz w:val="24"/>
                <w:szCs w:val="20"/>
                <w:highlight w:val="none"/>
              </w:rPr>
            </w:pPr>
            <w:r>
              <w:rPr>
                <w:rFonts w:hint="eastAsia" w:ascii="宋体" w:hAnsi="宋体" w:eastAsia="宋体"/>
                <w:b w:val="0"/>
                <w:bCs w:val="0"/>
                <w:color w:val="auto"/>
                <w:sz w:val="24"/>
                <w:highlight w:val="none"/>
                <w:lang w:eastAsia="zh-CN"/>
              </w:rPr>
              <w:t>安徽省驷马山引江工程管理处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.2</w:t>
            </w:r>
          </w:p>
        </w:tc>
        <w:tc>
          <w:tcPr>
            <w:tcW w:w="1074" w:type="pct"/>
            <w:vAlign w:val="center"/>
          </w:tcPr>
          <w:p>
            <w:pPr>
              <w:pStyle w:val="67"/>
              <w:widowControl w:val="0"/>
              <w:spacing w:before="0" w:beforeAutospacing="0" w:after="0" w:afterAutospacing="0" w:line="360" w:lineRule="auto"/>
              <w:jc w:val="left"/>
              <w:rPr>
                <w:b w:val="0"/>
                <w:bCs w:val="0"/>
                <w:color w:val="auto"/>
                <w:sz w:val="24"/>
                <w:highlight w:val="none"/>
              </w:rPr>
            </w:pPr>
            <w:r>
              <w:rPr>
                <w:rFonts w:hint="eastAsia"/>
                <w:b w:val="0"/>
                <w:bCs w:val="0"/>
                <w:color w:val="auto"/>
                <w:sz w:val="24"/>
                <w:highlight w:val="none"/>
              </w:rPr>
              <w:t>采购代理机构</w:t>
            </w:r>
          </w:p>
        </w:tc>
        <w:tc>
          <w:tcPr>
            <w:tcW w:w="3433" w:type="pct"/>
            <w:vAlign w:val="center"/>
          </w:tcPr>
          <w:p>
            <w:pPr>
              <w:pStyle w:val="67"/>
              <w:widowControl w:val="0"/>
              <w:spacing w:before="0" w:beforeAutospacing="0" w:after="0" w:afterAutospacing="0" w:line="360" w:lineRule="auto"/>
              <w:jc w:val="left"/>
              <w:rPr>
                <w:b w:val="0"/>
                <w:bCs w:val="0"/>
                <w:color w:val="auto"/>
                <w:sz w:val="24"/>
                <w:szCs w:val="18"/>
                <w:highlight w:val="none"/>
              </w:rPr>
            </w:pPr>
            <w:r>
              <w:rPr>
                <w:rFonts w:hint="eastAsia" w:ascii="宋体" w:hAnsi="宋体" w:eastAsia="宋体"/>
                <w:b w:val="0"/>
                <w:bCs w:val="0"/>
                <w:color w:val="auto"/>
                <w:sz w:val="24"/>
                <w:highlight w:val="none"/>
                <w:lang w:eastAsia="zh-CN"/>
              </w:rPr>
              <w:t>安徽省河川项目管理咨询有限公司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.4.</w:t>
            </w:r>
            <w:r>
              <w:rPr>
                <w:rFonts w:hint="eastAsia"/>
                <w:bCs/>
                <w:color w:val="auto"/>
                <w:kern w:val="2"/>
                <w:highlight w:val="none"/>
              </w:rPr>
              <w:t>4</w:t>
            </w:r>
          </w:p>
        </w:tc>
        <w:tc>
          <w:tcPr>
            <w:tcW w:w="1074" w:type="pct"/>
            <w:vAlign w:val="center"/>
          </w:tcPr>
          <w:p>
            <w:pPr>
              <w:pStyle w:val="67"/>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是否为专门面向中小企业采购</w:t>
            </w:r>
          </w:p>
        </w:tc>
        <w:tc>
          <w:tcPr>
            <w:tcW w:w="3433" w:type="pct"/>
            <w:vAlign w:val="center"/>
          </w:tcPr>
          <w:p>
            <w:pPr>
              <w:pStyle w:val="67"/>
              <w:widowControl w:val="0"/>
              <w:spacing w:before="0" w:beforeAutospacing="0" w:after="0" w:afterAutospacing="0" w:line="360" w:lineRule="auto"/>
              <w:jc w:val="both"/>
              <w:rPr>
                <w:b w:val="0"/>
                <w:bCs w:val="0"/>
                <w:color w:val="auto"/>
                <w:sz w:val="24"/>
                <w:szCs w:val="18"/>
                <w:highlight w:val="none"/>
              </w:rPr>
            </w:pPr>
            <w:r>
              <w:rPr>
                <w:rFonts w:hint="eastAsia"/>
                <w:b w:val="0"/>
                <w:color w:val="auto"/>
                <w:sz w:val="24"/>
                <w:highlight w:val="none"/>
                <w:lang w:eastAsia="zh-CN"/>
              </w:rPr>
              <w:t>☑</w:t>
            </w:r>
            <w:r>
              <w:rPr>
                <w:rFonts w:hint="eastAsia"/>
                <w:b w:val="0"/>
                <w:color w:val="auto"/>
                <w:sz w:val="24"/>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7</w:t>
            </w:r>
            <w:r>
              <w:rPr>
                <w:bCs/>
                <w:color w:val="auto"/>
                <w:kern w:val="2"/>
                <w:highlight w:val="none"/>
              </w:rPr>
              <w:t>.3</w:t>
            </w:r>
          </w:p>
        </w:tc>
        <w:tc>
          <w:tcPr>
            <w:tcW w:w="1074" w:type="pct"/>
            <w:vAlign w:val="center"/>
          </w:tcPr>
          <w:p>
            <w:pPr>
              <w:pStyle w:val="67"/>
              <w:widowControl w:val="0"/>
              <w:spacing w:before="0" w:beforeAutospacing="0" w:after="0" w:afterAutospacing="0" w:line="360" w:lineRule="auto"/>
              <w:jc w:val="left"/>
              <w:rPr>
                <w:rFonts w:hint="eastAsia" w:ascii="宋体" w:hAnsi="宋体" w:eastAsia="宋体"/>
                <w:b w:val="0"/>
                <w:color w:val="auto"/>
                <w:sz w:val="24"/>
                <w:highlight w:val="none"/>
              </w:rPr>
            </w:pPr>
            <w:r>
              <w:rPr>
                <w:rFonts w:hint="eastAsia" w:ascii="宋体" w:hAnsi="宋体" w:eastAsia="宋体"/>
                <w:b w:val="0"/>
                <w:color w:val="auto"/>
                <w:sz w:val="24"/>
                <w:highlight w:val="none"/>
              </w:rPr>
              <w:t>现场踏勘</w:t>
            </w:r>
          </w:p>
        </w:tc>
        <w:tc>
          <w:tcPr>
            <w:tcW w:w="3433" w:type="pct"/>
            <w:vAlign w:val="center"/>
          </w:tcPr>
          <w:p>
            <w:pPr>
              <w:pStyle w:val="67"/>
              <w:widowControl w:val="0"/>
              <w:spacing w:before="0" w:beforeAutospacing="0" w:after="0" w:afterAutospacing="0" w:line="360" w:lineRule="auto"/>
              <w:jc w:val="left"/>
              <w:rPr>
                <w:rFonts w:hint="eastAsia" w:ascii="宋体" w:hAnsi="宋体" w:eastAsia="宋体"/>
                <w:b w:val="0"/>
                <w:color w:val="auto"/>
                <w:sz w:val="24"/>
                <w:highlight w:val="none"/>
              </w:rPr>
            </w:pPr>
            <w:r>
              <w:rPr>
                <w:rFonts w:hint="eastAsia" w:ascii="宋体" w:hAnsi="宋体" w:eastAsia="宋体"/>
                <w:b w:val="0"/>
                <w:color w:val="auto"/>
                <w:sz w:val="24"/>
                <w:highlight w:val="none"/>
              </w:rPr>
              <w:t>不组织，供应商自行考察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8</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询问截止时间</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响应文件提交截止之日</w:t>
            </w:r>
            <w:r>
              <w:rPr>
                <w:rFonts w:hint="eastAsia" w:asciiTheme="minorEastAsia" w:hAnsiTheme="minorEastAsia" w:cstheme="minorEastAsia"/>
                <w:b w:val="0"/>
                <w:bCs w:val="0"/>
                <w:color w:val="auto"/>
                <w:sz w:val="24"/>
                <w:szCs w:val="24"/>
                <w:highlight w:val="none"/>
                <w:lang w:val="en-US" w:eastAsia="zh-CN"/>
              </w:rPr>
              <w:t>2</w:t>
            </w:r>
            <w:r>
              <w:rPr>
                <w:rFonts w:hint="eastAsia" w:asciiTheme="minorEastAsia" w:hAnsiTheme="minorEastAsia" w:eastAsiaTheme="minorEastAsia" w:cstheme="minorEastAsia"/>
                <w:b w:val="0"/>
                <w:bCs w:val="0"/>
                <w:color w:val="auto"/>
                <w:sz w:val="24"/>
                <w:szCs w:val="24"/>
                <w:highlight w:val="none"/>
                <w:lang w:val="en-US" w:eastAsia="zh-CN"/>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9</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包别划分</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bCs w:val="0"/>
                <w:color w:val="auto"/>
                <w:sz w:val="24"/>
                <w:szCs w:val="24"/>
                <w:highlight w:val="none"/>
                <w:lang w:eastAsia="zh-CN"/>
              </w:rPr>
              <w:t>☑</w:t>
            </w:r>
            <w:r>
              <w:rPr>
                <w:b w:val="0"/>
                <w:color w:val="auto"/>
                <w:sz w:val="24"/>
                <w:highlight w:val="none"/>
              </w:rPr>
              <w:t xml:space="preserve">不分包     </w:t>
            </w:r>
            <w:r>
              <w:rPr>
                <w:rFonts w:hint="eastAsia"/>
                <w:b w:val="0"/>
                <w:color w:val="auto"/>
                <w:sz w:val="24"/>
                <w:highlight w:val="none"/>
                <w:lang w:eastAsia="zh-CN"/>
              </w:rPr>
              <w:t>□</w:t>
            </w:r>
            <w:r>
              <w:rPr>
                <w:b w:val="0"/>
                <w:color w:val="auto"/>
                <w:sz w:val="24"/>
                <w:highlight w:val="none"/>
              </w:rPr>
              <w:t>分为  个包</w:t>
            </w:r>
          </w:p>
          <w:p>
            <w:pPr>
              <w:pStyle w:val="67"/>
              <w:widowControl w:val="0"/>
              <w:spacing w:before="0" w:beforeAutospacing="0" w:after="0" w:afterAutospacing="0" w:line="360" w:lineRule="auto"/>
              <w:jc w:val="both"/>
              <w:rPr>
                <w:b w:val="0"/>
                <w:color w:val="auto"/>
                <w:sz w:val="24"/>
                <w:highlight w:val="none"/>
              </w:rPr>
            </w:pPr>
            <w:r>
              <w:rPr>
                <w:rFonts w:hint="eastAsia"/>
                <w:b w:val="0"/>
                <w:bCs w:val="0"/>
                <w:color w:val="auto"/>
                <w:sz w:val="24"/>
                <w:szCs w:val="24"/>
                <w:highlight w:val="none"/>
              </w:rPr>
              <w:t>供应商参加多个包磋商的成交</w:t>
            </w:r>
            <w:r>
              <w:rPr>
                <w:b w:val="0"/>
                <w:bCs w:val="0"/>
                <w:color w:val="auto"/>
                <w:sz w:val="24"/>
                <w:szCs w:val="24"/>
                <w:highlight w:val="none"/>
              </w:rPr>
              <w:t>包</w:t>
            </w:r>
            <w:r>
              <w:rPr>
                <w:rFonts w:hint="eastAsia"/>
                <w:b w:val="0"/>
                <w:bCs w:val="0"/>
                <w:color w:val="auto"/>
                <w:sz w:val="24"/>
                <w:szCs w:val="24"/>
                <w:highlight w:val="none"/>
              </w:rPr>
              <w:t>数规定：</w:t>
            </w:r>
            <w:r>
              <w:rPr>
                <w:rFonts w:hint="eastAsia"/>
                <w:b w:val="0"/>
                <w:bCs w:val="0"/>
                <w:color w:val="auto"/>
                <w:sz w:val="24"/>
                <w:szCs w:val="18"/>
                <w:highlight w:val="none"/>
                <w:u w:val="single"/>
              </w:rPr>
              <w:t xml:space="preserve"> </w:t>
            </w:r>
            <w:r>
              <w:rPr>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3.1</w:t>
            </w:r>
          </w:p>
        </w:tc>
        <w:tc>
          <w:tcPr>
            <w:tcW w:w="1074" w:type="pct"/>
            <w:vAlign w:val="center"/>
          </w:tcPr>
          <w:p>
            <w:pPr>
              <w:pStyle w:val="67"/>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磋商保证金</w:t>
            </w:r>
          </w:p>
        </w:tc>
        <w:tc>
          <w:tcPr>
            <w:tcW w:w="3433" w:type="pct"/>
            <w:vAlign w:val="center"/>
          </w:tcPr>
          <w:p>
            <w:pPr>
              <w:spacing w:line="360" w:lineRule="auto"/>
              <w:rPr>
                <w:color w:val="auto"/>
                <w:sz w:val="24"/>
                <w:highlight w:val="none"/>
              </w:rPr>
            </w:pPr>
            <w:r>
              <w:rPr>
                <w:rFonts w:hint="eastAsia" w:ascii="Calibri" w:hAnsi="Calibri" w:cs="@仿宋_GB2312"/>
                <w:bCs/>
                <w:color w:val="auto"/>
                <w:kern w:val="2"/>
                <w:sz w:val="24"/>
                <w:szCs w:val="24"/>
                <w:highlight w:val="none"/>
              </w:rPr>
              <w:sym w:font="Wingdings" w:char="F0FE"/>
            </w:r>
            <w:r>
              <w:rPr>
                <w:rFonts w:hint="eastAsia" w:ascii="Calibri" w:hAnsi="Calibri" w:cs="@仿宋_GB2312"/>
                <w:bCs/>
                <w:color w:val="auto"/>
                <w:kern w:val="2"/>
                <w:sz w:val="24"/>
                <w:szCs w:val="24"/>
                <w:highlight w:val="none"/>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4.1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磋商有效期</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 xml:space="preserve">  90  </w:t>
            </w:r>
            <w:r>
              <w:rPr>
                <w:rFonts w:hint="eastAsia"/>
                <w:b w:val="0"/>
                <w:color w:val="auto"/>
                <w:sz w:val="24"/>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5.1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响应文件要求</w:t>
            </w:r>
          </w:p>
        </w:tc>
        <w:tc>
          <w:tcPr>
            <w:tcW w:w="3433" w:type="pct"/>
            <w:vAlign w:val="center"/>
          </w:tcPr>
          <w:p>
            <w:pPr>
              <w:pStyle w:val="67"/>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lang w:eastAsia="zh-CN"/>
              </w:rPr>
              <w:t>（</w:t>
            </w:r>
            <w:r>
              <w:rPr>
                <w:rFonts w:hint="eastAsia" w:ascii="宋体" w:hAnsi="宋体" w:eastAsia="宋体"/>
                <w:b w:val="0"/>
                <w:sz w:val="24"/>
                <w:highlight w:val="none"/>
                <w:lang w:val="en-US" w:eastAsia="zh-CN"/>
              </w:rPr>
              <w:t>1</w:t>
            </w:r>
            <w:r>
              <w:rPr>
                <w:rFonts w:hint="eastAsia" w:ascii="宋体" w:hAnsi="宋体" w:eastAsia="宋体"/>
                <w:b w:val="0"/>
                <w:sz w:val="24"/>
                <w:highlight w:val="none"/>
                <w:lang w:eastAsia="zh-CN"/>
              </w:rPr>
              <w:t>）</w:t>
            </w:r>
            <w:r>
              <w:rPr>
                <w:rFonts w:hint="eastAsia" w:ascii="宋体" w:hAnsi="宋体" w:eastAsia="宋体"/>
                <w:b w:val="0"/>
                <w:sz w:val="24"/>
                <w:highlight w:val="none"/>
              </w:rPr>
              <w:t>响应文件正本1份，副本</w:t>
            </w:r>
            <w:r>
              <w:rPr>
                <w:rFonts w:hint="eastAsia" w:ascii="宋体" w:hAnsi="宋体" w:eastAsia="宋体"/>
                <w:b w:val="0"/>
                <w:sz w:val="24"/>
                <w:highlight w:val="none"/>
                <w:lang w:val="en-US" w:eastAsia="zh-CN"/>
              </w:rPr>
              <w:t>2</w:t>
            </w:r>
            <w:r>
              <w:rPr>
                <w:rFonts w:hint="eastAsia" w:ascii="宋体" w:hAnsi="宋体" w:eastAsia="宋体"/>
                <w:b w:val="0"/>
                <w:sz w:val="24"/>
                <w:highlight w:val="none"/>
              </w:rPr>
              <w:t>份，</w:t>
            </w:r>
            <w:r>
              <w:rPr>
                <w:rFonts w:hint="eastAsia" w:ascii="宋体" w:hAnsi="宋体" w:eastAsia="宋体"/>
                <w:b w:val="0"/>
                <w:sz w:val="24"/>
                <w:highlight w:val="none"/>
                <w:lang w:val="en-US" w:eastAsia="zh-CN"/>
              </w:rPr>
              <w:t>电子版一份。</w:t>
            </w:r>
            <w:r>
              <w:rPr>
                <w:rFonts w:hint="eastAsia" w:ascii="宋体" w:hAnsi="宋体" w:eastAsia="宋体"/>
                <w:b w:val="0"/>
                <w:sz w:val="24"/>
                <w:highlight w:val="none"/>
              </w:rPr>
              <w:t>响应文件应密封，封套上应清楚标明以下内容：</w:t>
            </w:r>
          </w:p>
          <w:p>
            <w:pPr>
              <w:pStyle w:val="67"/>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项目名称：</w:t>
            </w:r>
          </w:p>
          <w:p>
            <w:pPr>
              <w:pStyle w:val="67"/>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供应商名称：</w:t>
            </w:r>
          </w:p>
          <w:p>
            <w:pPr>
              <w:pStyle w:val="67"/>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供应商地址：</w:t>
            </w:r>
          </w:p>
          <w:p>
            <w:pPr>
              <w:pStyle w:val="6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宋体" w:hAnsi="宋体" w:eastAsia="宋体"/>
                <w:b w:val="0"/>
                <w:sz w:val="24"/>
                <w:highlight w:val="none"/>
              </w:rPr>
            </w:pPr>
            <w:r>
              <w:rPr>
                <w:rFonts w:hint="eastAsia" w:ascii="宋体" w:hAnsi="宋体" w:eastAsia="宋体"/>
                <w:b w:val="0"/>
                <w:sz w:val="24"/>
                <w:highlight w:val="none"/>
              </w:rPr>
              <w:t>在     年    月    日    前不得开启。</w:t>
            </w:r>
          </w:p>
          <w:p>
            <w:pPr>
              <w:pStyle w:val="67"/>
              <w:widowControl w:val="0"/>
              <w:spacing w:before="0" w:beforeAutospacing="0" w:after="0" w:afterAutospacing="0" w:line="360" w:lineRule="auto"/>
              <w:jc w:val="both"/>
              <w:rPr>
                <w:b w:val="0"/>
                <w:color w:val="auto"/>
                <w:sz w:val="24"/>
                <w:highlight w:val="none"/>
              </w:rPr>
            </w:pPr>
            <w:r>
              <w:rPr>
                <w:rFonts w:hint="eastAsia" w:ascii="宋体" w:hAnsi="宋体" w:eastAsia="宋体" w:cs="宋体"/>
                <w:b/>
                <w:bCs/>
                <w:kern w:val="2"/>
                <w:sz w:val="24"/>
                <w:szCs w:val="24"/>
                <w:highlight w:val="none"/>
                <w:lang w:val="en-US" w:eastAsia="zh-CN" w:bidi="ar-SA"/>
              </w:rPr>
              <w:t>（2）二轮报价单一份（</w:t>
            </w:r>
            <w:r>
              <w:rPr>
                <w:rFonts w:hint="eastAsia" w:cs="宋体"/>
                <w:b/>
                <w:bCs/>
                <w:kern w:val="2"/>
                <w:sz w:val="24"/>
                <w:szCs w:val="24"/>
                <w:highlight w:val="none"/>
                <w:lang w:val="en-US" w:eastAsia="zh-CN" w:bidi="ar-SA"/>
              </w:rPr>
              <w:t>接到通知后在规定时间内发到指定邮箱：ahhczx@126.com</w:t>
            </w:r>
            <w:r>
              <w:rPr>
                <w:rFonts w:hint="eastAsia" w:ascii="宋体" w:hAnsi="宋体" w:eastAsia="宋体" w:cs="宋体"/>
                <w:b/>
                <w:bCs/>
                <w:kern w:val="2"/>
                <w:sz w:val="24"/>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5.3</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磋商现场提交的其他材料要求</w:t>
            </w:r>
          </w:p>
        </w:tc>
        <w:tc>
          <w:tcPr>
            <w:tcW w:w="3433" w:type="pct"/>
            <w:vAlign w:val="center"/>
          </w:tcPr>
          <w:p>
            <w:pPr>
              <w:pStyle w:val="67"/>
              <w:widowControl w:val="0"/>
              <w:spacing w:before="0" w:beforeAutospacing="0" w:after="0" w:afterAutospacing="0" w:line="360" w:lineRule="auto"/>
              <w:jc w:val="both"/>
              <w:rPr>
                <w:b w:val="0"/>
                <w:color w:val="auto"/>
                <w:sz w:val="24"/>
                <w:highlight w:val="none"/>
                <w:u w:val="single"/>
              </w:rPr>
            </w:pPr>
            <w:r>
              <w:rPr>
                <w:rFonts w:hint="eastAsia"/>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lang w:val="en-US" w:eastAsia="zh-CN"/>
              </w:rPr>
              <w:t>无</w:t>
            </w:r>
            <w:r>
              <w:rPr>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6.1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响应文件提交截止时间</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详见磋商邀请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Merge w:val="restar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19</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磋商时间</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详见磋商邀请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Merge w:val="continue"/>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磋商地点</w:t>
            </w:r>
          </w:p>
        </w:tc>
        <w:tc>
          <w:tcPr>
            <w:tcW w:w="3433" w:type="pct"/>
            <w:vAlign w:val="center"/>
          </w:tcPr>
          <w:p>
            <w:pPr>
              <w:pStyle w:val="67"/>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u w:val="single"/>
              </w:rPr>
              <w:t>详见磋商邀请</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注：供应商可以在线解密响应文件，无须现场参加磋商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19.3</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评审方法</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bCs w:val="0"/>
                <w:color w:val="auto"/>
                <w:sz w:val="24"/>
                <w:highlight w:val="none"/>
              </w:rPr>
              <w:sym w:font="Wingdings" w:char="00FE"/>
            </w:r>
            <w:r>
              <w:rPr>
                <w:rFonts w:hint="eastAsia"/>
                <w:b w:val="0"/>
                <w:color w:val="auto"/>
                <w:sz w:val="24"/>
                <w:highlight w:val="none"/>
                <w:u w:val="singl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w:t>
            </w:r>
            <w:r>
              <w:rPr>
                <w:bCs/>
                <w:color w:val="auto"/>
                <w:kern w:val="2"/>
                <w:highlight w:val="none"/>
              </w:rPr>
              <w:t>2.</w:t>
            </w:r>
            <w:r>
              <w:rPr>
                <w:rFonts w:hint="eastAsia"/>
                <w:bCs/>
                <w:color w:val="auto"/>
                <w:kern w:val="2"/>
                <w:highlight w:val="none"/>
              </w:rPr>
              <w:t>4</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最后报价扣除</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小型和微型</w:t>
            </w:r>
            <w:r>
              <w:rPr>
                <w:rFonts w:hint="eastAsia"/>
                <w:b w:val="0"/>
                <w:color w:val="auto"/>
                <w:sz w:val="24"/>
                <w:highlight w:val="none"/>
              </w:rPr>
              <w:t>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（2）监狱企业价格扣除：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（3）残疾人福利性单位价格扣除：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（4）符合条件的联合体价格扣除：</w:t>
            </w:r>
            <w:r>
              <w:rPr>
                <w:rFonts w:hint="eastAsia"/>
                <w:b w:val="0"/>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（5）符合条件的向小微企业分包的大中型企业价格扣除：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Merge w:val="restar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24</w:t>
            </w:r>
            <w:r>
              <w:rPr>
                <w:bCs/>
                <w:color w:val="auto"/>
                <w:kern w:val="2"/>
                <w:highlight w:val="none"/>
              </w:rPr>
              <w:t>.</w:t>
            </w:r>
            <w:r>
              <w:rPr>
                <w:rFonts w:hint="eastAsia"/>
                <w:bCs/>
                <w:color w:val="auto"/>
                <w:kern w:val="2"/>
                <w:highlight w:val="none"/>
              </w:rPr>
              <w:t>1</w:t>
            </w:r>
          </w:p>
        </w:tc>
        <w:tc>
          <w:tcPr>
            <w:tcW w:w="1074" w:type="pct"/>
            <w:vMerge w:val="restart"/>
            <w:vAlign w:val="center"/>
          </w:tcPr>
          <w:p>
            <w:pPr>
              <w:pStyle w:val="67"/>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b w:val="0"/>
                <w:color w:val="auto"/>
                <w:sz w:val="24"/>
                <w:highlight w:val="none"/>
              </w:rPr>
              <w:t>确定成交候选供应商和成交供应商</w:t>
            </w:r>
          </w:p>
        </w:tc>
        <w:tc>
          <w:tcPr>
            <w:tcW w:w="3433" w:type="pct"/>
            <w:vAlign w:val="center"/>
          </w:tcPr>
          <w:p>
            <w:pPr>
              <w:pStyle w:val="67"/>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rPr>
              <w:t>磋商小组推荐成交</w:t>
            </w:r>
            <w:r>
              <w:rPr>
                <w:b w:val="0"/>
                <w:color w:val="auto"/>
                <w:sz w:val="24"/>
                <w:highlight w:val="none"/>
              </w:rPr>
              <w:t>候选</w:t>
            </w:r>
            <w:r>
              <w:rPr>
                <w:rFonts w:hint="eastAsia"/>
                <w:b w:val="0"/>
                <w:color w:val="auto"/>
                <w:sz w:val="24"/>
                <w:highlight w:val="none"/>
              </w:rPr>
              <w:t>供应商的</w:t>
            </w:r>
            <w:r>
              <w:rPr>
                <w:b w:val="0"/>
                <w:color w:val="auto"/>
                <w:sz w:val="24"/>
                <w:highlight w:val="none"/>
              </w:rPr>
              <w:t>数量</w:t>
            </w:r>
            <w:r>
              <w:rPr>
                <w:rFonts w:hint="eastAsia"/>
                <w:b w:val="0"/>
                <w:color w:val="auto"/>
                <w:sz w:val="24"/>
                <w:highlight w:val="none"/>
              </w:rPr>
              <w:t>：</w:t>
            </w:r>
            <w:r>
              <w:rPr>
                <w:rFonts w:hint="eastAsia"/>
                <w:b w:val="0"/>
                <w:color w:val="auto"/>
                <w:sz w:val="24"/>
                <w:highlight w:val="none"/>
                <w:u w:val="single"/>
              </w:rPr>
              <w:t>3家</w:t>
            </w:r>
          </w:p>
          <w:p>
            <w:pPr>
              <w:pStyle w:val="67"/>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u w:val="single"/>
              </w:rPr>
              <w:t>注：法律、法规另有规定的，从其规定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Merge w:val="continue"/>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p>
        </w:tc>
        <w:tc>
          <w:tcPr>
            <w:tcW w:w="1074" w:type="pct"/>
            <w:vMerge w:val="continue"/>
            <w:vAlign w:val="center"/>
          </w:tcPr>
          <w:p>
            <w:pPr>
              <w:pStyle w:val="67"/>
              <w:widowControl w:val="0"/>
              <w:spacing w:before="0" w:beforeAutospacing="0" w:after="0" w:afterAutospacing="0" w:line="360" w:lineRule="auto"/>
              <w:jc w:val="both"/>
              <w:rPr>
                <w:b w:val="0"/>
                <w:color w:val="auto"/>
                <w:sz w:val="24"/>
                <w:highlight w:val="none"/>
              </w:rPr>
            </w:pP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确定成交供应商：</w:t>
            </w:r>
          </w:p>
          <w:p>
            <w:pPr>
              <w:pStyle w:val="67"/>
              <w:widowControl w:val="0"/>
              <w:spacing w:before="0" w:beforeAutospacing="0" w:after="0" w:afterAutospacing="0" w:line="360" w:lineRule="auto"/>
              <w:jc w:val="both"/>
              <w:rPr>
                <w:b w:val="0"/>
                <w:color w:val="auto"/>
                <w:sz w:val="24"/>
                <w:highlight w:val="none"/>
              </w:rPr>
            </w:pPr>
            <w:r>
              <w:rPr>
                <w:rFonts w:hint="eastAsia" w:asciiTheme="minorEastAsia" w:hAnsiTheme="minorEastAsia"/>
                <w:b w:val="0"/>
                <w:color w:val="auto"/>
                <w:sz w:val="24"/>
                <w:szCs w:val="24"/>
                <w:highlight w:val="none"/>
              </w:rPr>
              <w:sym w:font="Wingdings" w:char="00A8"/>
            </w:r>
            <w:r>
              <w:rPr>
                <w:rFonts w:hint="eastAsia"/>
                <w:b w:val="0"/>
                <w:color w:val="auto"/>
                <w:sz w:val="24"/>
                <w:highlight w:val="none"/>
              </w:rPr>
              <w:t xml:space="preserve">采购人委托磋商小组确定 </w:t>
            </w:r>
            <w:r>
              <w:rPr>
                <w:b w:val="0"/>
                <w:color w:val="auto"/>
                <w:sz w:val="24"/>
                <w:highlight w:val="none"/>
              </w:rPr>
              <w:t xml:space="preserve">   </w:t>
            </w:r>
            <w:r>
              <w:rPr>
                <w:rFonts w:hint="eastAsia"/>
                <w:b w:val="0"/>
                <w:color w:val="auto"/>
                <w:sz w:val="24"/>
                <w:highlight w:val="none"/>
              </w:rPr>
              <w:t xml:space="preserve"> </w:t>
            </w:r>
            <w:r>
              <w:rPr>
                <w:rFonts w:hint="eastAsia"/>
                <w:b w:val="0"/>
                <w:color w:val="auto"/>
                <w:sz w:val="24"/>
                <w:highlight w:val="none"/>
                <w:lang w:eastAsia="zh-CN"/>
              </w:rPr>
              <w:t>☑</w:t>
            </w:r>
            <w:r>
              <w:rPr>
                <w:rFonts w:hint="eastAsia"/>
                <w:b w:val="0"/>
                <w:color w:val="auto"/>
                <w:sz w:val="24"/>
                <w:highlight w:val="none"/>
              </w:rPr>
              <w:t>采购人确定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2</w:t>
            </w:r>
            <w:r>
              <w:rPr>
                <w:rFonts w:hint="eastAsia"/>
                <w:bCs/>
                <w:color w:val="auto"/>
                <w:kern w:val="2"/>
                <w:highlight w:val="none"/>
              </w:rPr>
              <w:t>7</w:t>
            </w:r>
            <w:r>
              <w:rPr>
                <w:bCs/>
                <w:color w:val="auto"/>
                <w:kern w:val="2"/>
                <w:highlight w:val="none"/>
              </w:rPr>
              <w:t>.</w:t>
            </w:r>
            <w:r>
              <w:rPr>
                <w:rFonts w:hint="eastAsia"/>
                <w:bCs/>
                <w:color w:val="auto"/>
                <w:kern w:val="2"/>
                <w:highlight w:val="none"/>
              </w:rPr>
              <w:t>2</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随成交结果公告同时公告的成交供应商的响应文件内容</w:t>
            </w:r>
          </w:p>
        </w:tc>
        <w:tc>
          <w:tcPr>
            <w:tcW w:w="3433" w:type="pct"/>
            <w:vAlign w:val="center"/>
          </w:tcPr>
          <w:p>
            <w:pPr>
              <w:pStyle w:val="67"/>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rPr>
              <w:t>（1）</w:t>
            </w:r>
            <w:r>
              <w:rPr>
                <w:rFonts w:hint="eastAsia"/>
                <w:b w:val="0"/>
                <w:color w:val="auto"/>
                <w:sz w:val="24"/>
                <w:highlight w:val="none"/>
                <w:u w:val="single"/>
              </w:rPr>
              <w:t>无重大违法记录声明函、无不良信用记录声明函</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w:t>
            </w:r>
            <w:r>
              <w:rPr>
                <w:rFonts w:hint="eastAsia"/>
                <w:b w:val="0"/>
                <w:color w:val="auto"/>
                <w:sz w:val="24"/>
                <w:highlight w:val="none"/>
                <w:u w:val="single"/>
              </w:rPr>
              <w:t>主要成交标的承诺函</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rPr>
              <w:t>（3）</w:t>
            </w:r>
            <w:r>
              <w:rPr>
                <w:rFonts w:hint="eastAsia"/>
                <w:b w:val="0"/>
                <w:color w:val="auto"/>
                <w:sz w:val="24"/>
                <w:highlight w:val="none"/>
                <w:u w:val="single"/>
              </w:rPr>
              <w:t>磋商业绩承诺函</w:t>
            </w:r>
            <w:r>
              <w:rPr>
                <w:rFonts w:hint="eastAsia"/>
                <w:b w:val="0"/>
                <w:color w:val="auto"/>
                <w:sz w:val="24"/>
                <w:highlight w:val="none"/>
              </w:rPr>
              <w:t>；</w:t>
            </w:r>
            <w:r>
              <w:rPr>
                <w:rFonts w:hint="eastAsia"/>
                <w:b w:val="0"/>
                <w:i/>
                <w:iCs/>
                <w:color w:val="auto"/>
                <w:sz w:val="24"/>
                <w:highlight w:val="none"/>
              </w:rPr>
              <w:t>（如有）</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（4）</w:t>
            </w:r>
            <w:r>
              <w:rPr>
                <w:rFonts w:hint="eastAsia"/>
                <w:b w:val="0"/>
                <w:color w:val="auto"/>
                <w:sz w:val="24"/>
                <w:highlight w:val="none"/>
                <w:u w:val="single"/>
              </w:rPr>
              <w:t>中小企业声明函</w:t>
            </w:r>
            <w:r>
              <w:rPr>
                <w:rFonts w:hint="eastAsia"/>
                <w:b w:val="0"/>
                <w:color w:val="auto"/>
                <w:sz w:val="24"/>
                <w:highlight w:val="none"/>
              </w:rPr>
              <w:t>；</w:t>
            </w:r>
            <w:r>
              <w:rPr>
                <w:rFonts w:hint="eastAsia"/>
                <w:b w:val="0"/>
                <w:i/>
                <w:iCs/>
                <w:color w:val="auto"/>
                <w:sz w:val="24"/>
                <w:highlight w:val="none"/>
              </w:rPr>
              <w:t>（如有）</w:t>
            </w:r>
          </w:p>
          <w:p>
            <w:pPr>
              <w:pStyle w:val="67"/>
              <w:widowControl w:val="0"/>
              <w:spacing w:before="0" w:beforeAutospacing="0" w:after="0" w:afterAutospacing="0" w:line="360" w:lineRule="auto"/>
              <w:jc w:val="both"/>
              <w:rPr>
                <w:b w:val="0"/>
                <w:i/>
                <w:color w:val="auto"/>
                <w:sz w:val="24"/>
                <w:highlight w:val="none"/>
              </w:rPr>
            </w:pPr>
            <w:r>
              <w:rPr>
                <w:rFonts w:hint="eastAsia"/>
                <w:b w:val="0"/>
                <w:color w:val="auto"/>
                <w:sz w:val="24"/>
                <w:highlight w:val="none"/>
              </w:rPr>
              <w:t>（5）</w:t>
            </w:r>
            <w:r>
              <w:rPr>
                <w:rFonts w:hint="eastAsia"/>
                <w:b w:val="0"/>
                <w:color w:val="auto"/>
                <w:sz w:val="24"/>
                <w:highlight w:val="none"/>
                <w:u w:val="single"/>
              </w:rPr>
              <w:t>残疾人福利性单位声明函</w:t>
            </w:r>
            <w:r>
              <w:rPr>
                <w:rFonts w:hint="eastAsia"/>
                <w:b w:val="0"/>
                <w:color w:val="auto"/>
                <w:sz w:val="24"/>
                <w:highlight w:val="none"/>
              </w:rPr>
              <w:t>；</w:t>
            </w:r>
            <w:r>
              <w:rPr>
                <w:rFonts w:hint="eastAsia"/>
                <w:b w:val="0"/>
                <w:i/>
                <w:iCs/>
                <w:color w:val="auto"/>
                <w:sz w:val="24"/>
                <w:highlight w:val="none"/>
              </w:rPr>
              <w:t>（如有）</w:t>
            </w:r>
          </w:p>
          <w:p>
            <w:pPr>
              <w:pStyle w:val="67"/>
              <w:widowControl w:val="0"/>
              <w:spacing w:before="0" w:beforeAutospacing="0" w:after="0" w:afterAutospacing="0" w:line="360" w:lineRule="auto"/>
              <w:jc w:val="both"/>
              <w:rPr>
                <w:b w:val="0"/>
                <w:bCs w:val="0"/>
                <w:color w:val="auto"/>
                <w:sz w:val="24"/>
                <w:szCs w:val="24"/>
                <w:highlight w:val="none"/>
              </w:rPr>
            </w:pPr>
            <w:r>
              <w:rPr>
                <w:rFonts w:hint="eastAsia"/>
                <w:b w:val="0"/>
                <w:color w:val="auto"/>
                <w:sz w:val="24"/>
                <w:highlight w:val="none"/>
              </w:rPr>
              <w:t>（6）</w:t>
            </w:r>
            <w:r>
              <w:rPr>
                <w:rFonts w:hint="eastAsia"/>
                <w:b w:val="0"/>
                <w:color w:val="auto"/>
                <w:sz w:val="24"/>
                <w:highlight w:val="none"/>
                <w:u w:val="single"/>
              </w:rPr>
              <w:t>磋商文件中规定进行公示的其他内容</w:t>
            </w:r>
            <w:r>
              <w:rPr>
                <w:rFonts w:hint="eastAsia"/>
                <w:b w:val="0"/>
                <w:color w:val="auto"/>
                <w:sz w:val="24"/>
                <w:highlight w:val="none"/>
              </w:rPr>
              <w:t>。</w:t>
            </w:r>
            <w:r>
              <w:rPr>
                <w:rFonts w:hint="eastAsia"/>
                <w:b w:val="0"/>
                <w:i/>
                <w:iCs/>
                <w:color w:val="auto"/>
                <w:sz w:val="24"/>
                <w:highlight w:val="none"/>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28</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成交通知书发出的形式</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lang w:eastAsia="zh-CN"/>
              </w:rPr>
              <w:t>☑</w:t>
            </w:r>
            <w:r>
              <w:rPr>
                <w:rFonts w:hint="eastAsia"/>
                <w:b w:val="0"/>
                <w:color w:val="auto"/>
                <w:sz w:val="24"/>
                <w:highlight w:val="none"/>
              </w:rPr>
              <w:t xml:space="preserve">书面 </w:t>
            </w:r>
            <w:r>
              <w:rPr>
                <w:b w:val="0"/>
                <w:color w:val="auto"/>
                <w:sz w:val="24"/>
                <w:highlight w:val="none"/>
              </w:rPr>
              <w:t xml:space="preserve">    </w:t>
            </w:r>
            <w:r>
              <w:rPr>
                <w:rFonts w:hint="eastAsia"/>
                <w:b w:val="0"/>
                <w:color w:val="auto"/>
                <w:sz w:val="24"/>
                <w:highlight w:val="none"/>
              </w:rPr>
              <w:sym w:font="Wingdings" w:char="00A8"/>
            </w:r>
            <w:r>
              <w:rPr>
                <w:rFonts w:hint="eastAsia"/>
                <w:b w:val="0"/>
                <w:color w:val="auto"/>
                <w:sz w:val="24"/>
                <w:highlight w:val="none"/>
              </w:rPr>
              <w:t>数据电文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29</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告知磋商结果的形式</w:t>
            </w:r>
          </w:p>
        </w:tc>
        <w:tc>
          <w:tcPr>
            <w:tcW w:w="3433" w:type="pct"/>
            <w:vAlign w:val="center"/>
          </w:tcPr>
          <w:p>
            <w:pPr>
              <w:pStyle w:val="67"/>
              <w:widowControl w:val="0"/>
              <w:spacing w:before="0" w:beforeAutospacing="0" w:after="0" w:afterAutospacing="0" w:line="360" w:lineRule="auto"/>
              <w:jc w:val="both"/>
              <w:rPr>
                <w:b w:val="0"/>
                <w:bCs w:val="0"/>
                <w:color w:val="auto"/>
                <w:sz w:val="24"/>
                <w:szCs w:val="24"/>
                <w:highlight w:val="none"/>
              </w:rPr>
            </w:pPr>
            <w:r>
              <w:rPr>
                <w:rFonts w:hint="eastAsia" w:asciiTheme="minorEastAsia" w:hAnsiTheme="minorEastAsia"/>
                <w:b w:val="0"/>
                <w:color w:val="auto"/>
                <w:sz w:val="24"/>
                <w:szCs w:val="24"/>
                <w:highlight w:val="none"/>
              </w:rPr>
              <w:sym w:font="Wingdings" w:char="00FE"/>
            </w:r>
            <w:r>
              <w:rPr>
                <w:rFonts w:hint="eastAsia"/>
                <w:b w:val="0"/>
                <w:bCs w:val="0"/>
                <w:color w:val="auto"/>
                <w:sz w:val="24"/>
                <w:szCs w:val="24"/>
                <w:highlight w:val="none"/>
              </w:rPr>
              <w:t>供应商自行登录</w:t>
            </w:r>
            <w:r>
              <w:rPr>
                <w:rFonts w:hint="eastAsia"/>
                <w:b w:val="0"/>
                <w:bCs w:val="0"/>
                <w:color w:val="auto"/>
                <w:sz w:val="24"/>
                <w:szCs w:val="24"/>
                <w:highlight w:val="none"/>
                <w:lang w:val="en-US" w:eastAsia="zh-CN"/>
              </w:rPr>
              <w:t>网站</w:t>
            </w:r>
            <w:r>
              <w:rPr>
                <w:rFonts w:hint="eastAsia"/>
                <w:b w:val="0"/>
                <w:bCs w:val="0"/>
                <w:color w:val="auto"/>
                <w:sz w:val="24"/>
                <w:szCs w:val="24"/>
                <w:highlight w:val="none"/>
              </w:rPr>
              <w:t>查看</w:t>
            </w:r>
          </w:p>
          <w:p>
            <w:pPr>
              <w:pStyle w:val="67"/>
              <w:widowControl w:val="0"/>
              <w:spacing w:before="0" w:beforeAutospacing="0" w:after="0" w:afterAutospacing="0" w:line="360" w:lineRule="auto"/>
              <w:jc w:val="both"/>
              <w:rPr>
                <w:b w:val="0"/>
                <w:bCs w:val="0"/>
                <w:color w:val="auto"/>
                <w:sz w:val="24"/>
                <w:szCs w:val="24"/>
                <w:highlight w:val="none"/>
              </w:rPr>
            </w:pPr>
            <w:r>
              <w:rPr>
                <w:rFonts w:hint="eastAsia"/>
                <w:b w:val="0"/>
                <w:color w:val="auto"/>
                <w:sz w:val="24"/>
                <w:highlight w:val="none"/>
                <w:lang w:eastAsia="zh-CN"/>
              </w:rPr>
              <w:t>□</w:t>
            </w:r>
            <w:r>
              <w:rPr>
                <w:rFonts w:hint="eastAsia"/>
                <w:b w:val="0"/>
                <w:color w:val="auto"/>
                <w:sz w:val="24"/>
                <w:highlight w:val="none"/>
              </w:rPr>
              <w:t>磋商现场告知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30</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履约保证金</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ascii="Calibri" w:hAnsi="Calibri" w:cs="@仿宋_GB2312"/>
                <w:color w:val="auto"/>
                <w:kern w:val="2"/>
                <w:sz w:val="24"/>
                <w:szCs w:val="24"/>
                <w:highlight w:val="none"/>
              </w:rPr>
              <w:sym w:font="Wingdings" w:char="F0FE"/>
            </w:r>
            <w:r>
              <w:rPr>
                <w:rFonts w:hint="eastAsia" w:ascii="Calibri" w:hAnsi="Calibri" w:cs="@仿宋_GB2312"/>
                <w:color w:val="auto"/>
                <w:kern w:val="2"/>
                <w:sz w:val="24"/>
                <w:szCs w:val="24"/>
                <w:highlight w:val="none"/>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31</w:t>
            </w:r>
            <w:r>
              <w:rPr>
                <w:bCs/>
                <w:color w:val="auto"/>
                <w:kern w:val="2"/>
                <w:highlight w:val="none"/>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成交服务费</w:t>
            </w:r>
          </w:p>
        </w:tc>
        <w:tc>
          <w:tcPr>
            <w:tcW w:w="3433" w:type="pct"/>
            <w:vAlign w:val="center"/>
          </w:tcPr>
          <w:p>
            <w:pPr>
              <w:pStyle w:val="67"/>
              <w:keepNext w:val="0"/>
              <w:keepLines w:val="0"/>
              <w:pageBreakBefore w:val="0"/>
              <w:widowControl w:val="0"/>
              <w:numPr>
                <w:ilvl w:val="0"/>
                <w:numId w:val="2"/>
              </w:numPr>
              <w:kinsoku/>
              <w:wordWrap/>
              <w:overflowPunct/>
              <w:topLinePunct w:val="0"/>
              <w:autoSpaceDE/>
              <w:autoSpaceDN/>
              <w:bidi w:val="0"/>
              <w:adjustRightInd/>
              <w:snapToGrid/>
              <w:spacing w:before="0" w:beforeAutospacing="0" w:after="0" w:afterAutospacing="0" w:line="400" w:lineRule="exact"/>
              <w:jc w:val="both"/>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中标人在领取中标通知书前须按规定向招标代理机构缴纳招标代理服务费</w:t>
            </w:r>
            <w:r>
              <w:rPr>
                <w:rFonts w:hint="eastAsia" w:asciiTheme="minorEastAsia" w:hAnsiTheme="minorEastAsia" w:cstheme="minorEastAsia"/>
                <w:b w:val="0"/>
                <w:color w:val="auto"/>
                <w:sz w:val="24"/>
                <w:szCs w:val="24"/>
                <w:highlight w:val="none"/>
                <w:lang w:val="en-US" w:eastAsia="zh-CN"/>
              </w:rPr>
              <w:t>30</w:t>
            </w:r>
            <w:r>
              <w:rPr>
                <w:rFonts w:hint="eastAsia" w:asciiTheme="minorEastAsia" w:hAnsiTheme="minorEastAsia" w:eastAsiaTheme="minorEastAsia" w:cstheme="minorEastAsia"/>
                <w:b w:val="0"/>
                <w:color w:val="auto"/>
                <w:sz w:val="24"/>
                <w:szCs w:val="24"/>
                <w:highlight w:val="none"/>
              </w:rPr>
              <w:t>00元，可以银行转账、银行电汇方式。</w:t>
            </w:r>
          </w:p>
          <w:p>
            <w:pPr>
              <w:pStyle w:val="6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400" w:lineRule="exact"/>
              <w:jc w:val="both"/>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（2）支付方式：</w:t>
            </w:r>
            <w:r>
              <w:rPr>
                <w:rFonts w:hint="eastAsia" w:asciiTheme="minorEastAsia" w:hAnsiTheme="minorEastAsia" w:eastAsiaTheme="minorEastAsia" w:cstheme="minorEastAsia"/>
                <w:b w:val="0"/>
                <w:color w:val="auto"/>
                <w:sz w:val="24"/>
                <w:szCs w:val="24"/>
                <w:highlight w:val="none"/>
              </w:rPr>
              <w:sym w:font="Wingdings 2" w:char="0052"/>
            </w:r>
            <w:r>
              <w:rPr>
                <w:rFonts w:hint="eastAsia" w:asciiTheme="minorEastAsia" w:hAnsiTheme="minorEastAsia" w:eastAsiaTheme="minorEastAsia" w:cstheme="minorEastAsia"/>
                <w:b w:val="0"/>
                <w:color w:val="auto"/>
                <w:sz w:val="24"/>
                <w:szCs w:val="24"/>
                <w:highlight w:val="none"/>
              </w:rPr>
              <w:t>转账/电汇</w:t>
            </w:r>
          </w:p>
          <w:p>
            <w:pPr>
              <w:spacing w:line="360" w:lineRule="auto"/>
              <w:rPr>
                <w:bCs/>
                <w:color w:val="auto"/>
                <w:sz w:val="24"/>
                <w:szCs w:val="28"/>
                <w:highlight w:val="none"/>
              </w:rPr>
            </w:pPr>
            <w:r>
              <w:rPr>
                <w:rFonts w:hint="eastAsia" w:asciiTheme="minorEastAsia" w:hAnsiTheme="minorEastAsia" w:eastAsiaTheme="minorEastAsia" w:cstheme="minorEastAsia"/>
                <w:b w:val="0"/>
                <w:color w:val="auto"/>
                <w:sz w:val="24"/>
                <w:szCs w:val="24"/>
                <w:highlight w:val="none"/>
              </w:rPr>
              <w:t>（3）收取单位：安徽省河川项目管理咨询有限公司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32.1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合同签订</w:t>
            </w:r>
          </w:p>
        </w:tc>
        <w:tc>
          <w:tcPr>
            <w:tcW w:w="3433" w:type="pct"/>
            <w:vAlign w:val="center"/>
          </w:tcPr>
          <w:p>
            <w:pPr>
              <w:pStyle w:val="67"/>
              <w:widowControl w:val="0"/>
              <w:spacing w:before="0" w:beforeAutospacing="0" w:after="0" w:afterAutospacing="0" w:line="360" w:lineRule="auto"/>
              <w:jc w:val="both"/>
              <w:rPr>
                <w:color w:val="auto"/>
                <w:sz w:val="24"/>
                <w:highlight w:val="none"/>
              </w:rPr>
            </w:pPr>
            <w:r>
              <w:rPr>
                <w:rFonts w:hint="eastAsia" w:ascii="宋体" w:hAnsi="宋体" w:eastAsia="宋体"/>
                <w:b w:val="0"/>
                <w:bCs w:val="0"/>
                <w:color w:val="auto"/>
                <w:sz w:val="24"/>
                <w:highlight w:val="none"/>
              </w:rPr>
              <w:t>采购人与成交供应商应当自发出成交通知书之日起</w:t>
            </w:r>
            <w:r>
              <w:rPr>
                <w:rFonts w:hint="eastAsia" w:ascii="宋体" w:hAnsi="宋体" w:eastAsia="宋体"/>
                <w:b w:val="0"/>
                <w:bCs w:val="0"/>
                <w:color w:val="auto"/>
                <w:sz w:val="24"/>
                <w:highlight w:val="none"/>
                <w:u w:val="single"/>
              </w:rPr>
              <w:t xml:space="preserve"> </w:t>
            </w:r>
            <w:r>
              <w:rPr>
                <w:rFonts w:hint="eastAsia" w:ascii="宋体" w:hAnsi="宋体" w:eastAsia="宋体"/>
                <w:b w:val="0"/>
                <w:bCs w:val="0"/>
                <w:color w:val="auto"/>
                <w:sz w:val="24"/>
                <w:highlight w:val="none"/>
              </w:rPr>
              <w:t>7个工作日内签订合同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rFonts w:hint="eastAsia"/>
                <w:bCs/>
                <w:color w:val="auto"/>
                <w:kern w:val="2"/>
                <w:highlight w:val="none"/>
              </w:rPr>
              <w:t>34</w:t>
            </w:r>
            <w:r>
              <w:rPr>
                <w:bCs/>
                <w:color w:val="auto"/>
                <w:kern w:val="2"/>
                <w:highlight w:val="none"/>
              </w:rPr>
              <w:t>.</w:t>
            </w:r>
            <w:r>
              <w:rPr>
                <w:rFonts w:hint="eastAsia"/>
                <w:bCs/>
                <w:color w:val="auto"/>
                <w:kern w:val="2"/>
                <w:highlight w:val="none"/>
                <w:lang w:val="en-US" w:eastAsia="zh-CN"/>
              </w:rPr>
              <w:t>4</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质疑函递交方式、接收部门、联系电话和通讯地址</w:t>
            </w:r>
          </w:p>
        </w:tc>
        <w:tc>
          <w:tcPr>
            <w:tcW w:w="3433" w:type="pct"/>
            <w:vAlign w:val="center"/>
          </w:tcPr>
          <w:p>
            <w:pPr>
              <w:spacing w:line="360" w:lineRule="auto"/>
              <w:rPr>
                <w:rFonts w:cs="@仿宋_GB2312"/>
                <w:bCs/>
                <w:color w:val="auto"/>
                <w:sz w:val="24"/>
                <w:szCs w:val="28"/>
                <w:highlight w:val="none"/>
                <w:u w:val="single"/>
              </w:rPr>
            </w:pPr>
            <w:r>
              <w:rPr>
                <w:rFonts w:hint="eastAsia" w:cs="@仿宋_GB2312"/>
                <w:bCs/>
                <w:color w:val="auto"/>
                <w:sz w:val="24"/>
                <w:szCs w:val="28"/>
                <w:highlight w:val="none"/>
              </w:rPr>
              <w:t>递交方式：</w:t>
            </w:r>
            <w:r>
              <w:rPr>
                <w:rFonts w:hint="eastAsia" w:cs="@仿宋_GB2312"/>
                <w:bCs/>
                <w:color w:val="auto"/>
                <w:sz w:val="24"/>
                <w:szCs w:val="28"/>
                <w:highlight w:val="none"/>
                <w:u w:val="single"/>
              </w:rPr>
              <w:t>书面形式递交</w:t>
            </w:r>
          </w:p>
          <w:p>
            <w:pPr>
              <w:pStyle w:val="67"/>
              <w:widowControl w:val="0"/>
              <w:spacing w:before="0" w:beforeAutospacing="0" w:after="0" w:afterAutospacing="0" w:line="360" w:lineRule="auto"/>
              <w:jc w:val="both"/>
              <w:rPr>
                <w:rFonts w:hint="eastAsia" w:ascii="宋体" w:hAnsi="宋体" w:eastAsia="宋体"/>
                <w:b w:val="0"/>
                <w:color w:val="auto"/>
                <w:sz w:val="24"/>
                <w:highlight w:val="none"/>
                <w:lang w:eastAsia="zh-CN"/>
              </w:rPr>
            </w:pPr>
            <w:r>
              <w:rPr>
                <w:rFonts w:hint="eastAsia" w:ascii="宋体" w:hAnsi="宋体" w:eastAsia="宋体"/>
                <w:b w:val="0"/>
                <w:color w:val="auto"/>
                <w:sz w:val="24"/>
                <w:highlight w:val="none"/>
              </w:rPr>
              <w:t>接收部门：</w:t>
            </w:r>
            <w:r>
              <w:rPr>
                <w:rFonts w:hint="eastAsia" w:ascii="宋体" w:hAnsi="宋体" w:eastAsia="宋体"/>
                <w:b w:val="0"/>
                <w:color w:val="auto"/>
                <w:sz w:val="24"/>
                <w:highlight w:val="none"/>
                <w:lang w:eastAsia="zh-CN"/>
              </w:rPr>
              <w:t>安徽省河川项目管理咨询有限公司</w:t>
            </w:r>
          </w:p>
          <w:p>
            <w:pPr>
              <w:pStyle w:val="67"/>
              <w:widowControl w:val="0"/>
              <w:spacing w:before="0" w:beforeAutospacing="0" w:after="0" w:afterAutospacing="0" w:line="360" w:lineRule="auto"/>
              <w:jc w:val="both"/>
              <w:rPr>
                <w:rFonts w:hint="eastAsia" w:ascii="宋体" w:hAnsi="宋体" w:eastAsia="宋体"/>
                <w:b w:val="0"/>
                <w:color w:val="auto"/>
                <w:sz w:val="24"/>
                <w:highlight w:val="none"/>
              </w:rPr>
            </w:pPr>
            <w:r>
              <w:rPr>
                <w:rFonts w:hint="eastAsia" w:ascii="宋体" w:hAnsi="宋体" w:eastAsia="宋体"/>
                <w:b w:val="0"/>
                <w:color w:val="auto"/>
                <w:sz w:val="24"/>
                <w:highlight w:val="none"/>
              </w:rPr>
              <w:t>联系电话：0551－62629968</w:t>
            </w:r>
          </w:p>
          <w:p>
            <w:pPr>
              <w:pStyle w:val="67"/>
              <w:widowControl w:val="0"/>
              <w:spacing w:before="0" w:beforeAutospacing="0" w:after="0" w:afterAutospacing="0" w:line="360" w:lineRule="auto"/>
              <w:jc w:val="both"/>
              <w:rPr>
                <w:b w:val="0"/>
                <w:color w:val="auto"/>
                <w:sz w:val="24"/>
                <w:highlight w:val="none"/>
              </w:rPr>
            </w:pPr>
            <w:r>
              <w:rPr>
                <w:rFonts w:hint="eastAsia" w:ascii="宋体" w:hAnsi="宋体" w:eastAsia="宋体"/>
                <w:b w:val="0"/>
                <w:color w:val="auto"/>
                <w:sz w:val="24"/>
                <w:highlight w:val="none"/>
              </w:rPr>
              <w:t>通讯地址：合肥市滨湖区徽州大道6669号滨湖时代广场C3幢20层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35</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其他内容</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1</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计划</w:t>
            </w:r>
            <w:r>
              <w:rPr>
                <w:b w:val="0"/>
                <w:color w:val="auto"/>
                <w:sz w:val="24"/>
                <w:highlight w:val="none"/>
              </w:rPr>
              <w:t>工期</w:t>
            </w:r>
          </w:p>
        </w:tc>
        <w:tc>
          <w:tcPr>
            <w:tcW w:w="3433" w:type="pct"/>
            <w:vAlign w:val="center"/>
          </w:tcPr>
          <w:p>
            <w:pPr>
              <w:pStyle w:val="67"/>
              <w:widowControl w:val="0"/>
              <w:spacing w:before="0" w:beforeAutospacing="0" w:after="0" w:afterAutospacing="0" w:line="360" w:lineRule="auto"/>
              <w:jc w:val="both"/>
              <w:rPr>
                <w:rFonts w:hint="default" w:eastAsia="宋体"/>
                <w:b w:val="0"/>
                <w:color w:val="auto"/>
                <w:sz w:val="24"/>
                <w:highlight w:val="none"/>
                <w:lang w:val="en-US" w:eastAsia="zh-CN"/>
              </w:rPr>
            </w:pPr>
            <w:r>
              <w:rPr>
                <w:rFonts w:hint="eastAsia"/>
                <w:b w:val="0"/>
                <w:color w:val="auto"/>
                <w:sz w:val="24"/>
                <w:highlight w:val="none"/>
              </w:rPr>
              <w:t>计划</w:t>
            </w:r>
            <w:r>
              <w:rPr>
                <w:b w:val="0"/>
                <w:color w:val="auto"/>
                <w:sz w:val="24"/>
                <w:highlight w:val="none"/>
              </w:rPr>
              <w:t>工期：</w:t>
            </w:r>
            <w:r>
              <w:rPr>
                <w:rFonts w:hint="eastAsia"/>
                <w:b w:val="0"/>
                <w:color w:val="auto"/>
                <w:sz w:val="24"/>
                <w:highlight w:val="none"/>
                <w:u w:val="single"/>
                <w:lang w:val="en-US" w:eastAsia="zh-CN"/>
              </w:rPr>
              <w:t>40日历天</w:t>
            </w:r>
          </w:p>
          <w:p>
            <w:pPr>
              <w:pStyle w:val="67"/>
              <w:widowControl w:val="0"/>
              <w:spacing w:before="0" w:beforeAutospacing="0" w:after="0" w:afterAutospacing="0" w:line="360" w:lineRule="auto"/>
              <w:jc w:val="both"/>
              <w:rPr>
                <w:b w:val="0"/>
                <w:color w:val="auto"/>
                <w:sz w:val="24"/>
                <w:highlight w:val="none"/>
              </w:rPr>
            </w:pPr>
            <w:r>
              <w:rPr>
                <w:b w:val="0"/>
                <w:color w:val="auto"/>
                <w:sz w:val="24"/>
                <w:highlight w:val="none"/>
              </w:rPr>
              <w:t>计划开工日期：</w:t>
            </w:r>
            <w:r>
              <w:rPr>
                <w:b w:val="0"/>
                <w:color w:val="auto"/>
                <w:sz w:val="24"/>
                <w:highlight w:val="none"/>
                <w:u w:val="single"/>
              </w:rPr>
              <w:t xml:space="preserve"> </w:t>
            </w:r>
            <w:r>
              <w:rPr>
                <w:rFonts w:hint="eastAsia"/>
                <w:b w:val="0"/>
                <w:color w:val="auto"/>
                <w:sz w:val="24"/>
                <w:highlight w:val="none"/>
                <w:u w:val="single"/>
                <w:lang w:val="en-US" w:eastAsia="zh-CN"/>
              </w:rPr>
              <w:t>2024</w:t>
            </w:r>
            <w:r>
              <w:rPr>
                <w:b w:val="0"/>
                <w:color w:val="auto"/>
                <w:sz w:val="24"/>
                <w:highlight w:val="none"/>
                <w:u w:val="single"/>
              </w:rPr>
              <w:t xml:space="preserve"> </w:t>
            </w:r>
            <w:r>
              <w:rPr>
                <w:b w:val="0"/>
                <w:color w:val="auto"/>
                <w:sz w:val="24"/>
                <w:highlight w:val="none"/>
              </w:rPr>
              <w:t>年</w:t>
            </w:r>
            <w:r>
              <w:rPr>
                <w:b w:val="0"/>
                <w:color w:val="auto"/>
                <w:sz w:val="24"/>
                <w:highlight w:val="none"/>
                <w:u w:val="single"/>
              </w:rPr>
              <w:t xml:space="preserve"> </w:t>
            </w:r>
            <w:r>
              <w:rPr>
                <w:rFonts w:hint="eastAsia"/>
                <w:b w:val="0"/>
                <w:color w:val="auto"/>
                <w:sz w:val="24"/>
                <w:highlight w:val="none"/>
                <w:u w:val="single"/>
                <w:lang w:val="en-US" w:eastAsia="zh-CN"/>
              </w:rPr>
              <w:t>5</w:t>
            </w:r>
            <w:r>
              <w:rPr>
                <w:b w:val="0"/>
                <w:color w:val="auto"/>
                <w:sz w:val="24"/>
                <w:highlight w:val="none"/>
              </w:rPr>
              <w:t>月</w:t>
            </w:r>
            <w:r>
              <w:rPr>
                <w:rFonts w:hint="eastAsia"/>
                <w:b w:val="0"/>
                <w:color w:val="auto"/>
                <w:sz w:val="24"/>
                <w:highlight w:val="none"/>
                <w:u w:val="single"/>
                <w:lang w:val="en-US" w:eastAsia="zh-CN"/>
              </w:rPr>
              <w:t>20</w:t>
            </w:r>
            <w:r>
              <w:rPr>
                <w:b w:val="0"/>
                <w:color w:val="auto"/>
                <w:sz w:val="24"/>
                <w:highlight w:val="none"/>
                <w:u w:val="single"/>
              </w:rPr>
              <w:t xml:space="preserve"> </w:t>
            </w:r>
            <w:r>
              <w:rPr>
                <w:b w:val="0"/>
                <w:color w:val="auto"/>
                <w:sz w:val="24"/>
                <w:highlight w:val="none"/>
              </w:rPr>
              <w:t>日</w:t>
            </w:r>
            <w:r>
              <w:rPr>
                <w:rFonts w:hint="eastAsia"/>
                <w:b w:val="0"/>
                <w:color w:val="auto"/>
                <w:sz w:val="24"/>
                <w:highlight w:val="none"/>
              </w:rPr>
              <w:t>，</w:t>
            </w:r>
            <w:bookmarkStart w:id="27" w:name="EB2a2e1a22d449405a860670c095486ab8"/>
            <w:r>
              <w:rPr>
                <w:rFonts w:hint="eastAsia"/>
                <w:b w:val="0"/>
                <w:color w:val="auto"/>
                <w:sz w:val="24"/>
                <w:highlight w:val="none"/>
              </w:rPr>
              <w:t>具体开工时间以开工令为准。</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lang w:val="en-US" w:eastAsia="zh-CN"/>
              </w:rPr>
              <w:t>2</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质量标准要求</w:t>
            </w:r>
          </w:p>
        </w:tc>
        <w:tc>
          <w:tcPr>
            <w:tcW w:w="3433" w:type="pct"/>
            <w:vAlign w:val="center"/>
          </w:tcPr>
          <w:p>
            <w:pPr>
              <w:pStyle w:val="94"/>
              <w:tabs>
                <w:tab w:val="left" w:pos="1152"/>
              </w:tabs>
              <w:spacing w:before="0" w:beforeAutospacing="0" w:after="0" w:afterAutospacing="0" w:line="360" w:lineRule="auto"/>
              <w:rPr>
                <w:b/>
                <w:color w:val="auto"/>
                <w:highlight w:val="none"/>
              </w:rPr>
            </w:pPr>
            <w:r>
              <w:rPr>
                <w:rFonts w:hint="eastAsia" w:cs="@仿宋_GB2312"/>
                <w:bCs/>
                <w:color w:val="auto"/>
                <w:szCs w:val="28"/>
                <w:highlight w:val="no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3</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项目经理其他要求</w:t>
            </w:r>
          </w:p>
        </w:tc>
        <w:tc>
          <w:tcPr>
            <w:tcW w:w="3433" w:type="pct"/>
            <w:vAlign w:val="center"/>
          </w:tcPr>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（1）项目经理具备资格见采购需求要求（必须是本单位人员），项目经理必须具备有效的安全生产考核合格证B证。</w:t>
            </w:r>
          </w:p>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2）项目经理社保形式（如要求）：提供供应商所属社保机构出具的拟委任的项目经理社保缴费证明或其他能够证明拟委任的项目经理参加社保的有效证明材料，项目经理的社会保险的缴纳单位应当是供应商或者供应商不具备独立法人资格的分支机构。</w:t>
            </w:r>
          </w:p>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（3）项目经理不得同时担任两个及以上建设工程施工项目负责人，以下情形除外：</w:t>
            </w:r>
          </w:p>
          <w:p>
            <w:pPr>
              <w:spacing w:line="360" w:lineRule="auto"/>
              <w:ind w:firstLine="240" w:firstLineChars="100"/>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①法定情形；</w:t>
            </w:r>
          </w:p>
          <w:p>
            <w:pPr>
              <w:spacing w:line="360" w:lineRule="auto"/>
              <w:ind w:firstLine="240" w:firstLineChars="100"/>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②虽在其他项目上担任项目经理岗位，但本项目成交后能够从该项目撤离，全面履约。</w:t>
            </w:r>
          </w:p>
          <w:p>
            <w:pPr>
              <w:pStyle w:val="67"/>
              <w:widowControl w:val="0"/>
              <w:spacing w:before="0" w:beforeAutospacing="0" w:after="0" w:afterAutospacing="0" w:line="360" w:lineRule="auto"/>
              <w:jc w:val="both"/>
              <w:rPr>
                <w:b w:val="0"/>
                <w:color w:val="auto"/>
                <w:sz w:val="24"/>
                <w:highlight w:val="none"/>
              </w:rPr>
            </w:pPr>
            <w:r>
              <w:rPr>
                <w:rFonts w:hint="eastAsia" w:ascii="Calibri" w:hAnsi="Calibri" w:cs="Times New Roman"/>
                <w:b w:val="0"/>
                <w:bCs w:val="0"/>
                <w:color w:val="auto"/>
                <w:kern w:val="2"/>
                <w:sz w:val="24"/>
                <w:szCs w:val="22"/>
                <w:highlight w:val="none"/>
              </w:rPr>
              <w:t>（4）成交后若项目经理在其他项目上担任项目经理岗位，导致该项目经理无法进场履约的，采购人可取消其成交资格。供应商因此原因被取消成交资格的，视为无正当理由放弃成交资格。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rPr>
              <w:t>4</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业绩要求说明</w:t>
            </w:r>
          </w:p>
        </w:tc>
        <w:tc>
          <w:tcPr>
            <w:tcW w:w="3433" w:type="pct"/>
            <w:vAlign w:val="center"/>
          </w:tcPr>
          <w:p>
            <w:pPr>
              <w:adjustRightInd w:val="0"/>
              <w:snapToGrid w:val="0"/>
              <w:spacing w:line="360" w:lineRule="auto"/>
              <w:jc w:val="left"/>
              <w:rPr>
                <w:color w:val="auto"/>
                <w:sz w:val="24"/>
                <w:highlight w:val="none"/>
              </w:rPr>
            </w:pPr>
            <w:r>
              <w:rPr>
                <w:rFonts w:hint="eastAsia"/>
                <w:bCs/>
                <w:color w:val="auto"/>
                <w:sz w:val="24"/>
                <w:szCs w:val="28"/>
                <w:highlight w:val="none"/>
              </w:rPr>
              <w:t>本项目将对排名第一的成交候选人经磋商小组评审认可的供应商业绩（如要求）、拟任本项目项目经理名称及项目经理业绩（如要求）进行随成交结果公告同时公告。如涉嫌造假，将取消成交资格并上报监督管理部门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rPr>
              <w:t>5</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安全文明要求</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color w:val="auto"/>
                <w:sz w:val="24"/>
                <w:highlight w:val="none"/>
              </w:rPr>
              <w:t>必须确保安全文明施工，符合国家和项目所在地现行相关规定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lang w:val="en-US" w:eastAsia="zh-CN"/>
              </w:rPr>
              <w:t>6</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总包及分包规定</w:t>
            </w:r>
          </w:p>
        </w:tc>
        <w:tc>
          <w:tcPr>
            <w:tcW w:w="3433" w:type="pct"/>
            <w:vAlign w:val="center"/>
          </w:tcPr>
          <w:p>
            <w:pPr>
              <w:spacing w:line="360" w:lineRule="auto"/>
              <w:rPr>
                <w:rFonts w:ascii="Calibri" w:hAnsi="Calibri" w:cs="Times New Roman"/>
                <w:b/>
                <w:bCs/>
                <w:color w:val="auto"/>
                <w:kern w:val="2"/>
                <w:sz w:val="24"/>
                <w:szCs w:val="28"/>
                <w:highlight w:val="none"/>
              </w:rPr>
            </w:pPr>
            <w:r>
              <w:rPr>
                <w:rFonts w:hint="eastAsia" w:ascii="Calibri" w:hAnsi="Calibri" w:cs="Times New Roman"/>
                <w:b/>
                <w:bCs/>
                <w:color w:val="auto"/>
                <w:kern w:val="2"/>
                <w:sz w:val="24"/>
                <w:szCs w:val="28"/>
                <w:highlight w:val="none"/>
              </w:rPr>
              <w:t>供应商不得在成交后将工程转包给其它施工单位。</w:t>
            </w:r>
          </w:p>
          <w:p>
            <w:pPr>
              <w:spacing w:line="360" w:lineRule="auto"/>
              <w:jc w:val="left"/>
              <w:rPr>
                <w:rFonts w:cs="Times New Roman"/>
                <w:b/>
                <w:color w:val="auto"/>
                <w:kern w:val="2"/>
                <w:sz w:val="24"/>
                <w:szCs w:val="22"/>
                <w:highlight w:val="none"/>
              </w:rPr>
            </w:pPr>
            <w:r>
              <w:rPr>
                <w:rFonts w:hint="eastAsia" w:cs="Times New Roman"/>
                <w:b/>
                <w:color w:val="auto"/>
                <w:kern w:val="2"/>
                <w:sz w:val="24"/>
                <w:szCs w:val="22"/>
                <w:highlight w:val="none"/>
              </w:rPr>
              <w:t>分包情况</w:t>
            </w:r>
          </w:p>
          <w:p>
            <w:pPr>
              <w:spacing w:line="360" w:lineRule="auto"/>
              <w:jc w:val="left"/>
              <w:rPr>
                <w:rFonts w:cs="Times New Roman"/>
                <w:color w:val="auto"/>
                <w:kern w:val="2"/>
                <w:sz w:val="24"/>
                <w:szCs w:val="22"/>
                <w:highlight w:val="none"/>
              </w:rPr>
            </w:pPr>
            <w:r>
              <w:rPr>
                <w:rFonts w:hint="eastAsia" w:cs="Times New Roman"/>
                <w:color w:val="auto"/>
                <w:kern w:val="2"/>
                <w:sz w:val="24"/>
                <w:szCs w:val="22"/>
                <w:highlight w:val="none"/>
              </w:rPr>
              <w:t>□允许专业分包，</w:t>
            </w:r>
            <w:r>
              <w:rPr>
                <w:rFonts w:hint="eastAsia" w:ascii="Calibri" w:hAnsi="Calibri" w:cs="Times New Roman"/>
                <w:color w:val="auto"/>
                <w:kern w:val="2"/>
                <w:sz w:val="24"/>
                <w:szCs w:val="22"/>
                <w:highlight w:val="none"/>
              </w:rPr>
              <w:t>分包项目、内容及分包商须经采购人及监理单位同意和认可</w:t>
            </w:r>
          </w:p>
          <w:p>
            <w:pPr>
              <w:pStyle w:val="67"/>
              <w:widowControl w:val="0"/>
              <w:spacing w:before="0" w:beforeAutospacing="0" w:after="0" w:afterAutospacing="0" w:line="360" w:lineRule="auto"/>
              <w:jc w:val="both"/>
              <w:rPr>
                <w:b w:val="0"/>
                <w:color w:val="auto"/>
                <w:sz w:val="24"/>
                <w:highlight w:val="none"/>
              </w:rPr>
            </w:pPr>
            <w:r>
              <w:rPr>
                <w:rFonts w:hint="eastAsia" w:cs="Times New Roman"/>
                <w:b w:val="0"/>
                <w:bCs w:val="0"/>
                <w:color w:val="auto"/>
                <w:kern w:val="2"/>
                <w:sz w:val="24"/>
                <w:szCs w:val="22"/>
                <w:highlight w:val="none"/>
                <w:lang w:eastAsia="zh-CN"/>
              </w:rPr>
              <w:t>☑</w:t>
            </w:r>
            <w:r>
              <w:rPr>
                <w:rFonts w:hint="eastAsia" w:cs="Times New Roman"/>
                <w:b w:val="0"/>
                <w:bCs w:val="0"/>
                <w:color w:val="auto"/>
                <w:kern w:val="2"/>
                <w:sz w:val="24"/>
                <w:szCs w:val="2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7</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现场条件</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color w:val="auto"/>
                <w:sz w:val="24"/>
                <w:highlight w:val="none"/>
              </w:rPr>
              <w:t>具备开工条件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8</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color w:val="auto"/>
                <w:sz w:val="24"/>
                <w:highlight w:val="none"/>
              </w:rPr>
              <w:t>工程量清单和最高投标限价编制费（</w:t>
            </w:r>
            <w:r>
              <w:rPr>
                <w:rFonts w:hint="eastAsia"/>
                <w:i/>
                <w:iCs/>
                <w:color w:val="auto"/>
                <w:sz w:val="24"/>
                <w:highlight w:val="none"/>
              </w:rPr>
              <w:t>如有</w:t>
            </w:r>
            <w:r>
              <w:rPr>
                <w:rFonts w:hint="eastAsia"/>
                <w:color w:val="auto"/>
                <w:sz w:val="24"/>
                <w:highlight w:val="none"/>
              </w:rPr>
              <w:t>）</w:t>
            </w:r>
          </w:p>
        </w:tc>
        <w:tc>
          <w:tcPr>
            <w:tcW w:w="3433" w:type="pct"/>
            <w:vAlign w:val="center"/>
          </w:tcPr>
          <w:p>
            <w:pPr>
              <w:pStyle w:val="67"/>
              <w:widowControl w:val="0"/>
              <w:spacing w:before="0" w:beforeAutospacing="0" w:after="0" w:afterAutospacing="0" w:line="360" w:lineRule="auto"/>
              <w:jc w:val="both"/>
              <w:rPr>
                <w:rFonts w:hint="eastAsia" w:eastAsia="宋体"/>
                <w:b w:val="0"/>
                <w:color w:val="auto"/>
                <w:sz w:val="24"/>
                <w:highlight w:val="none"/>
                <w:lang w:val="en-US" w:eastAsia="zh-CN"/>
              </w:rPr>
            </w:pPr>
            <w:r>
              <w:rPr>
                <w:rFonts w:hint="eastAsia"/>
                <w:b w:val="0"/>
                <w:color w:val="auto"/>
                <w:sz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9</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color w:val="auto"/>
                <w:sz w:val="24"/>
                <w:highlight w:val="none"/>
              </w:rPr>
              <w:t>特别</w:t>
            </w:r>
            <w:r>
              <w:rPr>
                <w:color w:val="auto"/>
                <w:sz w:val="24"/>
                <w:highlight w:val="none"/>
              </w:rPr>
              <w:t>提醒</w:t>
            </w:r>
          </w:p>
        </w:tc>
        <w:tc>
          <w:tcPr>
            <w:tcW w:w="3433" w:type="pct"/>
            <w:vAlign w:val="center"/>
          </w:tcPr>
          <w:p>
            <w:pPr>
              <w:adjustRightInd w:val="0"/>
              <w:snapToGrid w:val="0"/>
              <w:spacing w:line="360" w:lineRule="auto"/>
              <w:jc w:val="left"/>
              <w:rPr>
                <w:bCs/>
                <w:color w:val="auto"/>
                <w:sz w:val="24"/>
                <w:szCs w:val="28"/>
                <w:highlight w:val="none"/>
              </w:rPr>
            </w:pPr>
            <w:r>
              <w:rPr>
                <w:rFonts w:hint="eastAsia"/>
                <w:bCs/>
                <w:color w:val="auto"/>
                <w:sz w:val="24"/>
                <w:szCs w:val="28"/>
                <w:highlight w:val="none"/>
              </w:rPr>
              <w:t>（1）供应商</w:t>
            </w:r>
            <w:r>
              <w:rPr>
                <w:bCs/>
                <w:color w:val="auto"/>
                <w:sz w:val="24"/>
                <w:szCs w:val="28"/>
                <w:highlight w:val="none"/>
              </w:rPr>
              <w:t>参与政府采购，应当诚信守法、公平竞争。如</w:t>
            </w:r>
            <w:r>
              <w:rPr>
                <w:rFonts w:hint="eastAsia"/>
                <w:bCs/>
                <w:color w:val="auto"/>
                <w:sz w:val="24"/>
                <w:szCs w:val="28"/>
                <w:highlight w:val="none"/>
              </w:rPr>
              <w:t>有</w:t>
            </w:r>
            <w:r>
              <w:rPr>
                <w:bCs/>
                <w:color w:val="auto"/>
                <w:sz w:val="24"/>
                <w:szCs w:val="28"/>
                <w:highlight w:val="none"/>
              </w:rPr>
              <w:t>以提供虚假材料</w:t>
            </w:r>
            <w:r>
              <w:rPr>
                <w:rFonts w:hint="eastAsia"/>
                <w:bCs/>
                <w:color w:val="auto"/>
                <w:sz w:val="24"/>
                <w:szCs w:val="28"/>
                <w:highlight w:val="none"/>
              </w:rPr>
              <w:t>（包括但不限于虚假技术参数响应、虚假业绩、虚假证书、虚假检测报告等）</w:t>
            </w:r>
            <w:r>
              <w:rPr>
                <w:bCs/>
                <w:color w:val="auto"/>
                <w:sz w:val="24"/>
                <w:szCs w:val="28"/>
                <w:highlight w:val="none"/>
              </w:rPr>
              <w:t>、串通磋商、隐瞒失信信息等谋取</w:t>
            </w:r>
            <w:r>
              <w:rPr>
                <w:rFonts w:hint="eastAsia"/>
                <w:bCs/>
                <w:color w:val="auto"/>
                <w:sz w:val="24"/>
                <w:szCs w:val="28"/>
                <w:highlight w:val="none"/>
              </w:rPr>
              <w:t>成交</w:t>
            </w:r>
            <w:r>
              <w:rPr>
                <w:bCs/>
                <w:color w:val="auto"/>
                <w:sz w:val="24"/>
                <w:szCs w:val="28"/>
                <w:highlight w:val="none"/>
              </w:rPr>
              <w:t>的行为，一经发现，将报</w:t>
            </w:r>
            <w:r>
              <w:rPr>
                <w:rFonts w:hint="eastAsia"/>
                <w:bCs/>
                <w:color w:val="auto"/>
                <w:sz w:val="24"/>
                <w:szCs w:val="28"/>
                <w:highlight w:val="none"/>
              </w:rPr>
              <w:t>监督管理部门</w:t>
            </w:r>
            <w:r>
              <w:rPr>
                <w:bCs/>
                <w:color w:val="auto"/>
                <w:sz w:val="24"/>
                <w:szCs w:val="28"/>
                <w:highlight w:val="none"/>
              </w:rPr>
              <w:t>严肃查处。</w:t>
            </w:r>
          </w:p>
          <w:p>
            <w:pPr>
              <w:pStyle w:val="67"/>
              <w:widowControl w:val="0"/>
              <w:spacing w:before="0" w:beforeAutospacing="0" w:after="0" w:afterAutospacing="0" w:line="360" w:lineRule="auto"/>
              <w:jc w:val="both"/>
              <w:rPr>
                <w:b w:val="0"/>
                <w:color w:val="auto"/>
                <w:sz w:val="24"/>
                <w:highlight w:val="none"/>
              </w:rPr>
            </w:pPr>
            <w:r>
              <w:rPr>
                <w:rFonts w:hint="eastAsia"/>
                <w:color w:val="auto"/>
                <w:sz w:val="24"/>
                <w:highlight w:val="none"/>
              </w:rPr>
              <w:t>（2）本工程在发放工程量清单、最高投标限价后，供应商应对工程量清单和最高投标限价等数据进行复核。如供应商认为数据有误，应在规定时间内未提出疑问的，清单和最高投标限价中数据将被作为有效数据用于判定最后报价是否低于成本价的依据（清单工程量出现重大错误除外）。询问截止时间前若供应商对清单和最高投标限价未提出相关疑问，视同认可工程量清单和最高投标限价编制合理。成交后，供应商应按其报价完成磋商范围和图纸内的全部内容，不得以工程量清单和最高投标限价编制存在漏项或数量偏差或不合理提出各种形式的索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rPr>
              <w:t>1</w:t>
            </w:r>
            <w:r>
              <w:rPr>
                <w:rFonts w:hint="eastAsia"/>
                <w:bCs/>
                <w:color w:val="auto"/>
                <w:kern w:val="2"/>
                <w:highlight w:val="none"/>
                <w:lang w:val="en-US" w:eastAsia="zh-CN"/>
              </w:rPr>
              <w:t>0</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关于联合体参加磋商的相关约定</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联合体参加磋商的，</w:t>
            </w:r>
            <w:r>
              <w:rPr>
                <w:rFonts w:hint="eastAsia"/>
                <w:b w:val="0"/>
                <w:color w:val="auto"/>
                <w:sz w:val="24"/>
                <w:highlight w:val="none"/>
              </w:rPr>
              <w:t>磋商文件获取</w:t>
            </w:r>
            <w:r>
              <w:rPr>
                <w:b w:val="0"/>
                <w:color w:val="auto"/>
                <w:sz w:val="24"/>
                <w:highlight w:val="none"/>
              </w:rPr>
              <w:t>手续由联合体</w:t>
            </w:r>
            <w:r>
              <w:rPr>
                <w:rFonts w:hint="eastAsia"/>
                <w:b w:val="0"/>
                <w:color w:val="auto"/>
                <w:sz w:val="24"/>
                <w:highlight w:val="none"/>
              </w:rPr>
              <w:t>中</w:t>
            </w:r>
            <w:r>
              <w:rPr>
                <w:b w:val="0"/>
                <w:color w:val="auto"/>
                <w:sz w:val="24"/>
                <w:highlight w:val="none"/>
              </w:rPr>
              <w:t>任一</w:t>
            </w:r>
            <w:r>
              <w:rPr>
                <w:rFonts w:hint="eastAsia"/>
                <w:b w:val="0"/>
                <w:color w:val="auto"/>
                <w:sz w:val="24"/>
                <w:highlight w:val="none"/>
              </w:rPr>
              <w:t>成员单位</w:t>
            </w:r>
            <w:r>
              <w:rPr>
                <w:b w:val="0"/>
                <w:color w:val="auto"/>
                <w:sz w:val="24"/>
                <w:highlight w:val="none"/>
              </w:rPr>
              <w:t>办理均可。</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w:t>
            </w:r>
            <w:r>
              <w:rPr>
                <w:b w:val="0"/>
                <w:color w:val="auto"/>
                <w:sz w:val="24"/>
                <w:highlight w:val="none"/>
              </w:rPr>
              <w:t>联合体参加磋商的须提供联合协议（见</w:t>
            </w:r>
            <w:r>
              <w:rPr>
                <w:rFonts w:hint="eastAsia"/>
                <w:b w:val="0"/>
                <w:color w:val="auto"/>
                <w:sz w:val="24"/>
                <w:highlight w:val="none"/>
              </w:rPr>
              <w:t>响应文件格式</w:t>
            </w:r>
            <w:r>
              <w:rPr>
                <w:b w:val="0"/>
                <w:color w:val="auto"/>
                <w:sz w:val="24"/>
                <w:highlight w:val="none"/>
              </w:rPr>
              <w:t>）</w:t>
            </w:r>
            <w:r>
              <w:rPr>
                <w:rFonts w:hint="eastAsia"/>
                <w:b w:val="0"/>
                <w:color w:val="auto"/>
                <w:sz w:val="24"/>
                <w:highlight w:val="none"/>
              </w:rPr>
              <w:t>，相关</w:t>
            </w:r>
            <w:r>
              <w:rPr>
                <w:b w:val="0"/>
                <w:color w:val="auto"/>
                <w:sz w:val="24"/>
                <w:highlight w:val="none"/>
              </w:rPr>
              <w:t>证明材料</w:t>
            </w:r>
            <w:r>
              <w:rPr>
                <w:rFonts w:hint="eastAsia"/>
                <w:b w:val="0"/>
                <w:color w:val="auto"/>
                <w:sz w:val="24"/>
                <w:highlight w:val="none"/>
              </w:rPr>
              <w:t>由供应商</w:t>
            </w:r>
            <w:r>
              <w:rPr>
                <w:b w:val="0"/>
                <w:color w:val="auto"/>
                <w:sz w:val="24"/>
                <w:highlight w:val="none"/>
              </w:rPr>
              <w:t>根据联合协议分工情况及</w:t>
            </w:r>
            <w:r>
              <w:rPr>
                <w:rFonts w:hint="eastAsia"/>
                <w:b w:val="0"/>
                <w:color w:val="auto"/>
                <w:sz w:val="24"/>
                <w:highlight w:val="none"/>
              </w:rPr>
              <w:t>磋商</w:t>
            </w:r>
            <w:r>
              <w:rPr>
                <w:b w:val="0"/>
                <w:color w:val="auto"/>
                <w:sz w:val="24"/>
                <w:highlight w:val="none"/>
              </w:rPr>
              <w:t>文件要求提供。</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w:t>
            </w:r>
            <w:r>
              <w:rPr>
                <w:b w:val="0"/>
                <w:color w:val="auto"/>
                <w:sz w:val="24"/>
                <w:highlight w:val="none"/>
              </w:rPr>
              <w:t>联合体各</w:t>
            </w:r>
            <w:r>
              <w:rPr>
                <w:rFonts w:hint="eastAsia"/>
                <w:b w:val="0"/>
                <w:color w:val="auto"/>
                <w:sz w:val="24"/>
                <w:highlight w:val="none"/>
              </w:rPr>
              <w:t>成员单位</w:t>
            </w:r>
            <w:r>
              <w:rPr>
                <w:b w:val="0"/>
                <w:color w:val="auto"/>
                <w:sz w:val="24"/>
                <w:highlight w:val="none"/>
              </w:rPr>
              <w:t>均须提供营业执照</w:t>
            </w:r>
            <w:r>
              <w:rPr>
                <w:rFonts w:hint="eastAsia"/>
                <w:b w:val="0"/>
                <w:color w:val="auto"/>
                <w:sz w:val="24"/>
                <w:highlight w:val="none"/>
              </w:rPr>
              <w:t>（或事业单位法人登记证书）和无重大违法记录声明函、无不良信用记录声明函。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1</w:t>
            </w:r>
          </w:p>
        </w:tc>
        <w:tc>
          <w:tcPr>
            <w:tcW w:w="1074" w:type="pct"/>
            <w:vAlign w:val="center"/>
          </w:tcPr>
          <w:p>
            <w:pPr>
              <w:pStyle w:val="67"/>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社保</w:t>
            </w:r>
            <w:r>
              <w:rPr>
                <w:b w:val="0"/>
                <w:color w:val="auto"/>
                <w:sz w:val="24"/>
                <w:highlight w:val="none"/>
              </w:rPr>
              <w:t>证明材料</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（如有</w:t>
            </w:r>
            <w:r>
              <w:rPr>
                <w:b w:val="0"/>
                <w:color w:val="auto"/>
                <w:sz w:val="24"/>
                <w:highlight w:val="none"/>
              </w:rPr>
              <w:t>）</w:t>
            </w:r>
          </w:p>
        </w:tc>
        <w:tc>
          <w:tcPr>
            <w:tcW w:w="3433"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本项目磋商文件中要求提供的除项目经理外的社保</w:t>
            </w:r>
            <w:r>
              <w:rPr>
                <w:b w:val="0"/>
                <w:color w:val="auto"/>
                <w:sz w:val="24"/>
                <w:highlight w:val="none"/>
              </w:rPr>
              <w:t>证明材料</w:t>
            </w:r>
            <w:r>
              <w:rPr>
                <w:rFonts w:hint="eastAsia"/>
                <w:b w:val="0"/>
                <w:color w:val="auto"/>
                <w:sz w:val="24"/>
                <w:highlight w:val="none"/>
              </w:rPr>
              <w:t>为下述形式之一：</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社保局官方网站查询的缴费记录截图；</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w:t>
            </w:r>
            <w:r>
              <w:rPr>
                <w:b w:val="0"/>
                <w:color w:val="auto"/>
                <w:sz w:val="24"/>
                <w:highlight w:val="none"/>
              </w:rPr>
              <w:t>社保局的书面证明材料；</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w:t>
            </w:r>
            <w:r>
              <w:rPr>
                <w:b w:val="0"/>
                <w:color w:val="auto"/>
                <w:sz w:val="24"/>
                <w:highlight w:val="none"/>
              </w:rPr>
              <w:t>经</w:t>
            </w:r>
            <w:r>
              <w:rPr>
                <w:rFonts w:hint="eastAsia"/>
                <w:b w:val="0"/>
                <w:color w:val="auto"/>
                <w:sz w:val="24"/>
                <w:highlight w:val="none"/>
              </w:rPr>
              <w:t>供应商</w:t>
            </w:r>
            <w:r>
              <w:rPr>
                <w:b w:val="0"/>
                <w:color w:val="auto"/>
                <w:sz w:val="24"/>
                <w:highlight w:val="none"/>
              </w:rPr>
              <w:t>委托的第三方人力资源服务机构或与</w:t>
            </w:r>
            <w:r>
              <w:rPr>
                <w:rFonts w:hint="eastAsia"/>
                <w:b w:val="0"/>
                <w:color w:val="auto"/>
                <w:sz w:val="24"/>
                <w:highlight w:val="none"/>
              </w:rPr>
              <w:t>供应商</w:t>
            </w:r>
            <w:r>
              <w:rPr>
                <w:b w:val="0"/>
                <w:color w:val="auto"/>
                <w:sz w:val="24"/>
                <w:highlight w:val="none"/>
              </w:rPr>
              <w:t>有直接隶属关系的机构可以代缴社保，但须提供有关证明材料并经</w:t>
            </w:r>
            <w:r>
              <w:rPr>
                <w:rFonts w:hint="eastAsia"/>
                <w:b w:val="0"/>
                <w:color w:val="auto"/>
                <w:sz w:val="24"/>
                <w:highlight w:val="none"/>
              </w:rPr>
              <w:t>磋商小组</w:t>
            </w:r>
            <w:r>
              <w:rPr>
                <w:b w:val="0"/>
                <w:color w:val="auto"/>
                <w:sz w:val="24"/>
                <w:highlight w:val="none"/>
              </w:rPr>
              <w:t>确认。</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（4）</w:t>
            </w:r>
            <w:r>
              <w:rPr>
                <w:b w:val="0"/>
                <w:color w:val="auto"/>
                <w:sz w:val="24"/>
                <w:highlight w:val="none"/>
              </w:rPr>
              <w:t>参与</w:t>
            </w:r>
            <w:r>
              <w:rPr>
                <w:rFonts w:hint="eastAsia"/>
                <w:b w:val="0"/>
                <w:color w:val="auto"/>
                <w:sz w:val="24"/>
                <w:highlight w:val="none"/>
              </w:rPr>
              <w:t>磋商</w:t>
            </w:r>
            <w:r>
              <w:rPr>
                <w:b w:val="0"/>
                <w:color w:val="auto"/>
                <w:sz w:val="24"/>
                <w:highlight w:val="none"/>
              </w:rPr>
              <w:t>的院校，社保证明可以用以下任意一种：</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①</w:t>
            </w:r>
            <w:r>
              <w:rPr>
                <w:b w:val="0"/>
                <w:color w:val="auto"/>
                <w:sz w:val="24"/>
                <w:highlight w:val="none"/>
              </w:rPr>
              <w:t>加盖</w:t>
            </w:r>
            <w:r>
              <w:rPr>
                <w:rFonts w:hint="eastAsia"/>
                <w:b w:val="0"/>
                <w:color w:val="auto"/>
                <w:sz w:val="24"/>
                <w:highlight w:val="none"/>
              </w:rPr>
              <w:t>供应商</w:t>
            </w:r>
            <w:r>
              <w:rPr>
                <w:b w:val="0"/>
                <w:color w:val="auto"/>
                <w:sz w:val="24"/>
                <w:highlight w:val="none"/>
              </w:rPr>
              <w:t>公章的教师证（须为本</w:t>
            </w:r>
            <w:r>
              <w:rPr>
                <w:rFonts w:hint="eastAsia"/>
                <w:b w:val="0"/>
                <w:color w:val="auto"/>
                <w:sz w:val="24"/>
                <w:highlight w:val="none"/>
              </w:rPr>
              <w:t>单位</w:t>
            </w:r>
            <w:r>
              <w:rPr>
                <w:b w:val="0"/>
                <w:color w:val="auto"/>
                <w:sz w:val="24"/>
                <w:highlight w:val="none"/>
              </w:rPr>
              <w:t>人员）</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②</w:t>
            </w:r>
            <w:r>
              <w:rPr>
                <w:b w:val="0"/>
                <w:color w:val="auto"/>
                <w:sz w:val="24"/>
                <w:highlight w:val="none"/>
              </w:rPr>
              <w:t>医保证明材料</w:t>
            </w:r>
            <w:r>
              <w:rPr>
                <w:rFonts w:hint="eastAsia"/>
                <w:b w:val="0"/>
                <w:color w:val="auto"/>
                <w:sz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（5）</w:t>
            </w:r>
            <w:r>
              <w:rPr>
                <w:b w:val="0"/>
                <w:color w:val="auto"/>
                <w:sz w:val="24"/>
                <w:highlight w:val="none"/>
              </w:rPr>
              <w:t>其他经</w:t>
            </w:r>
            <w:r>
              <w:rPr>
                <w:rFonts w:hint="eastAsia"/>
                <w:b w:val="0"/>
                <w:color w:val="auto"/>
                <w:sz w:val="24"/>
                <w:highlight w:val="none"/>
              </w:rPr>
              <w:t>磋商小组</w:t>
            </w:r>
            <w:r>
              <w:rPr>
                <w:b w:val="0"/>
                <w:color w:val="auto"/>
                <w:sz w:val="24"/>
                <w:highlight w:val="none"/>
              </w:rPr>
              <w:t>认可的证明材料。</w:t>
            </w:r>
          </w:p>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（6）法定代表人参与项目的，无需提供社保证明材料，提供身份证明材料即可。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2</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重要提示</w:t>
            </w:r>
          </w:p>
        </w:tc>
        <w:tc>
          <w:tcPr>
            <w:tcW w:w="3433" w:type="pct"/>
            <w:vAlign w:val="center"/>
          </w:tcPr>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（1</w:t>
            </w:r>
            <w:r>
              <w:rPr>
                <w:rFonts w:cs="Times New Roman"/>
                <w:bCs/>
                <w:color w:val="auto"/>
                <w:kern w:val="2"/>
                <w:sz w:val="24"/>
                <w:szCs w:val="24"/>
                <w:highlight w:val="none"/>
              </w:rPr>
              <w:t>）</w:t>
            </w:r>
            <w:r>
              <w:rPr>
                <w:rFonts w:hint="eastAsia" w:cs="Times New Roman"/>
                <w:bCs/>
                <w:color w:val="auto"/>
                <w:kern w:val="2"/>
                <w:sz w:val="24"/>
                <w:szCs w:val="24"/>
                <w:highlight w:val="none"/>
              </w:rPr>
              <w:t>成交供应商</w:t>
            </w:r>
            <w:r>
              <w:rPr>
                <w:rFonts w:cs="Times New Roman"/>
                <w:bCs/>
                <w:color w:val="auto"/>
                <w:kern w:val="2"/>
                <w:sz w:val="24"/>
                <w:szCs w:val="24"/>
                <w:highlight w:val="none"/>
              </w:rPr>
              <w:t>应在规定期限内与</w:t>
            </w:r>
            <w:r>
              <w:rPr>
                <w:rFonts w:hint="eastAsia" w:cs="Times New Roman"/>
                <w:bCs/>
                <w:color w:val="auto"/>
                <w:kern w:val="2"/>
                <w:sz w:val="24"/>
                <w:szCs w:val="24"/>
                <w:highlight w:val="none"/>
              </w:rPr>
              <w:t>采购</w:t>
            </w:r>
            <w:r>
              <w:rPr>
                <w:rFonts w:cs="Times New Roman"/>
                <w:bCs/>
                <w:color w:val="auto"/>
                <w:kern w:val="2"/>
                <w:sz w:val="24"/>
                <w:szCs w:val="24"/>
                <w:highlight w:val="none"/>
              </w:rPr>
              <w:t>人签订合同，若</w:t>
            </w:r>
            <w:r>
              <w:rPr>
                <w:rFonts w:hint="eastAsia" w:cs="Times New Roman"/>
                <w:bCs/>
                <w:color w:val="auto"/>
                <w:kern w:val="2"/>
                <w:sz w:val="24"/>
                <w:szCs w:val="24"/>
                <w:highlight w:val="none"/>
              </w:rPr>
              <w:t>成交供应商</w:t>
            </w:r>
            <w:r>
              <w:rPr>
                <w:rFonts w:cs="Times New Roman"/>
                <w:bCs/>
                <w:color w:val="auto"/>
                <w:kern w:val="2"/>
                <w:sz w:val="24"/>
                <w:szCs w:val="24"/>
                <w:highlight w:val="none"/>
              </w:rPr>
              <w:t>未能在规定期限内签订合同，采购人有权取消</w:t>
            </w:r>
            <w:r>
              <w:rPr>
                <w:rFonts w:hint="eastAsia" w:cs="Times New Roman"/>
                <w:bCs/>
                <w:color w:val="auto"/>
                <w:kern w:val="2"/>
                <w:sz w:val="24"/>
                <w:szCs w:val="24"/>
                <w:highlight w:val="none"/>
              </w:rPr>
              <w:t>成交供应商成交</w:t>
            </w:r>
            <w:r>
              <w:rPr>
                <w:rFonts w:cs="Times New Roman"/>
                <w:bCs/>
                <w:color w:val="auto"/>
                <w:kern w:val="2"/>
                <w:sz w:val="24"/>
                <w:szCs w:val="24"/>
                <w:highlight w:val="none"/>
              </w:rPr>
              <w:t>资格，并将相关违约行为报送监管部门，实施信用惩戒</w:t>
            </w:r>
            <w:r>
              <w:rPr>
                <w:rFonts w:hint="eastAsia" w:cs="Times New Roman"/>
                <w:bCs/>
                <w:color w:val="auto"/>
                <w:kern w:val="2"/>
                <w:sz w:val="24"/>
                <w:szCs w:val="24"/>
                <w:highlight w:val="none"/>
              </w:rPr>
              <w:t>；</w:t>
            </w:r>
          </w:p>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（2</w:t>
            </w:r>
            <w:r>
              <w:rPr>
                <w:rFonts w:cs="Times New Roman"/>
                <w:bCs/>
                <w:color w:val="auto"/>
                <w:kern w:val="2"/>
                <w:sz w:val="24"/>
                <w:szCs w:val="24"/>
                <w:highlight w:val="none"/>
              </w:rPr>
              <w:t>）</w:t>
            </w:r>
            <w:r>
              <w:rPr>
                <w:rFonts w:hint="eastAsia" w:cs="Times New Roman"/>
                <w:bCs/>
                <w:color w:val="auto"/>
                <w:kern w:val="2"/>
                <w:sz w:val="24"/>
                <w:szCs w:val="24"/>
                <w:highlight w:val="none"/>
              </w:rPr>
              <w:t>合同签订后，成交供应商存在规定时间内不组织人员进场开工，不履行合同义务等情况，采购人有权解除合同，并追究违约责任，同时将相关违约行为报送监管部门，记不良行为记录，实施信用惩戒；</w:t>
            </w:r>
          </w:p>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（3</w:t>
            </w:r>
            <w:r>
              <w:rPr>
                <w:rFonts w:cs="Times New Roman"/>
                <w:bCs/>
                <w:color w:val="auto"/>
                <w:kern w:val="2"/>
                <w:sz w:val="24"/>
                <w:szCs w:val="24"/>
                <w:highlight w:val="none"/>
              </w:rPr>
              <w:t>）</w:t>
            </w:r>
            <w:r>
              <w:rPr>
                <w:rFonts w:hint="eastAsia" w:cs="Times New Roman"/>
                <w:bCs/>
                <w:color w:val="auto"/>
                <w:kern w:val="2"/>
                <w:sz w:val="24"/>
                <w:szCs w:val="24"/>
                <w:highlight w:val="none"/>
              </w:rPr>
              <w:t>成交供应商成交</w:t>
            </w:r>
            <w:r>
              <w:rPr>
                <w:rFonts w:cs="Times New Roman"/>
                <w:bCs/>
                <w:color w:val="auto"/>
                <w:kern w:val="2"/>
                <w:sz w:val="24"/>
                <w:szCs w:val="24"/>
                <w:highlight w:val="none"/>
              </w:rPr>
              <w:t>后被监管部门查实存在违法行为，不满足</w:t>
            </w:r>
            <w:r>
              <w:rPr>
                <w:rFonts w:hint="eastAsia" w:cs="Times New Roman"/>
                <w:bCs/>
                <w:color w:val="auto"/>
                <w:kern w:val="2"/>
                <w:sz w:val="24"/>
                <w:szCs w:val="24"/>
                <w:highlight w:val="none"/>
              </w:rPr>
              <w:t>成交</w:t>
            </w:r>
            <w:r>
              <w:rPr>
                <w:rFonts w:cs="Times New Roman"/>
                <w:bCs/>
                <w:color w:val="auto"/>
                <w:kern w:val="2"/>
                <w:sz w:val="24"/>
                <w:szCs w:val="24"/>
                <w:highlight w:val="none"/>
              </w:rPr>
              <w:t>条件的，由采购人取消</w:t>
            </w:r>
            <w:r>
              <w:rPr>
                <w:rFonts w:hint="eastAsia" w:cs="Times New Roman"/>
                <w:bCs/>
                <w:color w:val="auto"/>
                <w:kern w:val="2"/>
                <w:sz w:val="24"/>
                <w:szCs w:val="24"/>
                <w:highlight w:val="none"/>
              </w:rPr>
              <w:t>其成交</w:t>
            </w:r>
            <w:r>
              <w:rPr>
                <w:rFonts w:cs="Times New Roman"/>
                <w:bCs/>
                <w:color w:val="auto"/>
                <w:kern w:val="2"/>
                <w:sz w:val="24"/>
                <w:szCs w:val="24"/>
                <w:highlight w:val="none"/>
              </w:rPr>
              <w:t>资格，并做好项目后续工作</w:t>
            </w:r>
            <w:r>
              <w:rPr>
                <w:rFonts w:hint="eastAsia" w:cs="Times New Roman"/>
                <w:bCs/>
                <w:color w:val="auto"/>
                <w:kern w:val="2"/>
                <w:sz w:val="24"/>
                <w:szCs w:val="24"/>
                <w:highlight w:val="none"/>
              </w:rPr>
              <w:t>；</w:t>
            </w:r>
          </w:p>
          <w:p>
            <w:pPr>
              <w:pStyle w:val="67"/>
              <w:widowControl w:val="0"/>
              <w:spacing w:before="0" w:beforeAutospacing="0" w:after="0" w:afterAutospacing="0" w:line="360" w:lineRule="auto"/>
              <w:jc w:val="both"/>
              <w:rPr>
                <w:b w:val="0"/>
                <w:color w:val="auto"/>
                <w:sz w:val="24"/>
                <w:highlight w:val="none"/>
              </w:rPr>
            </w:pPr>
            <w:r>
              <w:rPr>
                <w:rFonts w:hint="eastAsia" w:cs="Times New Roman"/>
                <w:b w:val="0"/>
                <w:bCs w:val="0"/>
                <w:color w:val="auto"/>
                <w:kern w:val="2"/>
                <w:sz w:val="24"/>
                <w:szCs w:val="24"/>
                <w:highlight w:val="none"/>
              </w:rPr>
              <w:t>（4</w:t>
            </w:r>
            <w:r>
              <w:rPr>
                <w:rFonts w:cs="Times New Roman"/>
                <w:b w:val="0"/>
                <w:bCs w:val="0"/>
                <w:color w:val="auto"/>
                <w:kern w:val="2"/>
                <w:sz w:val="24"/>
                <w:szCs w:val="24"/>
                <w:highlight w:val="none"/>
              </w:rPr>
              <w:t>）</w:t>
            </w:r>
            <w:r>
              <w:rPr>
                <w:rFonts w:hint="eastAsia" w:cs="Times New Roman"/>
                <w:b w:val="0"/>
                <w:bCs w:val="0"/>
                <w:color w:val="auto"/>
                <w:kern w:val="2"/>
                <w:sz w:val="24"/>
                <w:szCs w:val="24"/>
                <w:highlight w:val="none"/>
              </w:rPr>
              <w:t>成交供应商</w:t>
            </w:r>
            <w:r>
              <w:rPr>
                <w:rFonts w:cs="Times New Roman"/>
                <w:b w:val="0"/>
                <w:bCs w:val="0"/>
                <w:color w:val="auto"/>
                <w:kern w:val="2"/>
                <w:sz w:val="24"/>
                <w:szCs w:val="24"/>
                <w:highlight w:val="none"/>
              </w:rPr>
              <w:t>在</w:t>
            </w:r>
            <w:r>
              <w:rPr>
                <w:rFonts w:hint="eastAsia" w:cs="Times New Roman"/>
                <w:b w:val="0"/>
                <w:bCs w:val="0"/>
                <w:color w:val="auto"/>
                <w:kern w:val="2"/>
                <w:sz w:val="24"/>
                <w:szCs w:val="24"/>
                <w:highlight w:val="none"/>
              </w:rPr>
              <w:t>成交</w:t>
            </w:r>
            <w:r>
              <w:rPr>
                <w:rFonts w:cs="Times New Roman"/>
                <w:b w:val="0"/>
                <w:bCs w:val="0"/>
                <w:color w:val="auto"/>
                <w:kern w:val="2"/>
                <w:sz w:val="24"/>
                <w:szCs w:val="24"/>
                <w:highlight w:val="none"/>
              </w:rPr>
              <w:t>项目发生投诉、信访举报案件、履约存在争议时，拒绝协助配合执法部门调查案件的，采购人可以取消其</w:t>
            </w:r>
            <w:r>
              <w:rPr>
                <w:rFonts w:hint="eastAsia" w:cs="Times New Roman"/>
                <w:b w:val="0"/>
                <w:bCs w:val="0"/>
                <w:color w:val="auto"/>
                <w:kern w:val="2"/>
                <w:sz w:val="24"/>
                <w:szCs w:val="24"/>
                <w:highlight w:val="none"/>
              </w:rPr>
              <w:t>成交</w:t>
            </w:r>
            <w:r>
              <w:rPr>
                <w:rFonts w:cs="Times New Roman"/>
                <w:b w:val="0"/>
                <w:bCs w:val="0"/>
                <w:color w:val="auto"/>
                <w:kern w:val="2"/>
                <w:sz w:val="24"/>
                <w:szCs w:val="24"/>
                <w:highlight w:val="none"/>
              </w:rPr>
              <w:t>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2" w:type="pct"/>
            <w:vAlign w:val="center"/>
          </w:tcPr>
          <w:p>
            <w:pPr>
              <w:pStyle w:val="68"/>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3</w:t>
            </w:r>
          </w:p>
        </w:tc>
        <w:tc>
          <w:tcPr>
            <w:tcW w:w="1074" w:type="pct"/>
            <w:vAlign w:val="center"/>
          </w:tcPr>
          <w:p>
            <w:pPr>
              <w:pStyle w:val="67"/>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解释权</w:t>
            </w:r>
          </w:p>
        </w:tc>
        <w:tc>
          <w:tcPr>
            <w:tcW w:w="3433" w:type="pct"/>
            <w:vAlign w:val="center"/>
          </w:tcPr>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asciiTheme="minorEastAsia" w:hAnsiTheme="minorEastAsia" w:eastAsiaTheme="minorEastAsia"/>
                <w:bCs/>
                <w:color w:val="auto"/>
                <w:sz w:val="24"/>
                <w:szCs w:val="24"/>
                <w:highlight w:val="none"/>
              </w:rPr>
              <w:t>构成本</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文件的各个组成文件应互为解释，互为说明；</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（2）</w:t>
            </w:r>
            <w:r>
              <w:rPr>
                <w:rFonts w:asciiTheme="minorEastAsia" w:hAnsiTheme="minorEastAsia" w:eastAsiaTheme="minorEastAsia"/>
                <w:bCs/>
                <w:color w:val="auto"/>
                <w:sz w:val="24"/>
                <w:szCs w:val="24"/>
                <w:highlight w:val="none"/>
              </w:rPr>
              <w:t>同一组成文件中就同一事项的规定或约定不一致的，以编排顺序在后者为准；</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（3）</w:t>
            </w:r>
            <w:r>
              <w:rPr>
                <w:rFonts w:asciiTheme="minorEastAsia" w:hAnsiTheme="minorEastAsia" w:eastAsiaTheme="minorEastAsia"/>
                <w:bCs/>
                <w:color w:val="auto"/>
                <w:sz w:val="24"/>
                <w:szCs w:val="24"/>
                <w:highlight w:val="none"/>
              </w:rPr>
              <w:t>如有不明确或不一致，构成合同文件组成内容的，以合同文件约定内容为准，且以专用合同条款约定的合同文件优先顺序解释；</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（4）</w:t>
            </w:r>
            <w:r>
              <w:rPr>
                <w:rFonts w:asciiTheme="minorEastAsia" w:hAnsiTheme="minorEastAsia" w:eastAsiaTheme="minorEastAsia"/>
                <w:bCs/>
                <w:color w:val="auto"/>
                <w:sz w:val="24"/>
                <w:szCs w:val="24"/>
                <w:highlight w:val="none"/>
              </w:rPr>
              <w:t>除</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文件中有特别规定外，仅适用于</w:t>
            </w:r>
            <w:r>
              <w:rPr>
                <w:rFonts w:hint="eastAsia" w:asciiTheme="minorEastAsia" w:hAnsiTheme="minorEastAsia" w:eastAsiaTheme="minorEastAsia"/>
                <w:bCs/>
                <w:color w:val="auto"/>
                <w:sz w:val="24"/>
                <w:szCs w:val="24"/>
                <w:highlight w:val="none"/>
              </w:rPr>
              <w:t>磋商及响应文件提交</w:t>
            </w:r>
            <w:r>
              <w:rPr>
                <w:rFonts w:asciiTheme="minorEastAsia" w:hAnsiTheme="minorEastAsia" w:eastAsiaTheme="minorEastAsia"/>
                <w:bCs/>
                <w:color w:val="auto"/>
                <w:sz w:val="24"/>
                <w:szCs w:val="24"/>
                <w:highlight w:val="none"/>
              </w:rPr>
              <w:t>阶段的规定，按</w:t>
            </w:r>
            <w:r>
              <w:rPr>
                <w:rFonts w:hint="eastAsia" w:asciiTheme="minorEastAsia" w:hAnsiTheme="minorEastAsia" w:eastAsiaTheme="minorEastAsia"/>
                <w:bCs/>
                <w:color w:val="auto"/>
                <w:sz w:val="24"/>
                <w:szCs w:val="24"/>
                <w:highlight w:val="none"/>
              </w:rPr>
              <w:t>竞争性磋商</w:t>
            </w:r>
            <w:r>
              <w:rPr>
                <w:rFonts w:asciiTheme="minorEastAsia" w:hAnsiTheme="minorEastAsia" w:eastAsiaTheme="minorEastAsia"/>
                <w:bCs/>
                <w:color w:val="auto"/>
                <w:sz w:val="24"/>
                <w:szCs w:val="24"/>
                <w:highlight w:val="none"/>
              </w:rPr>
              <w:t>公告、</w:t>
            </w:r>
            <w:r>
              <w:rPr>
                <w:rFonts w:hint="eastAsia" w:asciiTheme="minorEastAsia" w:hAnsiTheme="minorEastAsia" w:eastAsiaTheme="minorEastAsia"/>
                <w:bCs/>
                <w:color w:val="auto"/>
                <w:sz w:val="24"/>
                <w:szCs w:val="24"/>
                <w:highlight w:val="none"/>
              </w:rPr>
              <w:t>磋商邀请、供应商</w:t>
            </w:r>
            <w:r>
              <w:rPr>
                <w:rFonts w:asciiTheme="minorEastAsia" w:hAnsiTheme="minorEastAsia" w:eastAsiaTheme="minorEastAsia"/>
                <w:bCs/>
                <w:color w:val="auto"/>
                <w:sz w:val="24"/>
                <w:szCs w:val="24"/>
                <w:highlight w:val="none"/>
              </w:rPr>
              <w:t>须知、评</w:t>
            </w:r>
            <w:r>
              <w:rPr>
                <w:rFonts w:hint="eastAsia" w:asciiTheme="minorEastAsia" w:hAnsiTheme="minorEastAsia" w:eastAsiaTheme="minorEastAsia"/>
                <w:bCs/>
                <w:color w:val="auto"/>
                <w:sz w:val="24"/>
                <w:szCs w:val="24"/>
                <w:highlight w:val="none"/>
              </w:rPr>
              <w:t>审方</w:t>
            </w:r>
            <w:r>
              <w:rPr>
                <w:rFonts w:asciiTheme="minorEastAsia" w:hAnsiTheme="minorEastAsia" w:eastAsiaTheme="minorEastAsia"/>
                <w:bCs/>
                <w:color w:val="auto"/>
                <w:sz w:val="24"/>
                <w:szCs w:val="24"/>
                <w:highlight w:val="none"/>
              </w:rPr>
              <w:t>法</w:t>
            </w:r>
            <w:r>
              <w:rPr>
                <w:rFonts w:hint="eastAsia" w:asciiTheme="minorEastAsia" w:hAnsiTheme="minorEastAsia" w:eastAsiaTheme="minorEastAsia"/>
                <w:bCs/>
                <w:color w:val="auto"/>
                <w:sz w:val="24"/>
                <w:szCs w:val="24"/>
                <w:highlight w:val="none"/>
              </w:rPr>
              <w:t>和标准</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响应</w:t>
            </w:r>
            <w:r>
              <w:rPr>
                <w:rFonts w:asciiTheme="minorEastAsia" w:hAnsiTheme="minorEastAsia" w:eastAsiaTheme="minorEastAsia"/>
                <w:bCs/>
                <w:color w:val="auto"/>
                <w:sz w:val="24"/>
                <w:szCs w:val="24"/>
                <w:highlight w:val="none"/>
              </w:rPr>
              <w:t>文件格式的先后顺序解释；</w:t>
            </w:r>
          </w:p>
          <w:p>
            <w:pPr>
              <w:pStyle w:val="67"/>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b w:val="0"/>
                <w:color w:val="auto"/>
                <w:sz w:val="24"/>
                <w:szCs w:val="24"/>
                <w:highlight w:val="none"/>
              </w:rPr>
              <w:t>（5）</w:t>
            </w:r>
            <w:r>
              <w:rPr>
                <w:rFonts w:asciiTheme="minorEastAsia" w:hAnsiTheme="minorEastAsia" w:eastAsiaTheme="minorEastAsia"/>
                <w:b w:val="0"/>
                <w:color w:val="auto"/>
                <w:sz w:val="24"/>
                <w:szCs w:val="24"/>
                <w:highlight w:val="none"/>
              </w:rPr>
              <w:t>按本款前述规定仍不能形成结论的，由</w:t>
            </w:r>
            <w:r>
              <w:rPr>
                <w:rFonts w:hint="eastAsia" w:asciiTheme="minorEastAsia" w:hAnsiTheme="minorEastAsia" w:eastAsiaTheme="minorEastAsia"/>
                <w:b w:val="0"/>
                <w:color w:val="auto"/>
                <w:sz w:val="24"/>
                <w:szCs w:val="24"/>
                <w:highlight w:val="none"/>
              </w:rPr>
              <w:t>采购</w:t>
            </w:r>
            <w:r>
              <w:rPr>
                <w:rFonts w:asciiTheme="minorEastAsia" w:hAnsiTheme="minorEastAsia" w:eastAsiaTheme="minorEastAsia"/>
                <w:b w:val="0"/>
                <w:color w:val="auto"/>
                <w:sz w:val="24"/>
                <w:szCs w:val="24"/>
                <w:highlight w:val="none"/>
              </w:rPr>
              <w:t>人负责解释。</w:t>
            </w:r>
          </w:p>
        </w:tc>
      </w:tr>
    </w:tbl>
    <w:p>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b/>
          <w:color w:val="auto"/>
          <w:sz w:val="28"/>
          <w:highlight w:val="none"/>
        </w:rPr>
        <w:br w:type="page"/>
      </w:r>
      <w:r>
        <w:rPr>
          <w:rFonts w:hint="eastAsia" w:asciiTheme="minorEastAsia" w:hAnsiTheme="minorEastAsia" w:eastAsiaTheme="minorEastAsia"/>
          <w:b/>
          <w:color w:val="auto"/>
          <w:sz w:val="24"/>
          <w:highlight w:val="none"/>
        </w:rPr>
        <w:t>二、供应商</w:t>
      </w:r>
      <w:r>
        <w:rPr>
          <w:rFonts w:asciiTheme="minorEastAsia" w:hAnsiTheme="minorEastAsia" w:eastAsiaTheme="minorEastAsia"/>
          <w:b/>
          <w:color w:val="auto"/>
          <w:sz w:val="24"/>
          <w:highlight w:val="none"/>
        </w:rPr>
        <w:t>须知</w:t>
      </w:r>
      <w:r>
        <w:rPr>
          <w:rFonts w:hint="eastAsia" w:asciiTheme="minorEastAsia" w:hAnsiTheme="minorEastAsia" w:eastAsiaTheme="minorEastAsia"/>
          <w:b/>
          <w:color w:val="auto"/>
          <w:sz w:val="24"/>
          <w:highlight w:val="none"/>
        </w:rPr>
        <w:t>正文</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适用范围</w:t>
      </w:r>
    </w:p>
    <w:p>
      <w:pPr>
        <w:spacing w:line="360" w:lineRule="auto"/>
        <w:ind w:firstLine="435"/>
        <w:rPr>
          <w:color w:val="auto"/>
          <w:sz w:val="24"/>
          <w:highlight w:val="none"/>
        </w:rPr>
      </w:pPr>
      <w:r>
        <w:rPr>
          <w:color w:val="auto"/>
          <w:sz w:val="24"/>
          <w:highlight w:val="none"/>
        </w:rPr>
        <w:t>1.1</w:t>
      </w:r>
      <w:r>
        <w:rPr>
          <w:rFonts w:hint="eastAsia"/>
          <w:color w:val="auto"/>
          <w:sz w:val="24"/>
          <w:highlight w:val="none"/>
        </w:rPr>
        <w:t>本磋商文件仅适用于本次磋商所述的工程项目采购。</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定义</w:t>
      </w:r>
    </w:p>
    <w:p>
      <w:pPr>
        <w:spacing w:line="360" w:lineRule="auto"/>
        <w:ind w:firstLine="435"/>
        <w:rPr>
          <w:color w:val="auto"/>
          <w:sz w:val="24"/>
          <w:highlight w:val="none"/>
        </w:rPr>
      </w:pPr>
      <w:r>
        <w:rPr>
          <w:rFonts w:hint="eastAsia"/>
          <w:color w:val="auto"/>
          <w:sz w:val="24"/>
          <w:highlight w:val="none"/>
        </w:rPr>
        <w:t>2.</w:t>
      </w:r>
      <w:r>
        <w:rPr>
          <w:color w:val="auto"/>
          <w:sz w:val="24"/>
          <w:highlight w:val="none"/>
        </w:rPr>
        <w:t>1</w:t>
      </w:r>
      <w:r>
        <w:rPr>
          <w:rFonts w:hint="eastAsia"/>
          <w:color w:val="auto"/>
          <w:sz w:val="24"/>
          <w:highlight w:val="none"/>
        </w:rPr>
        <w:t>工程：是指建设工程，包括建筑物和构筑物的新建、改建、扩建及其相关的装修、拆除、修缮等；与工程建设有关的货物，是指构成工程不可分割的组成部分，且为实现工程基本功能所必需的设备、材料等；所称与工程建设有关的服务，是指为完成工程所需的勘察、设计、监理等服务。</w:t>
      </w:r>
    </w:p>
    <w:p>
      <w:pPr>
        <w:spacing w:line="360" w:lineRule="auto"/>
        <w:ind w:firstLine="435"/>
        <w:rPr>
          <w:color w:val="auto"/>
          <w:sz w:val="24"/>
          <w:highlight w:val="none"/>
        </w:rPr>
      </w:pPr>
      <w:r>
        <w:rPr>
          <w:color w:val="auto"/>
          <w:sz w:val="24"/>
          <w:highlight w:val="none"/>
        </w:rPr>
        <w:t>2.2时限（年份、月份等）计算：系指从</w:t>
      </w:r>
      <w:r>
        <w:rPr>
          <w:rFonts w:hint="eastAsia"/>
          <w:color w:val="auto"/>
          <w:sz w:val="24"/>
          <w:highlight w:val="none"/>
        </w:rPr>
        <w:t>磋商</w:t>
      </w:r>
      <w:r>
        <w:rPr>
          <w:color w:val="auto"/>
          <w:sz w:val="24"/>
          <w:highlight w:val="none"/>
        </w:rPr>
        <w:t>之日向前追溯X年/月（“X”为“一”及以后整数）起算。</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采购人、采购代理机构及供应商</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.1采购人：是指依法开展政府采购活动的国家机关、事业单位、团体组织。</w:t>
      </w:r>
      <w:r>
        <w:rPr>
          <w:rFonts w:hint="eastAsia"/>
          <w:color w:val="auto"/>
          <w:sz w:val="24"/>
          <w:highlight w:val="none"/>
        </w:rPr>
        <w:t>本项目的采购人见</w:t>
      </w:r>
      <w:r>
        <w:rPr>
          <w:rFonts w:hint="eastAsia"/>
          <w:color w:val="auto"/>
          <w:sz w:val="24"/>
          <w:highlight w:val="none"/>
          <w:u w:val="single"/>
        </w:rPr>
        <w:t>供应商须知前附表</w:t>
      </w:r>
      <w:r>
        <w:rPr>
          <w:rFonts w:hint="eastAsia"/>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.2采购代理机构：是指集中采购机构或从事采购代理业务的社会中介机构。本项目的采购代理机构见</w:t>
      </w:r>
      <w:r>
        <w:rPr>
          <w:rFonts w:hint="eastAsia"/>
          <w:color w:val="auto"/>
          <w:sz w:val="24"/>
          <w:highlight w:val="none"/>
          <w:u w:val="single"/>
        </w:rPr>
        <w:t>供应商须知前附表</w:t>
      </w:r>
      <w:r>
        <w:rPr>
          <w:color w:val="auto"/>
          <w:sz w:val="24"/>
          <w:highlight w:val="none"/>
        </w:rPr>
        <w:t>。</w:t>
      </w:r>
    </w:p>
    <w:p>
      <w:pPr>
        <w:spacing w:line="360" w:lineRule="auto"/>
        <w:ind w:firstLine="435"/>
        <w:rPr>
          <w:color w:val="auto"/>
          <w:sz w:val="24"/>
          <w:highlight w:val="none"/>
        </w:rPr>
      </w:pPr>
      <w:r>
        <w:rPr>
          <w:color w:val="auto"/>
          <w:sz w:val="24"/>
          <w:highlight w:val="none"/>
        </w:rPr>
        <w:t>3.3政府采购监督管理部门：</w:t>
      </w:r>
      <w:r>
        <w:rPr>
          <w:rFonts w:hint="eastAsia"/>
          <w:color w:val="auto"/>
          <w:sz w:val="24"/>
          <w:highlight w:val="none"/>
        </w:rPr>
        <w:t>各级人民政府指定的有关部门依法履行与政府采购活动有关的监督管理职责。本项目的政府采购监督管理部门见</w:t>
      </w:r>
      <w:r>
        <w:rPr>
          <w:rFonts w:hint="eastAsia"/>
          <w:color w:val="auto"/>
          <w:sz w:val="24"/>
          <w:highlight w:val="none"/>
          <w:u w:val="single"/>
        </w:rPr>
        <w:t>供应商须知前附表</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w:t>
      </w:r>
      <w:r>
        <w:rPr>
          <w:rFonts w:hint="eastAsia"/>
          <w:color w:val="auto"/>
          <w:sz w:val="24"/>
          <w:highlight w:val="none"/>
        </w:rPr>
        <w:t>供应商</w:t>
      </w:r>
      <w:r>
        <w:rPr>
          <w:color w:val="auto"/>
          <w:sz w:val="24"/>
          <w:highlight w:val="none"/>
        </w:rPr>
        <w:t>：是指向采购人提供货物、工程或者服务的法人、非法人组织或者自然人。</w:t>
      </w:r>
      <w:r>
        <w:rPr>
          <w:rFonts w:hint="eastAsia"/>
          <w:color w:val="auto"/>
          <w:sz w:val="24"/>
          <w:highlight w:val="none"/>
        </w:rPr>
        <w:t>分支机构不得参加政府采购活动，但银行、保险、石油石化、电力、电信等特殊行业除外。</w:t>
      </w:r>
      <w:r>
        <w:rPr>
          <w:color w:val="auto"/>
          <w:sz w:val="24"/>
          <w:highlight w:val="none"/>
        </w:rPr>
        <w:t>本项目的</w:t>
      </w:r>
      <w:r>
        <w:rPr>
          <w:rFonts w:hint="eastAsia"/>
          <w:color w:val="auto"/>
          <w:sz w:val="24"/>
          <w:highlight w:val="none"/>
        </w:rPr>
        <w:t>供应商</w:t>
      </w:r>
      <w:r>
        <w:rPr>
          <w:color w:val="auto"/>
          <w:sz w:val="24"/>
          <w:highlight w:val="none"/>
        </w:rPr>
        <w:t>须满足以下条件：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.4.1在中华人民共和国境内注册，能够独立承担民事责任，有生产或供应能力的供应商。</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.4.2具备《中华人民共和国政府采购法》第二十二条关于供应商条件的规定，遵守本项目采购人本级和上级财政部门政府采购的有关规定。</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.4.3以采购代理机构认可的方式获得了本项目的</w:t>
      </w:r>
      <w:r>
        <w:rPr>
          <w:rFonts w:hint="eastAsia"/>
          <w:color w:val="auto"/>
          <w:sz w:val="24"/>
          <w:highlight w:val="none"/>
        </w:rPr>
        <w:t>磋商</w:t>
      </w:r>
      <w:r>
        <w:rPr>
          <w:color w:val="auto"/>
          <w:sz w:val="24"/>
          <w:highlight w:val="none"/>
        </w:rPr>
        <w:t>文件。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.4.4若</w:t>
      </w:r>
      <w:r>
        <w:rPr>
          <w:rFonts w:hint="eastAsia"/>
          <w:color w:val="auto"/>
          <w:sz w:val="24"/>
          <w:highlight w:val="none"/>
          <w:u w:val="single"/>
        </w:rPr>
        <w:t>采购需求</w:t>
      </w:r>
      <w:r>
        <w:rPr>
          <w:color w:val="auto"/>
          <w:sz w:val="24"/>
          <w:highlight w:val="none"/>
        </w:rPr>
        <w:t>中规定专门面向中小企业采购的，如</w:t>
      </w:r>
      <w:r>
        <w:rPr>
          <w:rFonts w:hint="eastAsia"/>
          <w:color w:val="auto"/>
          <w:sz w:val="24"/>
          <w:highlight w:val="none"/>
        </w:rPr>
        <w:t>供应商提供的工程非</w:t>
      </w:r>
      <w:r>
        <w:rPr>
          <w:color w:val="auto"/>
          <w:sz w:val="24"/>
          <w:highlight w:val="none"/>
        </w:rPr>
        <w:t>中小企业</w:t>
      </w:r>
      <w:r>
        <w:rPr>
          <w:rFonts w:hint="eastAsia"/>
          <w:color w:val="auto"/>
          <w:sz w:val="24"/>
          <w:highlight w:val="none"/>
        </w:rPr>
        <w:t>承建的</w:t>
      </w:r>
      <w:r>
        <w:rPr>
          <w:color w:val="auto"/>
          <w:sz w:val="24"/>
          <w:highlight w:val="none"/>
        </w:rPr>
        <w:t>，其</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bCs/>
          <w:color w:val="auto"/>
          <w:sz w:val="24"/>
          <w:szCs w:val="28"/>
          <w:highlight w:val="none"/>
        </w:rPr>
        <w:t>3</w:t>
      </w:r>
      <w:r>
        <w:rPr>
          <w:bCs/>
          <w:color w:val="auto"/>
          <w:sz w:val="24"/>
          <w:szCs w:val="28"/>
          <w:highlight w:val="none"/>
        </w:rPr>
        <w:t>.5</w:t>
      </w:r>
      <w:r>
        <w:rPr>
          <w:rFonts w:hint="eastAsia"/>
          <w:bCs/>
          <w:color w:val="auto"/>
          <w:sz w:val="24"/>
          <w:szCs w:val="28"/>
          <w:highlight w:val="none"/>
        </w:rPr>
        <w:t>若竞争性磋商公告</w:t>
      </w:r>
      <w:r>
        <w:rPr>
          <w:bCs/>
          <w:color w:val="auto"/>
          <w:sz w:val="24"/>
          <w:szCs w:val="28"/>
          <w:highlight w:val="none"/>
        </w:rPr>
        <w:t>中允许联合体</w:t>
      </w:r>
      <w:r>
        <w:rPr>
          <w:rFonts w:hint="eastAsia"/>
          <w:bCs/>
          <w:color w:val="auto"/>
          <w:sz w:val="24"/>
          <w:szCs w:val="28"/>
          <w:highlight w:val="none"/>
        </w:rPr>
        <w:t>参加磋商</w:t>
      </w:r>
      <w:r>
        <w:rPr>
          <w:bCs/>
          <w:color w:val="auto"/>
          <w:sz w:val="24"/>
          <w:szCs w:val="28"/>
          <w:highlight w:val="none"/>
        </w:rPr>
        <w:t>，对联合体规定如下：</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.1</w:t>
      </w:r>
      <w:r>
        <w:rPr>
          <w:rFonts w:hint="eastAsia"/>
          <w:color w:val="auto"/>
          <w:sz w:val="24"/>
          <w:highlight w:val="none"/>
        </w:rPr>
        <w:t>两个以上供应商可以组成一个磋商联合体，以一个供应商的身份磋商</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.2联合体各方均应符合《中华人民共和国政府采购法》第二十二条规定的条件。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.3采购人根据采购项目对</w:t>
      </w:r>
      <w:r>
        <w:rPr>
          <w:rFonts w:hint="eastAsia"/>
          <w:color w:val="auto"/>
          <w:sz w:val="24"/>
          <w:highlight w:val="none"/>
        </w:rPr>
        <w:t>供应商</w:t>
      </w:r>
      <w:r>
        <w:rPr>
          <w:color w:val="auto"/>
          <w:sz w:val="24"/>
          <w:highlight w:val="none"/>
        </w:rPr>
        <w:t>的特殊要求，联合体中至少应当有一方符合相关规定。</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.4联合体各方应签订</w:t>
      </w:r>
      <w:r>
        <w:rPr>
          <w:rFonts w:hint="eastAsia"/>
          <w:color w:val="auto"/>
          <w:sz w:val="24"/>
          <w:highlight w:val="none"/>
        </w:rPr>
        <w:t>联合协议</w:t>
      </w:r>
      <w:r>
        <w:rPr>
          <w:color w:val="auto"/>
          <w:sz w:val="24"/>
          <w:highlight w:val="none"/>
        </w:rPr>
        <w:t>，明确约定联合体各方承担的工作和相应的责任，并将</w:t>
      </w:r>
      <w:r>
        <w:rPr>
          <w:rFonts w:hint="eastAsia"/>
          <w:color w:val="auto"/>
          <w:sz w:val="24"/>
          <w:highlight w:val="none"/>
        </w:rPr>
        <w:t>联合协议</w:t>
      </w:r>
      <w:r>
        <w:rPr>
          <w:color w:val="auto"/>
          <w:sz w:val="24"/>
          <w:highlight w:val="none"/>
        </w:rPr>
        <w:t>作为</w:t>
      </w:r>
      <w:r>
        <w:rPr>
          <w:rFonts w:hint="eastAsia"/>
          <w:color w:val="auto"/>
          <w:sz w:val="24"/>
          <w:highlight w:val="none"/>
        </w:rPr>
        <w:t>响应</w:t>
      </w:r>
      <w:r>
        <w:rPr>
          <w:color w:val="auto"/>
          <w:sz w:val="24"/>
          <w:highlight w:val="none"/>
        </w:rPr>
        <w:t>文件</w:t>
      </w:r>
      <w:r>
        <w:rPr>
          <w:rFonts w:hint="eastAsia"/>
          <w:color w:val="auto"/>
          <w:sz w:val="24"/>
          <w:highlight w:val="none"/>
        </w:rPr>
        <w:t>的</w:t>
      </w:r>
      <w:r>
        <w:rPr>
          <w:color w:val="auto"/>
          <w:sz w:val="24"/>
          <w:highlight w:val="none"/>
        </w:rPr>
        <w:t>一部分提交。</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.5大中型企业、其他自然人、法人或者非法人组织与小型、微型企业组成联合体共同参加</w:t>
      </w:r>
      <w:r>
        <w:rPr>
          <w:rFonts w:hint="eastAsia"/>
          <w:color w:val="auto"/>
          <w:sz w:val="24"/>
          <w:highlight w:val="none"/>
        </w:rPr>
        <w:t>磋商</w:t>
      </w:r>
      <w:r>
        <w:rPr>
          <w:color w:val="auto"/>
          <w:sz w:val="24"/>
          <w:highlight w:val="none"/>
        </w:rPr>
        <w:t>，</w:t>
      </w:r>
      <w:r>
        <w:rPr>
          <w:rFonts w:hint="eastAsia"/>
          <w:color w:val="auto"/>
          <w:sz w:val="24"/>
          <w:highlight w:val="none"/>
        </w:rPr>
        <w:t>联合协议中</w:t>
      </w:r>
      <w:r>
        <w:rPr>
          <w:color w:val="auto"/>
          <w:sz w:val="24"/>
          <w:highlight w:val="none"/>
        </w:rPr>
        <w:t>应写明小型、微型企业的协议合同金额占到</w:t>
      </w:r>
      <w:r>
        <w:rPr>
          <w:rFonts w:hint="eastAsia"/>
          <w:color w:val="auto"/>
          <w:sz w:val="24"/>
          <w:highlight w:val="none"/>
        </w:rPr>
        <w:t>联合协议合同</w:t>
      </w:r>
      <w:r>
        <w:rPr>
          <w:color w:val="auto"/>
          <w:sz w:val="24"/>
          <w:highlight w:val="none"/>
        </w:rPr>
        <w:t>总金额的比例。</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.5.6</w:t>
      </w:r>
      <w:r>
        <w:rPr>
          <w:rFonts w:hint="eastAsia"/>
          <w:color w:val="auto"/>
          <w:sz w:val="24"/>
          <w:highlight w:val="none"/>
        </w:rPr>
        <w:t>联合体中有同类资质的供应商按照联合体分工承担相同工作的，</w:t>
      </w:r>
      <w:r>
        <w:rPr>
          <w:color w:val="auto"/>
          <w:sz w:val="24"/>
          <w:highlight w:val="none"/>
        </w:rPr>
        <w:t>应当按照</w:t>
      </w:r>
      <w:r>
        <w:rPr>
          <w:rFonts w:hint="eastAsia"/>
          <w:color w:val="auto"/>
          <w:sz w:val="24"/>
          <w:highlight w:val="none"/>
        </w:rPr>
        <w:t>资质等级较低的供应商确定资质等级。</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.7以联合体形式参加政府采购活动的，联合体各方不得再单独参加或者与其他供应商另外组成联合体参加本项目</w:t>
      </w:r>
      <w:r>
        <w:rPr>
          <w:rFonts w:hint="eastAsia"/>
          <w:color w:val="auto"/>
          <w:sz w:val="24"/>
          <w:highlight w:val="none"/>
        </w:rPr>
        <w:t>磋商</w:t>
      </w:r>
      <w:r>
        <w:rPr>
          <w:color w:val="auto"/>
          <w:sz w:val="24"/>
          <w:highlight w:val="none"/>
        </w:rPr>
        <w:t>，否则相关</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.8对联合体参加磋商的其他资格要求见</w:t>
      </w:r>
      <w:r>
        <w:rPr>
          <w:rFonts w:hint="eastAsia"/>
          <w:color w:val="auto"/>
          <w:sz w:val="24"/>
          <w:highlight w:val="none"/>
        </w:rPr>
        <w:t>供应商资格</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6</w:t>
      </w:r>
      <w:r>
        <w:rPr>
          <w:color w:val="auto"/>
          <w:sz w:val="24"/>
          <w:highlight w:val="none"/>
        </w:rPr>
        <w:t>单位负责人为同一人或者存在直接控股、管理关系的不同供应商，</w:t>
      </w:r>
      <w:r>
        <w:rPr>
          <w:rFonts w:hint="eastAsia"/>
          <w:color w:val="auto"/>
          <w:sz w:val="24"/>
          <w:highlight w:val="none"/>
        </w:rPr>
        <w:t>不得参加同一合同项下的政府采购活动。否则</w:t>
      </w:r>
      <w:r>
        <w:rPr>
          <w:color w:val="auto"/>
          <w:sz w:val="24"/>
          <w:highlight w:val="none"/>
        </w:rPr>
        <w:t>其相关</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7</w:t>
      </w:r>
      <w:r>
        <w:rPr>
          <w:color w:val="auto"/>
          <w:sz w:val="24"/>
          <w:highlight w:val="none"/>
        </w:rPr>
        <w:t>为本项目提供过整体设计、规范编制或者项目管理、监理、检测等服务的供应商，不得再参加本项目上述服务以外的其他采购活动。否则其</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资金来源</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4.1本项目的采购人已获得足以支付本次磋商后所签订的合同项下的资金。</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4.2项目预算金额</w:t>
      </w:r>
      <w:r>
        <w:rPr>
          <w:rFonts w:hint="eastAsia" w:asciiTheme="minorEastAsia" w:hAnsiTheme="minorEastAsia" w:eastAsiaTheme="minorEastAsia"/>
          <w:color w:val="auto"/>
          <w:sz w:val="24"/>
          <w:highlight w:val="none"/>
        </w:rPr>
        <w:t>或</w:t>
      </w:r>
      <w:r>
        <w:rPr>
          <w:rFonts w:asciiTheme="minorEastAsia" w:hAnsiTheme="minorEastAsia" w:eastAsiaTheme="minorEastAsia"/>
          <w:color w:val="auto"/>
          <w:sz w:val="24"/>
          <w:highlight w:val="none"/>
        </w:rPr>
        <w:t>分项（或分包）预算金额见磋商邀请。</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磋商费用</w:t>
      </w:r>
    </w:p>
    <w:p>
      <w:pPr>
        <w:spacing w:line="360" w:lineRule="auto"/>
        <w:ind w:firstLine="437"/>
        <w:rPr>
          <w:color w:val="auto"/>
          <w:sz w:val="24"/>
          <w:highlight w:val="none"/>
        </w:rPr>
      </w:pPr>
      <w:r>
        <w:rPr>
          <w:rFonts w:hint="eastAsia"/>
          <w:color w:val="auto"/>
          <w:sz w:val="24"/>
          <w:highlight w:val="none"/>
        </w:rPr>
        <w:t>不论磋商的结果如何，供应商应承担其所有与准备和参加磋商有关的费用。</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适用法律</w:t>
      </w:r>
    </w:p>
    <w:p>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rPr>
        <w:t>本项目采购人、采购代理机构、供应商、磋商小组的相关行为均受《中华人民共和国政府采购法</w:t>
      </w:r>
      <w:r>
        <w:rPr>
          <w:rFonts w:hint="eastAsia"/>
          <w:color w:val="auto"/>
          <w:sz w:val="24"/>
          <w:highlight w:val="none"/>
          <w:lang w:eastAsia="zh-CN"/>
        </w:rPr>
        <w:t>》《</w:t>
      </w:r>
      <w:r>
        <w:rPr>
          <w:rFonts w:hint="eastAsia"/>
          <w:color w:val="auto"/>
          <w:sz w:val="24"/>
          <w:highlight w:val="none"/>
        </w:rPr>
        <w:t>中华人民共和国政府采购法实施条例》及本项目本级和上级财政部门、政府采购监督管理部门的政府采购有关规定的约束，其权利受到上述法律法规的保护。</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磋商文件构成</w:t>
      </w:r>
    </w:p>
    <w:p>
      <w:pPr>
        <w:spacing w:line="360" w:lineRule="auto"/>
        <w:ind w:firstLine="435"/>
        <w:rPr>
          <w:color w:val="auto"/>
          <w:sz w:val="24"/>
          <w:highlight w:val="none"/>
        </w:rPr>
      </w:pPr>
      <w:r>
        <w:rPr>
          <w:rFonts w:hint="eastAsia"/>
          <w:color w:val="auto"/>
          <w:sz w:val="24"/>
          <w:highlight w:val="none"/>
        </w:rPr>
        <w:t>7.1磋商文件包括下列内容：</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磋商邀请</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评审方法</w:t>
      </w:r>
      <w:r>
        <w:rPr>
          <w:rFonts w:asciiTheme="minorEastAsia" w:hAnsiTheme="minorEastAsia" w:eastAsiaTheme="minorEastAsia"/>
          <w:color w:val="auto"/>
          <w:sz w:val="24"/>
          <w:highlight w:val="none"/>
        </w:rPr>
        <w:t>和标准</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第五章</w:t>
      </w:r>
      <w:r>
        <w:rPr>
          <w:rFonts w:asciiTheme="minorEastAsia" w:hAnsiTheme="minorEastAsia" w:eastAsiaTheme="minorEastAsia"/>
          <w:color w:val="auto"/>
          <w:sz w:val="24"/>
          <w:highlight w:val="none"/>
        </w:rPr>
        <w:t xml:space="preserve">  采购合同</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文件格式</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第七章</w:t>
      </w:r>
      <w:r>
        <w:rPr>
          <w:rFonts w:asciiTheme="minorEastAsia" w:hAnsiTheme="minorEastAsia" w:eastAsiaTheme="minorEastAsia"/>
          <w:color w:val="auto"/>
          <w:sz w:val="24"/>
          <w:highlight w:val="none"/>
        </w:rPr>
        <w:t xml:space="preserve">  政府采购供应商</w:t>
      </w:r>
      <w:r>
        <w:rPr>
          <w:rFonts w:hint="eastAsia" w:asciiTheme="minorEastAsia" w:hAnsiTheme="minorEastAsia" w:eastAsiaTheme="minorEastAsia"/>
          <w:color w:val="auto"/>
          <w:sz w:val="24"/>
          <w:highlight w:val="none"/>
        </w:rPr>
        <w:t>询问函和质疑函范本</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7.2</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文件中有不一致的，有</w:t>
      </w:r>
      <w:r>
        <w:rPr>
          <w:rFonts w:hint="eastAsia" w:asciiTheme="minorEastAsia" w:hAnsiTheme="minorEastAsia" w:eastAsiaTheme="minorEastAsia"/>
          <w:color w:val="auto"/>
          <w:sz w:val="24"/>
          <w:highlight w:val="none"/>
        </w:rPr>
        <w:t>澄清</w:t>
      </w:r>
      <w:r>
        <w:rPr>
          <w:rFonts w:asciiTheme="minorEastAsia" w:hAnsiTheme="minorEastAsia" w:eastAsiaTheme="minorEastAsia"/>
          <w:color w:val="auto"/>
          <w:sz w:val="24"/>
          <w:highlight w:val="none"/>
        </w:rPr>
        <w:t>的部分以最终的</w:t>
      </w:r>
      <w:r>
        <w:rPr>
          <w:rFonts w:hint="eastAsia" w:asciiTheme="minorEastAsia" w:hAnsiTheme="minorEastAsia" w:eastAsiaTheme="minorEastAsia"/>
          <w:color w:val="auto"/>
          <w:sz w:val="24"/>
          <w:highlight w:val="none"/>
        </w:rPr>
        <w:t>澄清更正</w:t>
      </w:r>
      <w:r>
        <w:rPr>
          <w:rFonts w:asciiTheme="minorEastAsia" w:hAnsiTheme="minorEastAsia" w:eastAsiaTheme="minorEastAsia"/>
          <w:color w:val="auto"/>
          <w:sz w:val="24"/>
          <w:highlight w:val="none"/>
        </w:rPr>
        <w:t>内容为准</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7.3现场</w:t>
      </w:r>
      <w:r>
        <w:rPr>
          <w:rFonts w:hint="eastAsia" w:asciiTheme="minorEastAsia" w:hAnsiTheme="minorEastAsia" w:eastAsiaTheme="minorEastAsia"/>
          <w:color w:val="auto"/>
          <w:sz w:val="24"/>
          <w:highlight w:val="none"/>
        </w:rPr>
        <w:t>踏勘</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7.4</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应认真阅读</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文件所有的事项、格式、条款和技术规范等。</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磋商文件的澄清与修改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1供应商</w:t>
      </w:r>
      <w:r>
        <w:rPr>
          <w:rFonts w:asciiTheme="minorEastAsia" w:hAnsiTheme="minorEastAsia" w:eastAsiaTheme="minorEastAsia"/>
          <w:color w:val="auto"/>
          <w:sz w:val="24"/>
          <w:highlight w:val="none"/>
        </w:rPr>
        <w:t>如对</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文件内容有疑问，必须在</w:t>
      </w:r>
      <w:r>
        <w:rPr>
          <w:color w:val="auto"/>
          <w:sz w:val="24"/>
          <w:highlight w:val="none"/>
          <w:u w:val="single"/>
        </w:rPr>
        <w:t>供应商须知前附表</w:t>
      </w:r>
      <w:r>
        <w:rPr>
          <w:rFonts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截止时间前以提问形式提交给采购代理机构。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2采购人可主动或在解答供应商提出的问题时对磋商文件进行澄清或者修改。</w:t>
      </w:r>
      <w:r>
        <w:rPr>
          <w:rFonts w:asciiTheme="minorEastAsia" w:hAnsiTheme="minorEastAsia" w:eastAsiaTheme="minorEastAsia"/>
          <w:color w:val="auto"/>
          <w:sz w:val="24"/>
          <w:highlight w:val="none"/>
        </w:rPr>
        <w:t>采购代理机构将</w:t>
      </w:r>
      <w:r>
        <w:rPr>
          <w:rFonts w:hint="eastAsia" w:asciiTheme="minorEastAsia" w:hAnsiTheme="minorEastAsia" w:eastAsiaTheme="minorEastAsia"/>
          <w:color w:val="auto"/>
          <w:sz w:val="24"/>
          <w:highlight w:val="none"/>
        </w:rPr>
        <w:t>在</w:t>
      </w:r>
      <w:r>
        <w:rPr>
          <w:rFonts w:hint="eastAsia" w:asciiTheme="minorEastAsia" w:hAnsiTheme="minorEastAsia" w:eastAsiaTheme="minorEastAsia"/>
          <w:color w:val="auto"/>
          <w:sz w:val="24"/>
          <w:highlight w:val="none"/>
          <w:lang w:eastAsia="zh-CN"/>
        </w:rPr>
        <w:t>安徽省驷马山引江工程管理处</w:t>
      </w:r>
      <w:r>
        <w:rPr>
          <w:rFonts w:hint="eastAsia" w:asciiTheme="minorEastAsia" w:hAnsiTheme="minorEastAsia" w:eastAsiaTheme="minorEastAsia"/>
          <w:color w:val="auto"/>
          <w:sz w:val="24"/>
          <w:highlight w:val="none"/>
          <w:lang w:val="en-US" w:eastAsia="zh-CN"/>
        </w:rPr>
        <w:t>和</w:t>
      </w:r>
      <w:r>
        <w:rPr>
          <w:rFonts w:hint="eastAsia" w:asciiTheme="minorEastAsia" w:hAnsiTheme="minorEastAsia" w:eastAsiaTheme="minorEastAsia"/>
          <w:color w:val="auto"/>
          <w:sz w:val="24"/>
          <w:highlight w:val="none"/>
          <w:lang w:eastAsia="zh-CN"/>
        </w:rPr>
        <w:t>安徽省河川项目管理咨询有限公司</w:t>
      </w:r>
      <w:r>
        <w:rPr>
          <w:rFonts w:hint="eastAsia" w:asciiTheme="minorEastAsia" w:hAnsiTheme="minorEastAsia" w:eastAsiaTheme="minorEastAsia"/>
          <w:color w:val="auto"/>
          <w:sz w:val="24"/>
          <w:highlight w:val="none"/>
          <w:lang w:val="en-US" w:eastAsia="zh-CN"/>
        </w:rPr>
        <w:t>网站</w:t>
      </w:r>
      <w:r>
        <w:rPr>
          <w:rFonts w:hint="eastAsia" w:asciiTheme="minorEastAsia" w:hAnsiTheme="minorEastAsia" w:eastAsiaTheme="minorEastAsia"/>
          <w:color w:val="auto"/>
          <w:sz w:val="24"/>
          <w:highlight w:val="none"/>
        </w:rPr>
        <w:t>以发布更正公告的方式澄清或者修改磋商文件，更正公告的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起约束作用</w:t>
      </w:r>
      <w:r>
        <w:rPr>
          <w:rFonts w:hint="eastAsia" w:asciiTheme="minorEastAsia" w:hAnsiTheme="minorEastAsia" w:eastAsiaTheme="minorEastAsia"/>
          <w:color w:val="auto"/>
          <w:sz w:val="24"/>
          <w:highlight w:val="none"/>
        </w:rPr>
        <w:t>。供应商应主动上网查询。采购代理机构不承担供应商未及时关注相关信息引发的相关责任。</w:t>
      </w:r>
    </w:p>
    <w:p>
      <w:pPr>
        <w:spacing w:line="360" w:lineRule="auto"/>
        <w:ind w:firstLine="435"/>
        <w:rPr>
          <w:color w:val="auto"/>
          <w:sz w:val="24"/>
          <w:highlight w:val="none"/>
        </w:rPr>
      </w:pPr>
      <w:r>
        <w:rPr>
          <w:color w:val="auto"/>
          <w:sz w:val="24"/>
          <w:highlight w:val="none"/>
        </w:rPr>
        <w:t>8</w:t>
      </w:r>
      <w:r>
        <w:rPr>
          <w:rFonts w:hint="eastAsia"/>
          <w:color w:val="auto"/>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pPr>
        <w:spacing w:line="360" w:lineRule="auto"/>
        <w:ind w:firstLine="435"/>
        <w:rPr>
          <w:rFonts w:asciiTheme="minorEastAsia" w:hAnsiTheme="minorEastAsia" w:eastAsiaTheme="minorEastAsia"/>
          <w:iCs/>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本磋商</w:t>
      </w:r>
      <w:r>
        <w:rPr>
          <w:rFonts w:asciiTheme="minorEastAsia" w:hAnsiTheme="minorEastAsia" w:eastAsiaTheme="minorEastAsia"/>
          <w:color w:val="auto"/>
          <w:sz w:val="24"/>
          <w:highlight w:val="none"/>
        </w:rPr>
        <w:t>文件（含</w:t>
      </w:r>
      <w:r>
        <w:rPr>
          <w:rFonts w:hint="eastAsia" w:asciiTheme="minorEastAsia" w:hAnsiTheme="minorEastAsia" w:eastAsiaTheme="minorEastAsia"/>
          <w:color w:val="auto"/>
          <w:sz w:val="24"/>
          <w:highlight w:val="none"/>
        </w:rPr>
        <w:t>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i/>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磋商范围及响应文件中标准和计量单位的使用</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9.1项目有分包的，供应商可</w:t>
      </w:r>
      <w:r>
        <w:rPr>
          <w:rFonts w:hint="eastAsia" w:asciiTheme="minorEastAsia" w:hAnsiTheme="minorEastAsia" w:eastAsiaTheme="minorEastAsia"/>
          <w:color w:val="auto"/>
          <w:sz w:val="24"/>
          <w:highlight w:val="none"/>
        </w:rPr>
        <w:t>参与</w:t>
      </w:r>
      <w:r>
        <w:rPr>
          <w:rFonts w:asciiTheme="minorEastAsia" w:hAnsiTheme="minorEastAsia" w:eastAsiaTheme="minorEastAsia"/>
          <w:color w:val="auto"/>
          <w:sz w:val="24"/>
          <w:highlight w:val="none"/>
        </w:rPr>
        <w:t>其中某一个或</w:t>
      </w:r>
      <w:r>
        <w:rPr>
          <w:rFonts w:hint="eastAsia" w:asciiTheme="minorEastAsia" w:hAnsiTheme="minorEastAsia" w:eastAsiaTheme="minorEastAsia"/>
          <w:color w:val="auto"/>
          <w:sz w:val="24"/>
          <w:highlight w:val="none"/>
        </w:rPr>
        <w:t>多</w:t>
      </w:r>
      <w:r>
        <w:rPr>
          <w:rFonts w:asciiTheme="minorEastAsia" w:hAnsiTheme="minorEastAsia" w:eastAsiaTheme="minorEastAsia"/>
          <w:color w:val="auto"/>
          <w:sz w:val="24"/>
          <w:highlight w:val="none"/>
        </w:rPr>
        <w:t>个分包</w:t>
      </w:r>
      <w:r>
        <w:rPr>
          <w:rFonts w:hint="eastAsia" w:asciiTheme="minorEastAsia" w:hAnsiTheme="minorEastAsia" w:eastAsiaTheme="minorEastAsia"/>
          <w:color w:val="auto"/>
          <w:sz w:val="24"/>
          <w:highlight w:val="none"/>
        </w:rPr>
        <w:t>的磋商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成交包数详见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无论磋商文件中是否要求，供应商所</w:t>
      </w:r>
      <w:r>
        <w:rPr>
          <w:rFonts w:hint="eastAsia" w:asciiTheme="minorEastAsia" w:hAnsiTheme="minorEastAsia" w:eastAsiaTheme="minorEastAsia"/>
          <w:color w:val="auto"/>
          <w:sz w:val="24"/>
          <w:highlight w:val="none"/>
        </w:rPr>
        <w:t>承担</w:t>
      </w:r>
      <w:r>
        <w:rPr>
          <w:rFonts w:asciiTheme="minorEastAsia" w:hAnsiTheme="minorEastAsia" w:eastAsiaTheme="minorEastAsia"/>
          <w:color w:val="auto"/>
          <w:sz w:val="24"/>
          <w:highlight w:val="none"/>
        </w:rPr>
        <w:t>工程及伴随的货物和</w:t>
      </w:r>
      <w:r>
        <w:rPr>
          <w:rFonts w:hint="eastAsia" w:asciiTheme="minorEastAsia" w:hAnsiTheme="minorEastAsia" w:eastAsiaTheme="minorEastAsia"/>
          <w:color w:val="auto"/>
          <w:sz w:val="24"/>
          <w:highlight w:val="none"/>
        </w:rPr>
        <w:t>服务</w:t>
      </w:r>
      <w:r>
        <w:rPr>
          <w:rFonts w:asciiTheme="minorEastAsia" w:hAnsiTheme="minorEastAsia" w:eastAsiaTheme="minorEastAsia"/>
          <w:color w:val="auto"/>
          <w:sz w:val="24"/>
          <w:highlight w:val="none"/>
        </w:rPr>
        <w:t>均应符合国家强制性标准。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除磋商文件中有特殊要求外，响应文件中所使用的计量单位，应采用中华人民共和国法定计量单位。</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0.</w:t>
      </w:r>
      <w:r>
        <w:rPr>
          <w:rFonts w:hint="eastAsia" w:asciiTheme="minorEastAsia" w:hAnsiTheme="minorEastAsia" w:eastAsiaTheme="minorEastAsia"/>
          <w:b/>
          <w:color w:val="auto"/>
          <w:sz w:val="24"/>
          <w:highlight w:val="none"/>
        </w:rPr>
        <w:t>响应文件构成</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10.1供应商应完整地按磋商文件提供的响应文件格式及要求编写响应文件，具体内容详见第六章响应文件格式的相关内容。</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10.2上述文件应按照磋商文件规定的格式填写、签署和盖章。</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rPr>
        <w:t>证明标的的合格性和符合磋商文件规定的技术文件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w:t>
      </w:r>
      <w:r>
        <w:rPr>
          <w:rFonts w:hint="eastAsia"/>
          <w:color w:val="auto"/>
          <w:sz w:val="24"/>
          <w:highlight w:val="none"/>
        </w:rPr>
        <w:t>供应商应提交磋商文件要求的证明文件，证明其响应内容符合磋商文件规定。该证明文件是响应文件的一部分</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.2上款所述的证明文件，可以是文字资料、图纸和数据</w:t>
      </w:r>
      <w:bookmarkStart w:id="28" w:name="_Hlk11703583"/>
      <w:r>
        <w:rPr>
          <w:rFonts w:hint="eastAsia" w:asciiTheme="minorEastAsia" w:hAnsiTheme="minorEastAsia" w:eastAsiaTheme="minorEastAsia"/>
          <w:color w:val="auto"/>
          <w:sz w:val="24"/>
          <w:highlight w:val="none"/>
        </w:rPr>
        <w:t>。</w:t>
      </w:r>
    </w:p>
    <w:bookmarkEnd w:id="28"/>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本条所指证明文件不包括对磋商文件相关部分的文字、图标的复制。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为保证</w:t>
      </w:r>
      <w:r>
        <w:rPr>
          <w:color w:val="auto"/>
          <w:sz w:val="24"/>
          <w:highlight w:val="none"/>
        </w:rPr>
        <w:t>公平</w:t>
      </w:r>
      <w:r>
        <w:rPr>
          <w:rFonts w:asciiTheme="minorEastAsia" w:hAnsiTheme="minorEastAsia" w:eastAsiaTheme="minorEastAsia"/>
          <w:color w:val="auto"/>
          <w:sz w:val="24"/>
          <w:highlight w:val="none"/>
        </w:rPr>
        <w:t>公正，除非磋商文件另有规定或说明，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对同一项目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时，不得同时提供</w:t>
      </w:r>
      <w:r>
        <w:rPr>
          <w:rFonts w:hint="eastAsia" w:asciiTheme="minorEastAsia" w:hAnsiTheme="minorEastAsia" w:eastAsiaTheme="minorEastAsia"/>
          <w:color w:val="auto"/>
          <w:sz w:val="24"/>
          <w:highlight w:val="none"/>
        </w:rPr>
        <w:t>备选磋商</w:t>
      </w:r>
      <w:r>
        <w:rPr>
          <w:rFonts w:asciiTheme="minorEastAsia" w:hAnsiTheme="minorEastAsia" w:eastAsiaTheme="minorEastAsia"/>
          <w:color w:val="auto"/>
          <w:sz w:val="24"/>
          <w:highlight w:val="none"/>
        </w:rPr>
        <w:t>方案。</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报价</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的报价应当包括满足本次</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全部</w:t>
      </w:r>
      <w:r>
        <w:rPr>
          <w:rFonts w:hint="eastAsia" w:asciiTheme="minorEastAsia" w:hAnsiTheme="minorEastAsia" w:eastAsiaTheme="minorEastAsia"/>
          <w:color w:val="auto"/>
          <w:sz w:val="24"/>
          <w:highlight w:val="none"/>
        </w:rPr>
        <w:t>内容。所有报价均应以人民币报价，供应商的磋商报价应遵守《中华人民共和国价格法》。</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2供应商应在分项报价表上标明磋商工程的单价（如适用）和总价，未标明的视同包含在磋商报价中。</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最后报价均不得高于磋商文件（公告）列明的项目预算</w:t>
      </w:r>
      <w:r>
        <w:rPr>
          <w:rFonts w:hint="eastAsia" w:asciiTheme="minorEastAsia" w:hAnsiTheme="minorEastAsia" w:eastAsiaTheme="minorEastAsia"/>
          <w:color w:val="auto"/>
          <w:sz w:val="24"/>
          <w:highlight w:val="none"/>
        </w:rPr>
        <w:t>、最高投标限价</w:t>
      </w:r>
      <w:r>
        <w:rPr>
          <w:rFonts w:asciiTheme="minorEastAsia" w:hAnsiTheme="minorEastAsia" w:eastAsiaTheme="minorEastAsia"/>
          <w:color w:val="auto"/>
          <w:sz w:val="24"/>
          <w:highlight w:val="none"/>
        </w:rPr>
        <w:t>，否则其响应文件将被认定为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4报价</w:t>
      </w:r>
      <w:r>
        <w:rPr>
          <w:rFonts w:asciiTheme="minorEastAsia" w:hAnsiTheme="minorEastAsia" w:eastAsiaTheme="minorEastAsia"/>
          <w:color w:val="auto"/>
          <w:sz w:val="24"/>
          <w:highlight w:val="none"/>
        </w:rPr>
        <w:t>在合同履行过程中是固定不变的，不得以任何理由予以变更。任何包含价格调整要求的</w:t>
      </w:r>
      <w:r>
        <w:rPr>
          <w:rFonts w:hint="eastAsia" w:asciiTheme="minorEastAsia" w:hAnsiTheme="minorEastAsia" w:eastAsiaTheme="minorEastAsia"/>
          <w:color w:val="auto"/>
          <w:sz w:val="24"/>
          <w:highlight w:val="none"/>
        </w:rPr>
        <w:t>报价</w:t>
      </w:r>
      <w:r>
        <w:rPr>
          <w:rFonts w:asciiTheme="minorEastAsia" w:hAnsiTheme="minorEastAsia" w:eastAsiaTheme="minorEastAsia"/>
          <w:color w:val="auto"/>
          <w:sz w:val="24"/>
          <w:highlight w:val="none"/>
        </w:rPr>
        <w:t>，其</w:t>
      </w:r>
      <w:r>
        <w:rPr>
          <w:rFonts w:hint="eastAsia" w:asciiTheme="minorEastAsia" w:hAnsiTheme="minorEastAsia" w:eastAsiaTheme="minorEastAsia"/>
          <w:color w:val="auto"/>
          <w:sz w:val="24"/>
          <w:highlight w:val="none"/>
        </w:rPr>
        <w:t>响应文件将被认定为</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采购人不接受具有附加条件的报价。</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rPr>
        <w:t>磋商保证金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13.1本项目不收取磋商保证金。</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4.</w:t>
      </w:r>
      <w:r>
        <w:rPr>
          <w:rFonts w:hint="eastAsia" w:asciiTheme="minorEastAsia" w:hAnsiTheme="minorEastAsia" w:eastAsiaTheme="minorEastAsia"/>
          <w:b/>
          <w:color w:val="auto"/>
          <w:sz w:val="24"/>
          <w:highlight w:val="none"/>
        </w:rPr>
        <w:t>磋商有效期</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14.1磋商有效期为从响应文件提交截止之日算起的日历天数，磋商有效期详见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14.2在磋商有效期内，供应商的磋商保持有效，供应商不得要求撤销或修改其响应文件。磋商有效期不满足要求的响应，其响应文件将被认定为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5.</w:t>
      </w:r>
      <w:r>
        <w:rPr>
          <w:rFonts w:hint="eastAsia" w:asciiTheme="minorEastAsia" w:hAnsiTheme="minorEastAsia" w:eastAsiaTheme="minorEastAsia"/>
          <w:b/>
          <w:color w:val="auto"/>
          <w:sz w:val="24"/>
          <w:highlight w:val="none"/>
        </w:rPr>
        <w:t>响应文件的制作</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1、</w:t>
      </w:r>
      <w:r>
        <w:rPr>
          <w:rFonts w:asciiTheme="minorEastAsia" w:hAnsiTheme="minorEastAsia"/>
          <w:sz w:val="24"/>
          <w:highlight w:val="none"/>
        </w:rPr>
        <w:t>供应商的响应文件、以及供应商与采购单位就磋商的所有往来函电，均须使用</w:t>
      </w:r>
      <w:r>
        <w:rPr>
          <w:rFonts w:hint="eastAsia" w:asciiTheme="minorEastAsia" w:hAnsiTheme="minorEastAsia"/>
          <w:sz w:val="24"/>
          <w:highlight w:val="none"/>
        </w:rPr>
        <w:t>简体中文，若有英文或其他语言文字的资料，应翻译成中文，否则磋商小组有权不接受。</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2、除非磋商文件另有规定，响应文件应使用中华人民共和国法定计量单位。</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3、编制要求</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3.1响应文件除特殊规格的图纸或方案、图片资料等外，均应按A4规格制作并装订成册，为节约和环保，建议磋商响应文件双面打印。</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3.2响应文件应采用胶装，牢固装订成册。</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3.3响应文件必须编排目录、标明连续页码。</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3.4响应文件应按照磋商文件给出的响应文件格式按顺序编制。</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4、响应文件内容填写说明</w:t>
      </w:r>
    </w:p>
    <w:p>
      <w:pPr>
        <w:spacing w:line="360" w:lineRule="auto"/>
        <w:ind w:firstLine="435"/>
        <w:rPr>
          <w:rFonts w:asciiTheme="minorEastAsia" w:hAnsiTheme="minorEastAsia"/>
          <w:sz w:val="24"/>
          <w:highlight w:val="none"/>
        </w:rPr>
      </w:pPr>
      <w:r>
        <w:rPr>
          <w:rFonts w:asciiTheme="minorEastAsia" w:hAnsiTheme="minorEastAsia"/>
          <w:sz w:val="24"/>
          <w:highlight w:val="none"/>
        </w:rPr>
        <w:t>15.4.1 供应商应在认真阅读磋商文件所有内容的基础上，按照磋商文件的要求编制完整的</w:t>
      </w:r>
      <w:r>
        <w:rPr>
          <w:rFonts w:hint="eastAsia" w:asciiTheme="minorEastAsia" w:hAnsiTheme="minorEastAsia"/>
          <w:sz w:val="24"/>
          <w:highlight w:val="none"/>
        </w:rPr>
        <w:t>响应文件。响应文件应按照磋商文件中规定的统一格式填写，严格按照规定的顺序装订成册并编制目录，由于编排混乱导致响应文件被误读或评委查找不到有效文件是供应商的风险。</w:t>
      </w:r>
    </w:p>
    <w:p>
      <w:pPr>
        <w:spacing w:line="360" w:lineRule="auto"/>
        <w:ind w:firstLine="435"/>
        <w:rPr>
          <w:rFonts w:asciiTheme="minorEastAsia" w:hAnsiTheme="minorEastAsia"/>
          <w:sz w:val="24"/>
          <w:highlight w:val="none"/>
        </w:rPr>
      </w:pPr>
      <w:r>
        <w:rPr>
          <w:rFonts w:asciiTheme="minorEastAsia" w:hAnsiTheme="minorEastAsia"/>
          <w:sz w:val="24"/>
          <w:highlight w:val="none"/>
        </w:rPr>
        <w:t>15.4.2 供应商必须保证磋商响应文件所提供的全部资料真实可靠，并接受采购人对其中任</w:t>
      </w:r>
      <w:r>
        <w:rPr>
          <w:rFonts w:hint="eastAsia" w:asciiTheme="minorEastAsia" w:hAnsiTheme="minorEastAsia"/>
          <w:sz w:val="24"/>
          <w:highlight w:val="none"/>
        </w:rPr>
        <w:t>何资料进一步审查的要求。</w:t>
      </w:r>
    </w:p>
    <w:p>
      <w:pPr>
        <w:spacing w:line="360" w:lineRule="auto"/>
        <w:ind w:firstLine="435"/>
        <w:rPr>
          <w:rFonts w:asciiTheme="minorEastAsia" w:hAnsiTheme="minorEastAsia"/>
          <w:sz w:val="24"/>
          <w:highlight w:val="none"/>
        </w:rPr>
      </w:pPr>
      <w:r>
        <w:rPr>
          <w:rFonts w:asciiTheme="minorEastAsia" w:hAnsiTheme="minorEastAsia"/>
          <w:sz w:val="24"/>
          <w:highlight w:val="none"/>
        </w:rPr>
        <w:t>15.4.3 响应文件不论是书写、打印或复制、扫描、影印，均应做到清晰、整洁、规范，</w:t>
      </w:r>
      <w:r>
        <w:rPr>
          <w:rFonts w:hint="eastAsia" w:asciiTheme="minorEastAsia" w:hAnsiTheme="minorEastAsia"/>
          <w:sz w:val="24"/>
          <w:highlight w:val="none"/>
        </w:rPr>
        <w:t>否则由此导致在评审过程中处于不利地位的风险由供应商承担。</w:t>
      </w:r>
    </w:p>
    <w:p>
      <w:pPr>
        <w:spacing w:line="360" w:lineRule="auto"/>
        <w:ind w:firstLine="435"/>
        <w:rPr>
          <w:rFonts w:asciiTheme="minorEastAsia" w:hAnsiTheme="minorEastAsia"/>
          <w:sz w:val="24"/>
          <w:highlight w:val="none"/>
        </w:rPr>
      </w:pPr>
      <w:r>
        <w:rPr>
          <w:rFonts w:asciiTheme="minorEastAsia" w:hAnsiTheme="minorEastAsia"/>
          <w:sz w:val="24"/>
          <w:highlight w:val="none"/>
        </w:rPr>
        <w:t>15.4.4 供应商递交的响应文件 （包括响应文件、光盘） 均不退还，请供应商</w:t>
      </w:r>
      <w:r>
        <w:rPr>
          <w:rFonts w:hint="eastAsia" w:asciiTheme="minorEastAsia" w:hAnsiTheme="minorEastAsia"/>
          <w:sz w:val="24"/>
          <w:highlight w:val="none"/>
        </w:rPr>
        <w:t>自行做好备份。</w:t>
      </w:r>
    </w:p>
    <w:p>
      <w:pPr>
        <w:spacing w:line="360" w:lineRule="auto"/>
        <w:ind w:firstLine="435"/>
        <w:rPr>
          <w:rFonts w:asciiTheme="minorEastAsia" w:hAnsiTheme="minorEastAsia"/>
          <w:sz w:val="24"/>
          <w:highlight w:val="none"/>
        </w:rPr>
      </w:pPr>
      <w:r>
        <w:rPr>
          <w:rFonts w:asciiTheme="minorEastAsia" w:hAnsiTheme="minorEastAsia"/>
          <w:sz w:val="24"/>
          <w:highlight w:val="none"/>
        </w:rPr>
        <w:t>15.5、磋商响应文件签署、盖章</w:t>
      </w:r>
    </w:p>
    <w:p>
      <w:pPr>
        <w:spacing w:line="360" w:lineRule="auto"/>
        <w:ind w:firstLine="435"/>
        <w:rPr>
          <w:rFonts w:asciiTheme="minorEastAsia" w:hAnsiTheme="minorEastAsia"/>
          <w:sz w:val="24"/>
          <w:highlight w:val="none"/>
        </w:rPr>
      </w:pPr>
      <w:r>
        <w:rPr>
          <w:rFonts w:asciiTheme="minorEastAsia" w:hAnsiTheme="minorEastAsia"/>
          <w:sz w:val="24"/>
          <w:highlight w:val="none"/>
        </w:rPr>
        <w:t>15.5.1 在磋商文件给出的磋商响应文件格式中，凡是标明由供应商盖章的地方，响应</w:t>
      </w:r>
      <w:r>
        <w:rPr>
          <w:rFonts w:hint="eastAsia" w:asciiTheme="minorEastAsia" w:hAnsiTheme="minorEastAsia"/>
          <w:sz w:val="24"/>
          <w:highlight w:val="none"/>
        </w:rPr>
        <w:t>文件的正本必须盖供应商统一对外的公章；凡是标明由法定代表人或其委托代理人签字的地方，响应文件的正本必须由法定代表人或其委托代理人签署姓名全称。</w:t>
      </w:r>
    </w:p>
    <w:p>
      <w:pPr>
        <w:spacing w:line="360" w:lineRule="auto"/>
        <w:ind w:firstLine="435"/>
        <w:rPr>
          <w:rFonts w:asciiTheme="minorEastAsia" w:hAnsiTheme="minorEastAsia"/>
          <w:sz w:val="24"/>
          <w:highlight w:val="none"/>
        </w:rPr>
      </w:pPr>
      <w:r>
        <w:rPr>
          <w:rFonts w:asciiTheme="minorEastAsia" w:hAnsiTheme="minorEastAsia"/>
          <w:sz w:val="24"/>
          <w:highlight w:val="none"/>
        </w:rPr>
        <w:t>15.5.2 响应文件如有修改错漏处，必须由法定代表人或其委托代理人签字。</w:t>
      </w:r>
    </w:p>
    <w:p>
      <w:pPr>
        <w:spacing w:line="360" w:lineRule="auto"/>
        <w:ind w:firstLine="435"/>
        <w:rPr>
          <w:rFonts w:asciiTheme="minorEastAsia" w:hAnsiTheme="minorEastAsia"/>
          <w:sz w:val="24"/>
          <w:highlight w:val="none"/>
        </w:rPr>
      </w:pPr>
      <w:r>
        <w:rPr>
          <w:rFonts w:asciiTheme="minorEastAsia" w:hAnsiTheme="minorEastAsia"/>
          <w:sz w:val="24"/>
          <w:highlight w:val="none"/>
        </w:rPr>
        <w:t>15.6、磋商报价</w:t>
      </w:r>
    </w:p>
    <w:p>
      <w:pPr>
        <w:spacing w:line="360" w:lineRule="auto"/>
        <w:ind w:firstLine="435"/>
        <w:rPr>
          <w:rFonts w:asciiTheme="minorEastAsia" w:hAnsiTheme="minorEastAsia"/>
          <w:sz w:val="24"/>
          <w:highlight w:val="none"/>
        </w:rPr>
      </w:pPr>
      <w:r>
        <w:rPr>
          <w:rFonts w:asciiTheme="minorEastAsia" w:hAnsiTheme="minorEastAsia"/>
          <w:sz w:val="24"/>
          <w:highlight w:val="none"/>
        </w:rPr>
        <w:t>15.6.1 除非磋商文件另有规定，供应商应以人民币填报所有报价，供应商在填写报价表时，</w:t>
      </w:r>
      <w:r>
        <w:rPr>
          <w:rFonts w:hint="eastAsia" w:asciiTheme="minorEastAsia" w:hAnsiTheme="minorEastAsia"/>
          <w:sz w:val="24"/>
          <w:highlight w:val="none"/>
        </w:rPr>
        <w:t>金额单位要统一，数字、文字要清晰。</w:t>
      </w:r>
    </w:p>
    <w:p>
      <w:pPr>
        <w:spacing w:line="360" w:lineRule="auto"/>
        <w:ind w:firstLine="435"/>
        <w:rPr>
          <w:rFonts w:asciiTheme="minorEastAsia" w:hAnsiTheme="minorEastAsia"/>
          <w:sz w:val="24"/>
          <w:highlight w:val="none"/>
        </w:rPr>
      </w:pPr>
      <w:r>
        <w:rPr>
          <w:rFonts w:asciiTheme="minorEastAsia" w:hAnsiTheme="minorEastAsia"/>
          <w:sz w:val="24"/>
          <w:highlight w:val="none"/>
        </w:rPr>
        <w:t>15.6.2 供应商报价应是完成本项目的全部费用。总报价包含履行合同所有内容的全部费用，</w:t>
      </w:r>
      <w:r>
        <w:rPr>
          <w:rFonts w:hint="eastAsia" w:asciiTheme="minorEastAsia" w:hAnsiTheme="minorEastAsia"/>
          <w:sz w:val="24"/>
          <w:highlight w:val="none"/>
        </w:rPr>
        <w:t>本次采购的总报价包含了完成项目的全部费用（详见磋商文件报价内容）、以及完成本项目所需要的其他费用、税费和合理利润、采购代理服务费以及完成本项目所需要的其他费用。</w:t>
      </w:r>
    </w:p>
    <w:p>
      <w:pPr>
        <w:spacing w:line="360" w:lineRule="auto"/>
        <w:ind w:firstLine="435"/>
        <w:rPr>
          <w:rFonts w:asciiTheme="minorEastAsia" w:hAnsiTheme="minorEastAsia"/>
          <w:sz w:val="24"/>
          <w:highlight w:val="none"/>
        </w:rPr>
      </w:pPr>
      <w:r>
        <w:rPr>
          <w:rFonts w:asciiTheme="minorEastAsia" w:hAnsiTheme="minorEastAsia"/>
          <w:sz w:val="24"/>
          <w:highlight w:val="none"/>
        </w:rPr>
        <w:t>15.6.3 总报价中不得包含磋商文件要求以外的内容（但为全面实现报价服务内容及要求而</w:t>
      </w:r>
      <w:r>
        <w:rPr>
          <w:rFonts w:hint="eastAsia" w:asciiTheme="minorEastAsia" w:hAnsiTheme="minorEastAsia"/>
          <w:sz w:val="24"/>
          <w:highlight w:val="none"/>
        </w:rPr>
        <w:t>必须配置的配套或辅助设施及相应技术措施除外，如磋商文件中未列明这些设施或措施的费用，这些费用将被视为已包含在总报价中），否则，在评审时不予核减，但在授予合同时，采购人有权将这部分价格从其成交价格中扣除。</w:t>
      </w:r>
    </w:p>
    <w:p>
      <w:pPr>
        <w:spacing w:line="360" w:lineRule="auto"/>
        <w:ind w:firstLine="435"/>
        <w:rPr>
          <w:rFonts w:asciiTheme="minorEastAsia" w:hAnsiTheme="minorEastAsia"/>
          <w:sz w:val="24"/>
          <w:highlight w:val="none"/>
        </w:rPr>
      </w:pPr>
      <w:r>
        <w:rPr>
          <w:rFonts w:asciiTheme="minorEastAsia" w:hAnsiTheme="minorEastAsia"/>
          <w:sz w:val="24"/>
          <w:highlight w:val="none"/>
        </w:rPr>
        <w:t>15.6.4 供应商应负起审慎调查的责任，总报价中不得缺漏磋商文件所要求的内容。一经报</w:t>
      </w:r>
      <w:r>
        <w:rPr>
          <w:rFonts w:hint="eastAsia" w:asciiTheme="minorEastAsia" w:hAnsiTheme="minorEastAsia"/>
          <w:sz w:val="24"/>
          <w:highlight w:val="none"/>
        </w:rPr>
        <w:t>价，除了不可抗力和采购人违约的情况外，不得以磋商响应文件中没有列明细目为由要求增加或调整报价。在授予合同时，缺漏项目的报价视作已含在其他项目的报价中，这些项目将作为免费赠送而包含在合同内。</w:t>
      </w:r>
    </w:p>
    <w:p>
      <w:pPr>
        <w:spacing w:line="360" w:lineRule="auto"/>
        <w:ind w:firstLine="435"/>
        <w:rPr>
          <w:rFonts w:asciiTheme="minorEastAsia" w:hAnsiTheme="minorEastAsia"/>
          <w:sz w:val="24"/>
          <w:highlight w:val="none"/>
        </w:rPr>
      </w:pPr>
      <w:r>
        <w:rPr>
          <w:rFonts w:asciiTheme="minorEastAsia" w:hAnsiTheme="minorEastAsia"/>
          <w:sz w:val="24"/>
          <w:highlight w:val="none"/>
        </w:rPr>
        <w:t>15.6.5 除磋商文件中明确由采购人提供的货物/服务/零部件外，供应商不得将磋商文件所</w:t>
      </w:r>
      <w:r>
        <w:rPr>
          <w:rFonts w:hint="eastAsia" w:asciiTheme="minorEastAsia" w:hAnsiTheme="minorEastAsia"/>
          <w:sz w:val="24"/>
          <w:highlight w:val="none"/>
        </w:rPr>
        <w:t>要求的内容列为选购项，否则，评审时将把这部分价格计入其总报价，但在授予合同时，这部分价格将从其成交价格中扣除而不予支付。</w:t>
      </w:r>
    </w:p>
    <w:p>
      <w:pPr>
        <w:spacing w:line="360" w:lineRule="auto"/>
        <w:ind w:firstLine="435"/>
        <w:rPr>
          <w:rFonts w:asciiTheme="minorEastAsia" w:hAnsiTheme="minorEastAsia"/>
          <w:sz w:val="24"/>
          <w:highlight w:val="none"/>
        </w:rPr>
      </w:pPr>
      <w:r>
        <w:rPr>
          <w:rFonts w:asciiTheme="minorEastAsia" w:hAnsiTheme="minorEastAsia"/>
          <w:sz w:val="24"/>
          <w:highlight w:val="none"/>
        </w:rPr>
        <w:t>15.6.6 本项目预算金额：详见竞争性磋商公告。</w:t>
      </w:r>
    </w:p>
    <w:p>
      <w:pPr>
        <w:spacing w:line="360" w:lineRule="auto"/>
        <w:ind w:firstLine="435"/>
        <w:rPr>
          <w:rFonts w:asciiTheme="minorEastAsia" w:hAnsiTheme="minorEastAsia"/>
          <w:sz w:val="24"/>
          <w:highlight w:val="none"/>
        </w:rPr>
      </w:pPr>
      <w:r>
        <w:rPr>
          <w:rFonts w:asciiTheme="minorEastAsia" w:hAnsiTheme="minorEastAsia"/>
          <w:sz w:val="24"/>
          <w:highlight w:val="none"/>
        </w:rPr>
        <w:t>15.6.7 通过审核的供应商，应提供书面形式的最后报价。</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w:t>
      </w:r>
      <w:r>
        <w:rPr>
          <w:rFonts w:asciiTheme="minorEastAsia" w:hAnsiTheme="minorEastAsia"/>
          <w:sz w:val="24"/>
          <w:highlight w:val="none"/>
        </w:rPr>
        <w:t>5.7</w:t>
      </w:r>
      <w:r>
        <w:rPr>
          <w:rFonts w:hint="eastAsia" w:asciiTheme="minorEastAsia" w:hAnsiTheme="minorEastAsia"/>
          <w:sz w:val="24"/>
          <w:highlight w:val="none"/>
        </w:rPr>
        <w:t>磋商现场提交的其他材料要求详见</w:t>
      </w:r>
      <w:r>
        <w:rPr>
          <w:rFonts w:hint="eastAsia" w:asciiTheme="minorEastAsia" w:hAnsiTheme="minorEastAsia"/>
          <w:sz w:val="24"/>
          <w:highlight w:val="none"/>
          <w:u w:val="single"/>
        </w:rPr>
        <w:t>供应商须知前附表</w:t>
      </w:r>
      <w:r>
        <w:rPr>
          <w:rFonts w:hint="eastAsia" w:asciiTheme="minorEastAsia" w:hAnsiTheme="minorEastAsia"/>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6.</w:t>
      </w:r>
      <w:r>
        <w:rPr>
          <w:rFonts w:hint="eastAsia" w:asciiTheme="minorEastAsia" w:hAnsiTheme="minorEastAsia" w:eastAsiaTheme="minorEastAsia"/>
          <w:b/>
          <w:color w:val="auto"/>
          <w:sz w:val="24"/>
          <w:highlight w:val="none"/>
        </w:rPr>
        <w:t>响应文件提交截止时间</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16.1供应商应在</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中规定的</w:t>
      </w:r>
      <w:r>
        <w:rPr>
          <w:rFonts w:hint="eastAsia" w:asciiTheme="minorEastAsia" w:hAnsiTheme="minorEastAsia" w:eastAsiaTheme="minorEastAsia"/>
          <w:color w:val="auto"/>
          <w:sz w:val="24"/>
          <w:highlight w:val="none"/>
        </w:rPr>
        <w:t>响应文件提交</w:t>
      </w:r>
      <w:r>
        <w:rPr>
          <w:rFonts w:asciiTheme="minorEastAsia" w:hAnsiTheme="minorEastAsia" w:eastAsiaTheme="minorEastAsia"/>
          <w:color w:val="auto"/>
          <w:sz w:val="24"/>
          <w:highlight w:val="none"/>
        </w:rPr>
        <w:t>截止时间前提交响应文件。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w:t>
      </w:r>
      <w:r>
        <w:rPr>
          <w:rFonts w:hint="eastAsia" w:asciiTheme="minorEastAsia" w:hAnsiTheme="minorEastAsia"/>
          <w:color w:val="auto"/>
          <w:sz w:val="24"/>
          <w:highlight w:val="none"/>
          <w:lang w:val="en-US" w:eastAsia="zh-CN"/>
        </w:rPr>
        <w:t>2</w:t>
      </w:r>
      <w:r>
        <w:rPr>
          <w:rFonts w:asciiTheme="minorEastAsia" w:hAnsiTheme="minorEastAsia" w:eastAsiaTheme="minorEastAsia"/>
          <w:color w:val="auto"/>
          <w:sz w:val="24"/>
          <w:highlight w:val="none"/>
        </w:rPr>
        <w:t>采购人和采购代理机构延迟</w:t>
      </w:r>
      <w:r>
        <w:rPr>
          <w:rFonts w:hint="eastAsia" w:asciiTheme="minorEastAsia" w:hAnsiTheme="minorEastAsia" w:eastAsiaTheme="minorEastAsia"/>
          <w:color w:val="auto"/>
          <w:sz w:val="24"/>
          <w:highlight w:val="none"/>
        </w:rPr>
        <w:t>响应文件提交截止时间的</w:t>
      </w:r>
      <w:r>
        <w:rPr>
          <w:rFonts w:asciiTheme="minorEastAsia" w:hAnsiTheme="minorEastAsia" w:eastAsiaTheme="minorEastAsia"/>
          <w:color w:val="auto"/>
          <w:sz w:val="24"/>
          <w:highlight w:val="none"/>
        </w:rPr>
        <w:t>。采购人、采购代理机构和供应商受</w:t>
      </w:r>
      <w:r>
        <w:rPr>
          <w:rFonts w:hint="eastAsia" w:asciiTheme="minorEastAsia" w:hAnsiTheme="minorEastAsia" w:eastAsiaTheme="minorEastAsia"/>
          <w:color w:val="auto"/>
          <w:sz w:val="24"/>
          <w:highlight w:val="none"/>
        </w:rPr>
        <w:t>响应文件提交截止时间</w:t>
      </w:r>
      <w:r>
        <w:rPr>
          <w:rFonts w:asciiTheme="minorEastAsia" w:hAnsiTheme="minorEastAsia" w:eastAsiaTheme="minorEastAsia"/>
          <w:color w:val="auto"/>
          <w:sz w:val="24"/>
          <w:highlight w:val="none"/>
        </w:rPr>
        <w:t>制约的所有权利和义务均应延长至新的截止时间。</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7.</w:t>
      </w:r>
      <w:r>
        <w:rPr>
          <w:rFonts w:hint="eastAsia" w:asciiTheme="minorEastAsia" w:hAnsiTheme="minorEastAsia" w:eastAsiaTheme="minorEastAsia"/>
          <w:b/>
          <w:color w:val="auto"/>
          <w:sz w:val="24"/>
          <w:highlight w:val="none"/>
        </w:rPr>
        <w:t>响应文件的提交、修改与撤回</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.1供应商应当在第一章“磋商公告（磋商邀请）”规定的响应文件提交截止时间前</w:t>
      </w:r>
      <w:r>
        <w:rPr>
          <w:rFonts w:asciiTheme="minorEastAsia" w:hAnsiTheme="minorEastAsia"/>
          <w:sz w:val="24"/>
          <w:highlight w:val="none"/>
        </w:rPr>
        <w:t>，</w:t>
      </w:r>
      <w:r>
        <w:rPr>
          <w:rFonts w:hint="eastAsia" w:asciiTheme="minorEastAsia" w:hAnsiTheme="minorEastAsia"/>
          <w:sz w:val="24"/>
          <w:highlight w:val="none"/>
        </w:rPr>
        <w:t>提交响应</w:t>
      </w:r>
      <w:r>
        <w:rPr>
          <w:rFonts w:asciiTheme="minorEastAsia" w:hAnsiTheme="minorEastAsia"/>
          <w:sz w:val="24"/>
          <w:highlight w:val="none"/>
        </w:rPr>
        <w:t>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.2供应商应当在响应文件提交截止时间前提交响应文件，并可以补充、修改或者撤回响应文件。未按规定密封或响应文件提交截止时间后送达的响应文件，应当拒收。</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w:t>
      </w:r>
      <w:r>
        <w:rPr>
          <w:rFonts w:asciiTheme="minorEastAsia" w:hAnsiTheme="minorEastAsia"/>
          <w:sz w:val="24"/>
          <w:highlight w:val="none"/>
        </w:rPr>
        <w:t>3</w:t>
      </w:r>
      <w:r>
        <w:rPr>
          <w:rFonts w:hint="eastAsia" w:asciiTheme="minorEastAsia" w:hAnsiTheme="minorEastAsia"/>
          <w:sz w:val="24"/>
          <w:highlight w:val="none"/>
        </w:rPr>
        <w:t>采购代理机构工作人员在监督员监督下当众开标并进行文字记录。</w:t>
      </w:r>
    </w:p>
    <w:p>
      <w:pPr>
        <w:spacing w:line="360" w:lineRule="auto"/>
        <w:ind w:firstLine="435"/>
        <w:rPr>
          <w:rFonts w:ascii="宋体" w:hAnsi="宋体" w:eastAsia="宋体"/>
          <w:sz w:val="24"/>
          <w:highlight w:val="none"/>
        </w:rPr>
      </w:pPr>
      <w:r>
        <w:rPr>
          <w:rFonts w:hint="eastAsia" w:asciiTheme="minorEastAsia" w:hAnsiTheme="minorEastAsia"/>
          <w:sz w:val="24"/>
          <w:highlight w:val="none"/>
        </w:rPr>
        <w:t>17.4在响应文件提交截止时间之后，供应商不得对其响应文件做任何修改。</w:t>
      </w:r>
      <w:r>
        <w:rPr>
          <w:rFonts w:hint="eastAsia" w:ascii="宋体" w:hAnsi="宋体" w:eastAsia="宋体"/>
          <w:sz w:val="24"/>
          <w:highlight w:val="none"/>
        </w:rPr>
        <w:t>但属于磋商小组在评审中发现的计算错误并进行核实的修改、按照磋商文件的变动情况和磋商小组的要求重新提交响应文件的，不在此列。</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8.</w:t>
      </w:r>
      <w:r>
        <w:rPr>
          <w:rFonts w:hint="eastAsia" w:asciiTheme="minorEastAsia" w:hAnsiTheme="minorEastAsia" w:eastAsiaTheme="minorEastAsia"/>
          <w:b/>
          <w:color w:val="auto"/>
          <w:sz w:val="24"/>
          <w:highlight w:val="none"/>
        </w:rPr>
        <w:t>磋商小组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.1本项目将依法组建磋商小组，磋商小组成员由3人以上单数组成，磋商小组及其成员应当依照政府采购的有关规定履行相关职责和义务。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.2磋商小组依法对响应文件进行评审，并根据磋商文件规定的程序、评定成交的标准等事项与实质性响应磋商文件要求的供应商进行磋商。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.3磋商小组应当从质量和服务均能满足磋商文件实质性响应要求的供应商中，按照评审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和标准推荐</w:t>
      </w:r>
      <w:r>
        <w:rPr>
          <w:rFonts w:asciiTheme="minorEastAsia" w:hAnsiTheme="minorEastAsia" w:eastAsiaTheme="minorEastAsia"/>
          <w:color w:val="auto"/>
          <w:sz w:val="24"/>
          <w:highlight w:val="none"/>
        </w:rPr>
        <w:t>成交候选供应商，并编写</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报告。</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19.响应文件的评审与磋商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1采购人和采购代理机构将在</w:t>
      </w:r>
      <w:r>
        <w:rPr>
          <w:rFonts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规定的时间和地点组织磋商。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19.2竞争性磋商活动采用综合评分法评审。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综合评分法，是指响应文件满足磋商文件全部实质性要求且按评审因素的量化指标评审得分最高的供应商为成交候选供应商的评审方法。</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19.3磋商小组将按照磋商文件规定的</w:t>
      </w:r>
      <w:r>
        <w:rPr>
          <w:rFonts w:asciiTheme="minorEastAsia" w:hAnsiTheme="minorEastAsia" w:eastAsiaTheme="minorEastAsia"/>
          <w:color w:val="auto"/>
          <w:sz w:val="24"/>
          <w:highlight w:val="none"/>
        </w:rPr>
        <w:t>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和标准对供应商独立进行评审。评审程序如下：</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w:t>
      </w:r>
      <w:r>
        <w:rPr>
          <w:rFonts w:hint="eastAsia" w:asciiTheme="minorEastAsia" w:hAnsiTheme="minorEastAsia" w:eastAsiaTheme="minorEastAsia"/>
          <w:b/>
          <w:color w:val="auto"/>
          <w:sz w:val="24"/>
          <w:highlight w:val="none"/>
        </w:rPr>
        <w:t>初审</w:t>
      </w:r>
      <w:r>
        <w:rPr>
          <w:rFonts w:hint="eastAsia" w:asciiTheme="minorEastAsia" w:hAnsiTheme="minorEastAsia" w:eastAsiaTheme="minorEastAsia"/>
          <w:color w:val="auto"/>
          <w:sz w:val="24"/>
          <w:highlight w:val="none"/>
        </w:rPr>
        <w:t>。磋商小组对供应商必须满足和实质性响应的内容进行评审，供应商未实质性响应磋商文件要求导致响应无效的，磋商小组将以询标的方式告知有关供应商。</w:t>
      </w:r>
    </w:p>
    <w:p>
      <w:pPr>
        <w:spacing w:line="360" w:lineRule="auto"/>
        <w:ind w:firstLine="435"/>
        <w:rPr>
          <w:rFonts w:cs="@仿宋_GB2312"/>
          <w:color w:val="auto"/>
          <w:sz w:val="24"/>
          <w:highlight w:val="none"/>
        </w:rPr>
      </w:pPr>
      <w:r>
        <w:rPr>
          <w:rFonts w:hint="eastAsia" w:cs="@仿宋_GB2312"/>
          <w:color w:val="auto"/>
          <w:sz w:val="24"/>
          <w:highlight w:val="none"/>
        </w:rPr>
        <w:t>采购人</w:t>
      </w:r>
      <w:r>
        <w:rPr>
          <w:rFonts w:cs="@仿宋_GB2312"/>
          <w:color w:val="auto"/>
          <w:sz w:val="24"/>
          <w:highlight w:val="none"/>
        </w:rPr>
        <w:t>或采购代理机构</w:t>
      </w:r>
      <w:r>
        <w:rPr>
          <w:rFonts w:hint="eastAsia" w:cs="@仿宋_GB2312"/>
          <w:color w:val="auto"/>
          <w:sz w:val="24"/>
          <w:highlight w:val="none"/>
        </w:rPr>
        <w:t>将在</w:t>
      </w:r>
      <w:r>
        <w:rPr>
          <w:rFonts w:hint="eastAsia"/>
          <w:color w:val="auto"/>
          <w:sz w:val="24"/>
          <w:highlight w:val="none"/>
        </w:rPr>
        <w:t>响应文件提交</w:t>
      </w:r>
      <w:r>
        <w:rPr>
          <w:rFonts w:hint="eastAsia" w:cs="@仿宋_GB2312"/>
          <w:color w:val="auto"/>
          <w:sz w:val="24"/>
          <w:highlight w:val="none"/>
        </w:rPr>
        <w:t>截止时间后至评审结束前通过“信用中国”网站</w:t>
      </w:r>
      <w:r>
        <w:rPr>
          <w:rFonts w:hint="eastAsia" w:cs="@仿宋_GB2312"/>
          <w:color w:val="auto"/>
          <w:sz w:val="24"/>
          <w:highlight w:val="none"/>
          <w:lang w:eastAsia="zh-CN"/>
        </w:rPr>
        <w:t>（</w:t>
      </w:r>
      <w:r>
        <w:rPr>
          <w:rFonts w:hint="eastAsia" w:cs="@仿宋_GB2312"/>
          <w:color w:val="auto"/>
          <w:sz w:val="24"/>
          <w:highlight w:val="none"/>
        </w:rPr>
        <w:t>www.creditchina.gov.cn</w:t>
      </w:r>
      <w:r>
        <w:rPr>
          <w:rFonts w:hint="eastAsia" w:cs="@仿宋_GB2312"/>
          <w:color w:val="auto"/>
          <w:sz w:val="24"/>
          <w:highlight w:val="none"/>
          <w:lang w:eastAsia="zh-CN"/>
        </w:rPr>
        <w:t>）</w:t>
      </w:r>
      <w:r>
        <w:rPr>
          <w:rFonts w:hint="eastAsia" w:cs="@仿宋_GB2312"/>
          <w:color w:val="auto"/>
          <w:sz w:val="24"/>
          <w:highlight w:val="none"/>
        </w:rPr>
        <w:t>、中国政府采购网</w:t>
      </w:r>
      <w:r>
        <w:rPr>
          <w:rFonts w:hint="eastAsia" w:cs="@仿宋_GB2312"/>
          <w:color w:val="auto"/>
          <w:sz w:val="24"/>
          <w:highlight w:val="none"/>
          <w:lang w:eastAsia="zh-CN"/>
        </w:rPr>
        <w:t>（</w:t>
      </w:r>
      <w:r>
        <w:rPr>
          <w:rFonts w:hint="eastAsia" w:cs="@仿宋_GB2312"/>
          <w:color w:val="auto"/>
          <w:sz w:val="24"/>
          <w:highlight w:val="none"/>
        </w:rPr>
        <w:t>www.ccgp.gov.cn</w:t>
      </w:r>
      <w:r>
        <w:rPr>
          <w:rFonts w:hint="eastAsia" w:cs="@仿宋_GB2312"/>
          <w:color w:val="auto"/>
          <w:sz w:val="24"/>
          <w:highlight w:val="none"/>
          <w:lang w:eastAsia="zh-CN"/>
        </w:rPr>
        <w:t>）</w:t>
      </w:r>
      <w:r>
        <w:rPr>
          <w:rFonts w:hint="eastAsia" w:cs="@仿宋_GB2312"/>
          <w:color w:val="auto"/>
          <w:sz w:val="24"/>
          <w:highlight w:val="none"/>
        </w:rPr>
        <w:t>查询相关供应商信用记录，并对供应商信用记录进行甄别，对列入“信用中国”网站</w:t>
      </w:r>
      <w:r>
        <w:rPr>
          <w:rFonts w:hint="eastAsia" w:cs="@仿宋_GB2312"/>
          <w:color w:val="auto"/>
          <w:sz w:val="24"/>
          <w:highlight w:val="none"/>
          <w:lang w:eastAsia="zh-CN"/>
        </w:rPr>
        <w:t>（</w:t>
      </w:r>
      <w:r>
        <w:rPr>
          <w:rFonts w:hint="eastAsia" w:cs="@仿宋_GB2312"/>
          <w:color w:val="auto"/>
          <w:sz w:val="24"/>
          <w:highlight w:val="none"/>
        </w:rPr>
        <w:t>www.creditchina.gov.cn</w:t>
      </w:r>
      <w:r>
        <w:rPr>
          <w:rFonts w:hint="eastAsia" w:cs="@仿宋_GB2312"/>
          <w:color w:val="auto"/>
          <w:sz w:val="24"/>
          <w:highlight w:val="none"/>
          <w:lang w:eastAsia="zh-CN"/>
        </w:rPr>
        <w:t>）</w:t>
      </w:r>
      <w:r>
        <w:rPr>
          <w:rFonts w:hint="eastAsia" w:cs="@仿宋_GB2312"/>
          <w:color w:val="auto"/>
          <w:sz w:val="24"/>
          <w:highlight w:val="none"/>
        </w:rPr>
        <w:t>失信被执行人名单、重大税收违法案件当事人名单、中国政府采购网</w:t>
      </w:r>
      <w:r>
        <w:rPr>
          <w:rFonts w:hint="eastAsia" w:cs="@仿宋_GB2312"/>
          <w:color w:val="auto"/>
          <w:sz w:val="24"/>
          <w:highlight w:val="none"/>
          <w:lang w:eastAsia="zh-CN"/>
        </w:rPr>
        <w:t>（</w:t>
      </w:r>
      <w:r>
        <w:rPr>
          <w:rFonts w:hint="eastAsia" w:cs="@仿宋_GB2312"/>
          <w:color w:val="auto"/>
          <w:sz w:val="24"/>
          <w:highlight w:val="none"/>
        </w:rPr>
        <w:t>www.ccgp.gov.cn</w:t>
      </w:r>
      <w:r>
        <w:rPr>
          <w:rFonts w:hint="eastAsia" w:cs="@仿宋_GB2312"/>
          <w:color w:val="auto"/>
          <w:sz w:val="24"/>
          <w:highlight w:val="none"/>
          <w:lang w:eastAsia="zh-CN"/>
        </w:rPr>
        <w:t>）</w:t>
      </w:r>
      <w:r>
        <w:rPr>
          <w:rFonts w:hint="eastAsia" w:cs="@仿宋_GB2312"/>
          <w:color w:val="auto"/>
          <w:sz w:val="24"/>
          <w:highlight w:val="none"/>
        </w:rPr>
        <w:t>政府采购严重违法失信行为记录名单及其他不符合《中华人民共和国政府采购法》第二十二条规定条件的供应商，其</w:t>
      </w:r>
      <w:r>
        <w:rPr>
          <w:rFonts w:hint="eastAsia"/>
          <w:color w:val="auto"/>
          <w:sz w:val="24"/>
          <w:highlight w:val="none"/>
        </w:rPr>
        <w:t>响应文件</w:t>
      </w:r>
      <w:r>
        <w:rPr>
          <w:rFonts w:hint="eastAsia" w:cs="@仿宋_GB2312"/>
          <w:color w:val="auto"/>
          <w:sz w:val="24"/>
          <w:highlight w:val="none"/>
        </w:rPr>
        <w:t>将被认定为</w:t>
      </w:r>
      <w:r>
        <w:rPr>
          <w:rFonts w:hint="eastAsia"/>
          <w:b/>
          <w:color w:val="auto"/>
          <w:sz w:val="24"/>
          <w:highlight w:val="none"/>
        </w:rPr>
        <w:t>响应无效</w:t>
      </w:r>
      <w:r>
        <w:rPr>
          <w:rFonts w:hint="eastAsia" w:cs="@仿宋_GB2312"/>
          <w:color w:val="auto"/>
          <w:sz w:val="24"/>
          <w:highlight w:val="none"/>
        </w:rPr>
        <w:t>。</w:t>
      </w:r>
    </w:p>
    <w:p>
      <w:pPr>
        <w:spacing w:line="360" w:lineRule="auto"/>
        <w:ind w:firstLine="435"/>
        <w:rPr>
          <w:rFonts w:cs="@仿宋_GB2312"/>
          <w:color w:val="auto"/>
          <w:sz w:val="24"/>
          <w:highlight w:val="none"/>
        </w:rPr>
      </w:pPr>
      <w:r>
        <w:rPr>
          <w:rFonts w:hint="eastAsia" w:cs="@仿宋_GB2312"/>
          <w:color w:val="auto"/>
          <w:sz w:val="24"/>
          <w:highlight w:val="none"/>
        </w:rPr>
        <w:t>以联合体形式参加磋商的，联合体成员存在以上不良信用记录的，联合体磋商将被认定为</w:t>
      </w:r>
      <w:r>
        <w:rPr>
          <w:rFonts w:hint="eastAsia" w:cs="@仿宋_GB2312"/>
          <w:b/>
          <w:color w:val="auto"/>
          <w:sz w:val="24"/>
          <w:highlight w:val="none"/>
        </w:rPr>
        <w:t>响应无效</w:t>
      </w:r>
      <w:r>
        <w:rPr>
          <w:rFonts w:hint="eastAsia" w:cs="@仿宋_GB2312"/>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cs="@仿宋_GB2312"/>
          <w:color w:val="auto"/>
          <w:sz w:val="24"/>
          <w:highlight w:val="none"/>
        </w:rPr>
        <w:t>以上信用查询记录，采购人</w:t>
      </w:r>
      <w:r>
        <w:rPr>
          <w:rFonts w:cs="@仿宋_GB2312"/>
          <w:color w:val="auto"/>
          <w:sz w:val="24"/>
          <w:highlight w:val="none"/>
        </w:rPr>
        <w:t>或采购代理机构</w:t>
      </w:r>
      <w:r>
        <w:rPr>
          <w:rFonts w:hint="eastAsia" w:cs="@仿宋_GB2312"/>
          <w:color w:val="auto"/>
          <w:sz w:val="24"/>
          <w:highlight w:val="none"/>
        </w:rPr>
        <w:t>将下载查询结果页面后与其他采购文件一并保存。供应商不良信用记录以采购人</w:t>
      </w:r>
      <w:r>
        <w:rPr>
          <w:rFonts w:cs="@仿宋_GB2312"/>
          <w:color w:val="auto"/>
          <w:sz w:val="24"/>
          <w:highlight w:val="none"/>
        </w:rPr>
        <w:t>或采购代理机构</w:t>
      </w:r>
      <w:r>
        <w:rPr>
          <w:rFonts w:hint="eastAsia" w:cs="@仿宋_GB2312"/>
          <w:color w:val="auto"/>
          <w:sz w:val="24"/>
          <w:highlight w:val="none"/>
        </w:rPr>
        <w:t>查询结果为准。在本磋商</w:t>
      </w:r>
      <w:r>
        <w:rPr>
          <w:rFonts w:cs="@仿宋_GB2312"/>
          <w:color w:val="auto"/>
          <w:sz w:val="24"/>
          <w:highlight w:val="none"/>
        </w:rPr>
        <w:t>文件规定</w:t>
      </w:r>
      <w:r>
        <w:rPr>
          <w:rFonts w:hint="eastAsia" w:cs="@仿宋_GB2312"/>
          <w:color w:val="auto"/>
          <w:sz w:val="24"/>
          <w:highlight w:val="none"/>
        </w:rPr>
        <w:t>的查询时间之外，网站信息发生的任何变更均不作为</w:t>
      </w:r>
      <w:r>
        <w:rPr>
          <w:rFonts w:hint="eastAsia"/>
          <w:color w:val="auto"/>
          <w:sz w:val="24"/>
          <w:highlight w:val="none"/>
        </w:rPr>
        <w:t>初审</w:t>
      </w:r>
      <w:r>
        <w:rPr>
          <w:rFonts w:hint="eastAsia" w:cs="@仿宋_GB2312"/>
          <w:color w:val="auto"/>
          <w:sz w:val="24"/>
          <w:highlight w:val="none"/>
        </w:rPr>
        <w:t>依据。供应商自行提供的与网站信息不一致的其他证明材料亦不作为初审依据。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19.3.2</w:t>
      </w:r>
      <w:r>
        <w:rPr>
          <w:rFonts w:hint="eastAsia" w:asciiTheme="minorEastAsia" w:hAnsiTheme="minorEastAsia" w:eastAsiaTheme="minorEastAsia"/>
          <w:b/>
          <w:color w:val="auto"/>
          <w:sz w:val="24"/>
          <w:highlight w:val="none"/>
        </w:rPr>
        <w:t>磋商</w:t>
      </w:r>
      <w:r>
        <w:rPr>
          <w:rFonts w:hint="eastAsia" w:asciiTheme="minorEastAsia" w:hAnsiTheme="minorEastAsia" w:eastAsiaTheme="minorEastAsia"/>
          <w:color w:val="auto"/>
          <w:sz w:val="24"/>
          <w:highlight w:val="none"/>
        </w:rPr>
        <w:t>。</w:t>
      </w:r>
      <w:r>
        <w:rPr>
          <w:rFonts w:hint="eastAsia" w:asciiTheme="minorEastAsia" w:hAnsiTheme="minorEastAsia"/>
          <w:sz w:val="24"/>
          <w:highlight w:val="none"/>
        </w:rPr>
        <w:t>初审合格后，磋商小组将按供应商提交投标文件的逆序集中与单一供应商分别进行磋商，并给予所有参加磋商的供应商平等的磋商机会，如供应商未到磋商现场的，视同放弃该权利。</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19.3.3</w:t>
      </w:r>
      <w:r>
        <w:rPr>
          <w:rFonts w:asciiTheme="minorEastAsia" w:hAnsiTheme="minorEastAsia" w:eastAsiaTheme="minorEastAsia"/>
          <w:b/>
          <w:color w:val="auto"/>
          <w:sz w:val="24"/>
          <w:highlight w:val="none"/>
        </w:rPr>
        <w:t>报价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磋商结束后，磋商小组应当要求所有</w:t>
      </w:r>
      <w:r>
        <w:rPr>
          <w:rFonts w:hint="eastAsia" w:asciiTheme="minorEastAsia" w:hAnsiTheme="minorEastAsia" w:eastAsiaTheme="minorEastAsia"/>
          <w:color w:val="auto"/>
          <w:sz w:val="24"/>
          <w:highlight w:val="none"/>
        </w:rPr>
        <w:t>实质性响应</w:t>
      </w:r>
      <w:r>
        <w:rPr>
          <w:rFonts w:asciiTheme="minorEastAsia" w:hAnsiTheme="minorEastAsia" w:eastAsiaTheme="minorEastAsia"/>
          <w:color w:val="auto"/>
          <w:sz w:val="24"/>
          <w:highlight w:val="none"/>
        </w:rPr>
        <w:t>的供应商在规定时间内提交最后报价</w:t>
      </w:r>
      <w:r>
        <w:rPr>
          <w:rFonts w:hint="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19.3.4</w:t>
      </w:r>
      <w:r>
        <w:rPr>
          <w:rFonts w:hint="eastAsia" w:asciiTheme="minorEastAsia" w:hAnsiTheme="minorEastAsia" w:eastAsiaTheme="minorEastAsia"/>
          <w:b/>
          <w:color w:val="auto"/>
          <w:sz w:val="24"/>
          <w:highlight w:val="none"/>
        </w:rPr>
        <w:t>综合评分</w:t>
      </w:r>
      <w:r>
        <w:rPr>
          <w:rFonts w:hint="eastAsia" w:asciiTheme="minorEastAsia" w:hAnsiTheme="minorEastAsia" w:eastAsiaTheme="minorEastAsia"/>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19.4相关说明。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 xml:space="preserve">19.4.1为保证磋商活动顺利进行，供应商可派相关技术人员进行网上答疑； </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19.4.2磋</w:t>
      </w:r>
      <w:r>
        <w:rPr>
          <w:rFonts w:asciiTheme="minorEastAsia" w:hAnsiTheme="minorEastAsia" w:eastAsiaTheme="minorEastAsia"/>
          <w:color w:val="auto"/>
          <w:sz w:val="24"/>
          <w:highlight w:val="none"/>
        </w:rPr>
        <w:t>商小组根据与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磋商情况可能实质性变动</w:t>
      </w:r>
      <w:r>
        <w:rPr>
          <w:rFonts w:hint="eastAsia" w:asciiTheme="minorEastAsia" w:hAnsiTheme="minorEastAsia" w:eastAsiaTheme="minorEastAsia"/>
          <w:color w:val="auto"/>
          <w:sz w:val="24"/>
          <w:highlight w:val="none"/>
        </w:rPr>
        <w:t>磋商文件</w:t>
      </w:r>
      <w:r>
        <w:rPr>
          <w:rFonts w:asciiTheme="minorEastAsia" w:hAnsiTheme="minorEastAsia" w:eastAsiaTheme="minorEastAsia"/>
          <w:color w:val="auto"/>
          <w:sz w:val="24"/>
          <w:highlight w:val="none"/>
        </w:rPr>
        <w:t>的内容，包括采购需求中的技术、服务要求以及合同草案条款。磋商文件有实质性变动的，</w:t>
      </w:r>
      <w:r>
        <w:rPr>
          <w:rFonts w:hint="eastAsia" w:asciiTheme="minorEastAsia" w:hAnsiTheme="minorEastAsia" w:eastAsiaTheme="minorEastAsia"/>
          <w:color w:val="auto"/>
          <w:sz w:val="24"/>
          <w:highlight w:val="none"/>
        </w:rPr>
        <w:t>经采购人代表确认作为磋商文件的有效组成部分，</w:t>
      </w:r>
      <w:r>
        <w:rPr>
          <w:rFonts w:asciiTheme="minorEastAsia" w:hAnsiTheme="minorEastAsia" w:eastAsiaTheme="minorEastAsia"/>
          <w:color w:val="auto"/>
          <w:sz w:val="24"/>
          <w:highlight w:val="none"/>
        </w:rPr>
        <w:t>磋商小组</w:t>
      </w:r>
      <w:r>
        <w:rPr>
          <w:rFonts w:hint="eastAsia" w:asciiTheme="minorEastAsia" w:hAnsiTheme="minorEastAsia" w:eastAsiaTheme="minorEastAsia"/>
          <w:color w:val="auto"/>
          <w:sz w:val="24"/>
          <w:highlight w:val="none"/>
        </w:rPr>
        <w:t>将</w:t>
      </w:r>
      <w:r>
        <w:rPr>
          <w:rFonts w:asciiTheme="minorEastAsia" w:hAnsiTheme="minorEastAsia" w:eastAsiaTheme="minorEastAsia"/>
          <w:color w:val="auto"/>
          <w:sz w:val="24"/>
          <w:highlight w:val="none"/>
        </w:rPr>
        <w:t>以书面形式通知所有参加磋商的供应商。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19.4.3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asciiTheme="minorEastAsia" w:hAnsiTheme="minorEastAsia" w:eastAsiaTheme="minorEastAsia"/>
          <w:b/>
          <w:color w:val="auto"/>
          <w:sz w:val="24"/>
          <w:highlight w:val="none"/>
        </w:rPr>
        <w:t>响应无效。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19.4.4</w:t>
      </w:r>
      <w:r>
        <w:rPr>
          <w:rFonts w:asciiTheme="minorEastAsia" w:hAnsiTheme="minorEastAsia" w:eastAsiaTheme="minorEastAsia"/>
          <w:color w:val="auto"/>
          <w:sz w:val="24"/>
          <w:highlight w:val="none"/>
        </w:rPr>
        <w:t>无论何种原因，即使供应商</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时携带了证书材料的原件，但响应文件中未提供与之内容完全一致的</w:t>
      </w:r>
      <w:r>
        <w:rPr>
          <w:rFonts w:hint="eastAsia" w:asciiTheme="minorEastAsia" w:hAnsiTheme="minorEastAsia" w:eastAsiaTheme="minorEastAsia"/>
          <w:color w:val="auto"/>
          <w:sz w:val="24"/>
          <w:highlight w:val="none"/>
        </w:rPr>
        <w:t>扫描件</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小组可以视同其未提供。</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19.4.5磋商</w:t>
      </w:r>
      <w:r>
        <w:rPr>
          <w:rFonts w:asciiTheme="minorEastAsia" w:hAnsiTheme="minorEastAsia" w:eastAsiaTheme="minorEastAsia"/>
          <w:color w:val="auto"/>
          <w:sz w:val="24"/>
          <w:highlight w:val="none"/>
        </w:rPr>
        <w:t>小组决定响应文件的响应性及符合性只根据响应文件本身的内容，而不寻求其他外部证据。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供应商</w:t>
      </w:r>
      <w:r>
        <w:rPr>
          <w:rFonts w:hint="eastAsia" w:asciiTheme="minorEastAsia" w:hAnsiTheme="minorEastAsia" w:eastAsiaTheme="minorEastAsia"/>
          <w:color w:val="auto"/>
          <w:sz w:val="24"/>
          <w:highlight w:val="none"/>
        </w:rPr>
        <w:t>授权</w:t>
      </w:r>
      <w:r>
        <w:rPr>
          <w:rFonts w:asciiTheme="minorEastAsia" w:hAnsiTheme="minorEastAsia" w:eastAsiaTheme="minorEastAsia"/>
          <w:color w:val="auto"/>
          <w:sz w:val="24"/>
          <w:highlight w:val="none"/>
        </w:rPr>
        <w:t>代表对</w:t>
      </w:r>
      <w:r>
        <w:rPr>
          <w:rFonts w:hint="eastAsia" w:asciiTheme="minorEastAsia" w:hAnsiTheme="minorEastAsia" w:eastAsiaTheme="minorEastAsia"/>
          <w:color w:val="auto"/>
          <w:sz w:val="24"/>
          <w:highlight w:val="none"/>
        </w:rPr>
        <w:t>磋商过程</w:t>
      </w:r>
      <w:r>
        <w:rPr>
          <w:rFonts w:asciiTheme="minorEastAsia" w:hAnsiTheme="minorEastAsia" w:eastAsiaTheme="minorEastAsia"/>
          <w:color w:val="auto"/>
          <w:sz w:val="24"/>
          <w:highlight w:val="none"/>
        </w:rPr>
        <w:t>有疑义，以及认为采购人、采购代理机构相关工作人员有需要回避的情形的，应当场提出询问或者回避申请</w:t>
      </w:r>
      <w:r>
        <w:rPr>
          <w:rFonts w:hint="eastAsia" w:asciiTheme="minorEastAsia" w:hAnsiTheme="minorEastAsia" w:eastAsiaTheme="minorEastAsia"/>
          <w:color w:val="auto"/>
          <w:sz w:val="24"/>
          <w:highlight w:val="none"/>
        </w:rPr>
        <w:t>，并说明理由。</w:t>
      </w:r>
      <w:r>
        <w:rPr>
          <w:rFonts w:asciiTheme="minorEastAsia" w:hAnsiTheme="minorEastAsia" w:eastAsiaTheme="minorEastAsia"/>
          <w:color w:val="auto"/>
          <w:sz w:val="24"/>
          <w:highlight w:val="none"/>
        </w:rPr>
        <w:t xml:space="preserve"> </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20</w:t>
      </w:r>
      <w:r>
        <w:rPr>
          <w:rFonts w:asciiTheme="minorEastAsia" w:hAnsiTheme="minorEastAsia" w:eastAsiaTheme="minorEastAsia"/>
          <w:b/>
          <w:color w:val="auto"/>
          <w:sz w:val="24"/>
          <w:highlight w:val="none"/>
        </w:rPr>
        <w:t>.终止竞争性磋商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20.1出现下列情况之一时，采购人和采购代理机构有权宣布终止竞争性磋商采购，并将理由通知所有供应商：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（1）有效供应商数量不足，导致本次磋商缺乏竞争的；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（2）出现影响采购公正的违法、违规行为的；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（3）因重大变故，采购任务取消的；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（4）政府采购法律法规规定的其他情形。</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.响应文件的澄清、说明或</w:t>
      </w:r>
      <w:r>
        <w:rPr>
          <w:rFonts w:hint="eastAsia" w:asciiTheme="minorEastAsia" w:hAnsiTheme="minorEastAsia" w:eastAsiaTheme="minorEastAsia"/>
          <w:b/>
          <w:color w:val="auto"/>
          <w:sz w:val="24"/>
          <w:highlight w:val="none"/>
        </w:rPr>
        <w:t>更正</w:t>
      </w:r>
    </w:p>
    <w:p>
      <w:pPr>
        <w:spacing w:line="360" w:lineRule="auto"/>
        <w:ind w:firstLine="470" w:firstLineChars="196"/>
        <w:rPr>
          <w:color w:val="auto"/>
          <w:sz w:val="24"/>
          <w:highlight w:val="none"/>
        </w:rPr>
      </w:pPr>
      <w:r>
        <w:rPr>
          <w:color w:val="auto"/>
          <w:sz w:val="24"/>
          <w:highlight w:val="none"/>
        </w:rPr>
        <w:t>2</w:t>
      </w:r>
      <w:r>
        <w:rPr>
          <w:rFonts w:hint="eastAsia"/>
          <w:color w:val="auto"/>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360" w:lineRule="auto"/>
        <w:ind w:firstLine="470" w:firstLineChars="196"/>
        <w:rPr>
          <w:color w:val="auto"/>
          <w:sz w:val="24"/>
          <w:highlight w:val="none"/>
        </w:rPr>
      </w:pPr>
      <w:r>
        <w:rPr>
          <w:color w:val="auto"/>
          <w:sz w:val="24"/>
          <w:highlight w:val="none"/>
        </w:rPr>
        <w:t>2</w:t>
      </w:r>
      <w:r>
        <w:rPr>
          <w:rFonts w:hint="eastAsia"/>
          <w:color w:val="auto"/>
          <w:sz w:val="24"/>
          <w:highlight w:val="none"/>
        </w:rPr>
        <w:t>1.2磋商小组要求供应商澄清、说明或者更正响应文件应当以书面形式（询标）作出。供应商的澄清、说明或者更正应当由法定代表人或其授权代表签字或者加盖公章。</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.最后报价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22.1</w:t>
      </w:r>
      <w:r>
        <w:rPr>
          <w:rFonts w:asciiTheme="minorEastAsia" w:hAnsiTheme="minorEastAsia" w:eastAsiaTheme="minorEastAsia"/>
          <w:color w:val="auto"/>
          <w:sz w:val="24"/>
          <w:highlight w:val="none"/>
        </w:rPr>
        <w:t>磋商并不限定只进行二轮报价，如果磋商小组认为有必要，可以要求供应商进行多轮报价。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22.2</w:t>
      </w:r>
      <w:r>
        <w:rPr>
          <w:rFonts w:asciiTheme="minorEastAsia" w:hAnsiTheme="minorEastAsia" w:eastAsiaTheme="minorEastAsia"/>
          <w:color w:val="auto"/>
          <w:sz w:val="24"/>
          <w:highlight w:val="none"/>
        </w:rPr>
        <w:t>在磋商内容不做实质性变更或重大调整的前提下，供应商下轮报价不得高于上一轮报价</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22.3</w:t>
      </w:r>
      <w:r>
        <w:rPr>
          <w:rFonts w:asciiTheme="minorEastAsia" w:hAnsiTheme="minorEastAsia" w:eastAsiaTheme="minorEastAsia"/>
          <w:color w:val="auto"/>
          <w:sz w:val="24"/>
          <w:highlight w:val="none"/>
        </w:rPr>
        <w:t>最后报价是供应商响应文件的有效组成部分，最后报价也是签订合同的依据。</w:t>
      </w:r>
    </w:p>
    <w:p>
      <w:pPr>
        <w:spacing w:line="360" w:lineRule="auto"/>
        <w:ind w:firstLine="435"/>
        <w:rPr>
          <w:rFonts w:asciiTheme="majorEastAsia" w:hAnsiTheme="majorEastAsia" w:eastAsiaTheme="majorEastAsia"/>
          <w:color w:val="auto"/>
          <w:sz w:val="24"/>
          <w:highlight w:val="none"/>
        </w:rPr>
      </w:pPr>
      <w:bookmarkStart w:id="29" w:name="_Hlk60607655"/>
      <w:r>
        <w:rPr>
          <w:rFonts w:asciiTheme="majorEastAsia" w:hAnsiTheme="majorEastAsia" w:eastAsiaTheme="majorEastAsia"/>
          <w:color w:val="auto"/>
          <w:sz w:val="24"/>
          <w:highlight w:val="none"/>
        </w:rPr>
        <w:t>22</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根据《政府采购促进中小企业发展管理办法》（财库〔</w:t>
      </w:r>
      <w:r>
        <w:rPr>
          <w:rFonts w:asciiTheme="majorEastAsia" w:hAnsiTheme="majorEastAsia" w:eastAsiaTheme="majorEastAsia"/>
          <w:color w:val="auto"/>
          <w:sz w:val="24"/>
          <w:highlight w:val="none"/>
        </w:rPr>
        <w:t>2020〕46号</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财政部 司法部关于政府采购支持监狱企业发展有关问题的通知</w:t>
      </w:r>
      <w:r>
        <w:rPr>
          <w:rFonts w:hint="eastAsia" w:asciiTheme="majorEastAsia" w:hAnsiTheme="majorEastAsia" w:eastAsiaTheme="majorEastAsia"/>
          <w:color w:val="auto"/>
          <w:sz w:val="24"/>
          <w:highlight w:val="none"/>
        </w:rPr>
        <w:t>》（财库〔2014〕68号）和《三部门联合发布关于促进残疾人就业政府采购政策的通知》（财库〔2017〕141号）的规定，对满足价格扣除条件且在响应文件中提交了</w:t>
      </w:r>
      <w:r>
        <w:rPr>
          <w:rFonts w:asciiTheme="majorEastAsia" w:hAnsiTheme="majorEastAsia" w:eastAsiaTheme="majorEastAsia"/>
          <w:color w:val="auto"/>
          <w:sz w:val="24"/>
          <w:highlight w:val="none"/>
        </w:rPr>
        <w:t>《中小企业声明函</w:t>
      </w:r>
      <w:r>
        <w:rPr>
          <w:rFonts w:hint="eastAsia" w:asciiTheme="majorEastAsia" w:hAnsiTheme="majorEastAsia" w:eastAsiaTheme="majorEastAsia"/>
          <w:color w:val="auto"/>
          <w:sz w:val="24"/>
          <w:highlight w:val="none"/>
          <w:lang w:eastAsia="zh-CN"/>
        </w:rPr>
        <w:t>》《</w:t>
      </w:r>
      <w:r>
        <w:rPr>
          <w:rFonts w:asciiTheme="majorEastAsia" w:hAnsiTheme="majorEastAsia" w:eastAsiaTheme="majorEastAsia"/>
          <w:color w:val="auto"/>
          <w:sz w:val="24"/>
          <w:highlight w:val="none"/>
        </w:rPr>
        <w:t>残疾人福利性单位声明函》</w:t>
      </w:r>
      <w:r>
        <w:rPr>
          <w:rFonts w:hint="eastAsia" w:asciiTheme="majorEastAsia" w:hAnsiTheme="majorEastAsia" w:eastAsiaTheme="majorEastAsia"/>
          <w:color w:val="auto"/>
          <w:sz w:val="24"/>
          <w:highlight w:val="none"/>
        </w:rPr>
        <w:t>或省级以上监狱管理局、戒毒管理局（含新疆生产建设兵团）出具的属于监狱企业的证明文件的供应商，其最后报价按照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中规定的标准扣除后的价格参与评审。对于同时属于小微企业、监狱企业或残疾人福利性单位的，不重复进行最后报价扣除。</w:t>
      </w:r>
    </w:p>
    <w:p>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Theme="majorEastAsia" w:hAnsiTheme="majorEastAsia" w:eastAsiaTheme="majorEastAsia"/>
          <w:color w:val="auto"/>
          <w:sz w:val="24"/>
          <w:highlight w:val="none"/>
        </w:rPr>
        <w:t>30%以上的，可给予联合体或者大中型企业的</w:t>
      </w:r>
      <w:r>
        <w:rPr>
          <w:rFonts w:hint="eastAsia" w:asciiTheme="majorEastAsia" w:hAnsiTheme="majorEastAsia" w:eastAsiaTheme="majorEastAsia"/>
          <w:color w:val="auto"/>
          <w:sz w:val="24"/>
          <w:highlight w:val="none"/>
        </w:rPr>
        <w:t>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w:t>
      </w:r>
      <w:r>
        <w:rPr>
          <w:rFonts w:asciiTheme="majorEastAsia" w:hAnsiTheme="majorEastAsia" w:eastAsiaTheme="majorEastAsia"/>
          <w:color w:val="auto"/>
          <w:sz w:val="24"/>
          <w:highlight w:val="none"/>
        </w:rPr>
        <w:t>。</w:t>
      </w:r>
      <w:r>
        <w:rPr>
          <w:rFonts w:hint="eastAsia" w:asciiTheme="majorEastAsia" w:hAnsiTheme="majorEastAsia" w:eastAsiaTheme="majorEastAsia"/>
          <w:color w:val="auto"/>
          <w:sz w:val="24"/>
          <w:highlight w:val="none"/>
        </w:rPr>
        <w:t>组成联合体或者接受分包的小微企业与联合体内其他企业、分包企业之间存在直接控股、管理关系的，不享受价格扣除优惠政策。</w:t>
      </w:r>
    </w:p>
    <w:p>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以联合体形式参加政府采购活动，联合体各方均为中小企业的，联合体视同中小企业。其中，联合体各方均为小微企业的，联合体视同小微企业。</w:t>
      </w:r>
      <w:bookmarkEnd w:id="29"/>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23.</w:t>
      </w:r>
      <w:r>
        <w:rPr>
          <w:rFonts w:hint="eastAsia" w:asciiTheme="minorEastAsia" w:hAnsiTheme="minorEastAsia" w:eastAsiaTheme="minorEastAsia"/>
          <w:b/>
          <w:color w:val="auto"/>
          <w:sz w:val="24"/>
          <w:highlight w:val="none"/>
        </w:rPr>
        <w:t>成交候选供应商的推荐原则及标准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23.1</w:t>
      </w:r>
      <w:r>
        <w:rPr>
          <w:rFonts w:hint="eastAsia" w:asciiTheme="minorEastAsia" w:hAnsiTheme="minorEastAsia" w:eastAsiaTheme="minorEastAsia"/>
          <w:color w:val="auto"/>
          <w:sz w:val="24"/>
          <w:highlight w:val="none"/>
        </w:rPr>
        <w:t>磋商小组</w:t>
      </w:r>
      <w:r>
        <w:rPr>
          <w:rFonts w:asciiTheme="minorEastAsia" w:hAnsiTheme="minorEastAsia" w:eastAsiaTheme="minorEastAsia"/>
          <w:color w:val="auto"/>
          <w:sz w:val="24"/>
          <w:highlight w:val="none"/>
        </w:rPr>
        <w:t>依据本项目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文件所约定的</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方法</w:t>
      </w:r>
      <w:r>
        <w:rPr>
          <w:rFonts w:hint="eastAsia" w:asciiTheme="minorEastAsia" w:hAnsiTheme="minorEastAsia" w:eastAsiaTheme="minorEastAsia"/>
          <w:color w:val="auto"/>
          <w:sz w:val="24"/>
          <w:highlight w:val="none"/>
        </w:rPr>
        <w:t>和标准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确定成交候选供应商和成交供应商</w:t>
      </w:r>
    </w:p>
    <w:p>
      <w:pPr>
        <w:spacing w:line="360" w:lineRule="auto"/>
        <w:ind w:firstLine="470" w:firstLineChars="196"/>
        <w:rPr>
          <w:color w:val="auto"/>
          <w:sz w:val="24"/>
          <w:highlight w:val="none"/>
        </w:rPr>
      </w:pPr>
      <w:r>
        <w:rPr>
          <w:rFonts w:hint="eastAsia"/>
          <w:color w:val="auto"/>
          <w:sz w:val="24"/>
          <w:highlight w:val="none"/>
        </w:rPr>
        <w:t>24.1磋商小组根据综合评分的结果和</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须知前附表中规定</w:t>
      </w:r>
      <w:r>
        <w:rPr>
          <w:rFonts w:hint="eastAsia"/>
          <w:color w:val="auto"/>
          <w:sz w:val="24"/>
          <w:highlight w:val="none"/>
        </w:rPr>
        <w:t>确定成交候选供应商，并标明排列顺序。排名第一的成交候选供应商经采购人或采购人授权的磋商小组确定为成交供应商后，由</w:t>
      </w:r>
      <w:r>
        <w:rPr>
          <w:rFonts w:asciiTheme="minorEastAsia" w:hAnsiTheme="minorEastAsia" w:eastAsiaTheme="minorEastAsia"/>
          <w:color w:val="auto"/>
          <w:sz w:val="24"/>
          <w:highlight w:val="none"/>
        </w:rPr>
        <w:t>采购代理机构</w:t>
      </w:r>
      <w:r>
        <w:rPr>
          <w:rFonts w:hint="eastAsia"/>
          <w:color w:val="auto"/>
          <w:sz w:val="24"/>
          <w:highlight w:val="none"/>
        </w:rPr>
        <w:t>在指定媒体上予以公告。</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.编写评审报告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6.1评审将在严格保密的情况下进行。</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6.2有关人员</w:t>
      </w:r>
      <w:r>
        <w:rPr>
          <w:color w:val="auto"/>
          <w:sz w:val="24"/>
          <w:highlight w:val="none"/>
        </w:rPr>
        <w:t>应当</w:t>
      </w:r>
      <w:r>
        <w:rPr>
          <w:rFonts w:hint="eastAsia"/>
          <w:color w:val="auto"/>
          <w:sz w:val="24"/>
          <w:highlight w:val="none"/>
        </w:rPr>
        <w:t>遵</w:t>
      </w:r>
      <w:r>
        <w:rPr>
          <w:color w:val="auto"/>
          <w:sz w:val="24"/>
          <w:highlight w:val="none"/>
        </w:rPr>
        <w:t>守</w:t>
      </w:r>
      <w:r>
        <w:rPr>
          <w:rFonts w:hint="eastAsia"/>
          <w:color w:val="auto"/>
          <w:sz w:val="24"/>
          <w:highlight w:val="none"/>
        </w:rPr>
        <w:t>评审</w:t>
      </w:r>
      <w:r>
        <w:rPr>
          <w:color w:val="auto"/>
          <w:sz w:val="24"/>
          <w:highlight w:val="none"/>
        </w:rPr>
        <w:t>工作纪律，不得</w:t>
      </w:r>
      <w:r>
        <w:rPr>
          <w:rFonts w:hint="eastAsia"/>
          <w:color w:val="auto"/>
          <w:sz w:val="24"/>
          <w:highlight w:val="none"/>
        </w:rPr>
        <w:t>泄露评审文件</w:t>
      </w:r>
      <w:r>
        <w:rPr>
          <w:color w:val="auto"/>
          <w:sz w:val="24"/>
          <w:highlight w:val="none"/>
        </w:rPr>
        <w:t>、</w:t>
      </w:r>
      <w:r>
        <w:rPr>
          <w:rFonts w:hint="eastAsia"/>
          <w:color w:val="auto"/>
          <w:sz w:val="24"/>
          <w:highlight w:val="none"/>
        </w:rPr>
        <w:t>评审</w:t>
      </w:r>
      <w:r>
        <w:rPr>
          <w:color w:val="auto"/>
          <w:sz w:val="24"/>
          <w:highlight w:val="none"/>
        </w:rPr>
        <w:t>情况和</w:t>
      </w:r>
      <w:r>
        <w:rPr>
          <w:rFonts w:hint="eastAsia"/>
          <w:color w:val="auto"/>
          <w:sz w:val="24"/>
          <w:highlight w:val="none"/>
        </w:rPr>
        <w:t>评审</w:t>
      </w:r>
      <w:r>
        <w:rPr>
          <w:color w:val="auto"/>
          <w:sz w:val="24"/>
          <w:highlight w:val="none"/>
        </w:rPr>
        <w:t>中获悉的</w:t>
      </w:r>
      <w:r>
        <w:rPr>
          <w:rFonts w:hint="eastAsia"/>
          <w:color w:val="auto"/>
          <w:sz w:val="24"/>
          <w:highlight w:val="none"/>
        </w:rPr>
        <w:t>国家秘密、</w:t>
      </w:r>
      <w:r>
        <w:rPr>
          <w:color w:val="auto"/>
          <w:sz w:val="24"/>
          <w:highlight w:val="none"/>
        </w:rPr>
        <w:t>商业秘密。</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.成交结果公告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.1为体现“公开、公平、公正”的原则，磋商结束后，</w:t>
      </w:r>
      <w:r>
        <w:rPr>
          <w:rFonts w:hint="eastAsia" w:asciiTheme="minorEastAsia" w:hAnsiTheme="minorEastAsia" w:eastAsiaTheme="minorEastAsia"/>
          <w:color w:val="auto"/>
          <w:sz w:val="24"/>
          <w:highlight w:val="none"/>
        </w:rPr>
        <w:t>采购代理机构将</w:t>
      </w:r>
      <w:r>
        <w:rPr>
          <w:rFonts w:hint="eastAsia"/>
          <w:color w:val="auto"/>
          <w:sz w:val="24"/>
          <w:szCs w:val="18"/>
          <w:highlight w:val="none"/>
        </w:rPr>
        <w:t>在</w:t>
      </w:r>
      <w:r>
        <w:rPr>
          <w:rFonts w:hint="eastAsia"/>
          <w:color w:val="auto"/>
          <w:sz w:val="24"/>
          <w:szCs w:val="18"/>
          <w:highlight w:val="none"/>
          <w:lang w:eastAsia="zh-CN"/>
        </w:rPr>
        <w:t>安徽省驷马山引江工程管理处</w:t>
      </w:r>
      <w:r>
        <w:rPr>
          <w:rFonts w:hint="eastAsia"/>
          <w:color w:val="auto"/>
          <w:sz w:val="24"/>
          <w:szCs w:val="18"/>
          <w:highlight w:val="none"/>
          <w:lang w:val="en-US" w:eastAsia="zh-CN"/>
        </w:rPr>
        <w:t>和</w:t>
      </w:r>
      <w:r>
        <w:rPr>
          <w:rFonts w:hint="eastAsia"/>
          <w:color w:val="auto"/>
          <w:sz w:val="24"/>
          <w:szCs w:val="18"/>
          <w:highlight w:val="none"/>
          <w:lang w:eastAsia="zh-CN"/>
        </w:rPr>
        <w:t>安徽省河川项目管理咨询有限公司</w:t>
      </w:r>
      <w:r>
        <w:rPr>
          <w:rFonts w:hint="eastAsia"/>
          <w:color w:val="auto"/>
          <w:sz w:val="24"/>
          <w:szCs w:val="18"/>
          <w:highlight w:val="none"/>
          <w:lang w:val="en-US" w:eastAsia="zh-CN"/>
        </w:rPr>
        <w:t>网站</w:t>
      </w:r>
      <w:r>
        <w:rPr>
          <w:rFonts w:hint="eastAsia"/>
          <w:color w:val="auto"/>
          <w:sz w:val="24"/>
          <w:szCs w:val="18"/>
          <w:highlight w:val="none"/>
        </w:rPr>
        <w:t>上</w:t>
      </w:r>
      <w:r>
        <w:rPr>
          <w:rFonts w:asciiTheme="minorEastAsia" w:hAnsiTheme="minorEastAsia" w:eastAsiaTheme="minorEastAsia"/>
          <w:color w:val="auto"/>
          <w:sz w:val="24"/>
          <w:highlight w:val="none"/>
        </w:rPr>
        <w:t>发布成交结果公告。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中约定进行公告的内容。</w:t>
      </w:r>
    </w:p>
    <w:p>
      <w:pPr>
        <w:spacing w:line="360" w:lineRule="auto"/>
        <w:ind w:firstLine="437"/>
        <w:outlineLvl w:val="2"/>
        <w:rPr>
          <w:b/>
          <w:color w:val="auto"/>
          <w:sz w:val="24"/>
          <w:highlight w:val="none"/>
        </w:rPr>
      </w:pPr>
      <w:r>
        <w:rPr>
          <w:b/>
          <w:color w:val="auto"/>
          <w:sz w:val="24"/>
          <w:highlight w:val="none"/>
        </w:rPr>
        <w:t>2</w:t>
      </w:r>
      <w:r>
        <w:rPr>
          <w:rFonts w:hint="eastAsia"/>
          <w:b/>
          <w:color w:val="auto"/>
          <w:sz w:val="24"/>
          <w:highlight w:val="none"/>
        </w:rPr>
        <w:t>8</w:t>
      </w:r>
      <w:r>
        <w:rPr>
          <w:b/>
          <w:color w:val="auto"/>
          <w:sz w:val="24"/>
          <w:highlight w:val="none"/>
        </w:rPr>
        <w:t>.成交通知书</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.1采购代理机构发布成交结果公告的同时</w:t>
      </w:r>
      <w:r>
        <w:rPr>
          <w:rFonts w:asciiTheme="minorEastAsia" w:hAnsiTheme="minorEastAsia" w:eastAsiaTheme="minorEastAsia"/>
          <w:color w:val="auto"/>
          <w:sz w:val="24"/>
          <w:highlight w:val="none"/>
        </w:rPr>
        <w:t>以</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color w:val="auto"/>
          <w:sz w:val="24"/>
          <w:highlight w:val="none"/>
        </w:rPr>
        <w:t>向成交供应商发出成交通知书。</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.2成交通知书对采购人和成交供应商具有同等法律效力。成交通知书发出以后，采购人改变成交结果或者成交供应商放弃成交资格，应当承担相应的法律责任。</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.3成交通知书是合同的组成部分。</w:t>
      </w:r>
    </w:p>
    <w:p>
      <w:pPr>
        <w:spacing w:line="360" w:lineRule="auto"/>
        <w:ind w:firstLine="437"/>
        <w:outlineLvl w:val="2"/>
        <w:rPr>
          <w:b/>
          <w:color w:val="auto"/>
          <w:sz w:val="24"/>
          <w:highlight w:val="none"/>
        </w:rPr>
      </w:pPr>
      <w:r>
        <w:rPr>
          <w:rFonts w:hint="eastAsia"/>
          <w:b/>
          <w:color w:val="auto"/>
          <w:sz w:val="24"/>
          <w:highlight w:val="none"/>
        </w:rPr>
        <w:t>29</w:t>
      </w:r>
      <w:r>
        <w:rPr>
          <w:b/>
          <w:color w:val="auto"/>
          <w:sz w:val="24"/>
          <w:highlight w:val="none"/>
        </w:rPr>
        <w:t>.告知</w:t>
      </w:r>
      <w:r>
        <w:rPr>
          <w:rFonts w:hint="eastAsia" w:asciiTheme="minorEastAsia" w:hAnsiTheme="minorEastAsia" w:eastAsiaTheme="minorEastAsia"/>
          <w:b/>
          <w:color w:val="auto"/>
          <w:sz w:val="24"/>
          <w:highlight w:val="none"/>
        </w:rPr>
        <w:t>磋商</w:t>
      </w:r>
      <w:r>
        <w:rPr>
          <w:b/>
          <w:color w:val="auto"/>
          <w:sz w:val="24"/>
          <w:highlight w:val="none"/>
        </w:rPr>
        <w:t>结果</w:t>
      </w:r>
    </w:p>
    <w:p>
      <w:pPr>
        <w:spacing w:line="360" w:lineRule="auto"/>
        <w:ind w:firstLine="435"/>
        <w:rPr>
          <w:color w:val="auto"/>
          <w:sz w:val="24"/>
          <w:highlight w:val="none"/>
        </w:rPr>
      </w:pPr>
      <w:r>
        <w:rPr>
          <w:rFonts w:hint="eastAsia"/>
          <w:color w:val="auto"/>
          <w:sz w:val="24"/>
          <w:highlight w:val="none"/>
        </w:rPr>
        <w:t>29</w:t>
      </w:r>
      <w:r>
        <w:rPr>
          <w:color w:val="auto"/>
          <w:sz w:val="24"/>
          <w:highlight w:val="none"/>
        </w:rPr>
        <w:t>.1在公告</w:t>
      </w:r>
      <w:r>
        <w:rPr>
          <w:rFonts w:hint="eastAsia"/>
          <w:color w:val="auto"/>
          <w:sz w:val="24"/>
          <w:highlight w:val="none"/>
        </w:rPr>
        <w:t>成交</w:t>
      </w:r>
      <w:r>
        <w:rPr>
          <w:color w:val="auto"/>
          <w:sz w:val="24"/>
          <w:highlight w:val="none"/>
        </w:rPr>
        <w:t>结果的同时，采购代理机构同时以</w:t>
      </w:r>
      <w:r>
        <w:rPr>
          <w:rFonts w:hint="eastAsia"/>
          <w:color w:val="auto"/>
          <w:sz w:val="24"/>
          <w:highlight w:val="none"/>
          <w:u w:val="single"/>
        </w:rPr>
        <w:t>供应商</w:t>
      </w:r>
      <w:r>
        <w:rPr>
          <w:color w:val="auto"/>
          <w:sz w:val="24"/>
          <w:highlight w:val="none"/>
          <w:u w:val="single"/>
        </w:rPr>
        <w:t>须知前附表</w:t>
      </w:r>
      <w:r>
        <w:rPr>
          <w:color w:val="auto"/>
          <w:sz w:val="24"/>
          <w:highlight w:val="none"/>
        </w:rPr>
        <w:t>规定的形式告知未</w:t>
      </w:r>
      <w:r>
        <w:rPr>
          <w:rFonts w:hint="eastAsia"/>
          <w:color w:val="auto"/>
          <w:sz w:val="24"/>
          <w:highlight w:val="none"/>
        </w:rPr>
        <w:t>成交供应商</w:t>
      </w:r>
      <w:r>
        <w:rPr>
          <w:color w:val="auto"/>
          <w:sz w:val="24"/>
          <w:highlight w:val="none"/>
        </w:rPr>
        <w:t>本人的评审得分和排序。</w:t>
      </w:r>
    </w:p>
    <w:p>
      <w:pPr>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9</w:t>
      </w:r>
      <w:r>
        <w:rPr>
          <w:color w:val="auto"/>
          <w:sz w:val="24"/>
          <w:highlight w:val="none"/>
        </w:rPr>
        <w:t>.</w:t>
      </w:r>
      <w:r>
        <w:rPr>
          <w:rFonts w:hint="eastAsia"/>
          <w:color w:val="auto"/>
          <w:sz w:val="24"/>
          <w:highlight w:val="none"/>
        </w:rPr>
        <w:t>2</w:t>
      </w:r>
      <w:r>
        <w:rPr>
          <w:color w:val="auto"/>
          <w:sz w:val="24"/>
          <w:highlight w:val="none"/>
        </w:rPr>
        <w:t>采购代理机构对未成交的供应商不做未成交原因的解释。</w:t>
      </w:r>
    </w:p>
    <w:p>
      <w:pPr>
        <w:spacing w:line="360" w:lineRule="auto"/>
        <w:ind w:firstLine="437"/>
        <w:outlineLvl w:val="2"/>
        <w:rPr>
          <w:b/>
          <w:color w:val="auto"/>
          <w:sz w:val="24"/>
          <w:highlight w:val="none"/>
        </w:rPr>
      </w:pPr>
      <w:r>
        <w:rPr>
          <w:rFonts w:hint="eastAsia"/>
          <w:b/>
          <w:color w:val="auto"/>
          <w:sz w:val="24"/>
          <w:highlight w:val="none"/>
        </w:rPr>
        <w:t>30</w:t>
      </w:r>
      <w:r>
        <w:rPr>
          <w:b/>
          <w:color w:val="auto"/>
          <w:sz w:val="24"/>
          <w:highlight w:val="none"/>
        </w:rPr>
        <w:t>.履约</w:t>
      </w:r>
      <w:r>
        <w:rPr>
          <w:rFonts w:asciiTheme="minorEastAsia" w:hAnsiTheme="minorEastAsia" w:eastAsiaTheme="minorEastAsia"/>
          <w:b/>
          <w:color w:val="auto"/>
          <w:sz w:val="24"/>
          <w:highlight w:val="none"/>
        </w:rPr>
        <w:t>保证金</w:t>
      </w:r>
    </w:p>
    <w:p>
      <w:pPr>
        <w:spacing w:line="360" w:lineRule="auto"/>
        <w:ind w:firstLine="435"/>
        <w:rPr>
          <w:color w:val="auto"/>
          <w:sz w:val="24"/>
          <w:highlight w:val="none"/>
        </w:rPr>
      </w:pPr>
      <w:r>
        <w:rPr>
          <w:rFonts w:hint="eastAsia"/>
          <w:color w:val="auto"/>
          <w:sz w:val="24"/>
          <w:highlight w:val="none"/>
        </w:rPr>
        <w:t>30</w:t>
      </w:r>
      <w:r>
        <w:rPr>
          <w:color w:val="auto"/>
          <w:sz w:val="24"/>
          <w:highlight w:val="none"/>
        </w:rPr>
        <w:t>.1</w:t>
      </w:r>
      <w:r>
        <w:rPr>
          <w:rFonts w:hint="eastAsia"/>
          <w:color w:val="auto"/>
          <w:sz w:val="24"/>
          <w:highlight w:val="none"/>
        </w:rPr>
        <w:t xml:space="preserve"> 本项目不收取履约保证金。</w:t>
      </w:r>
    </w:p>
    <w:p>
      <w:pPr>
        <w:spacing w:line="360" w:lineRule="auto"/>
        <w:ind w:firstLine="437"/>
        <w:outlineLvl w:val="2"/>
        <w:rPr>
          <w:b/>
          <w:color w:val="auto"/>
          <w:sz w:val="24"/>
          <w:highlight w:val="none"/>
        </w:rPr>
      </w:pPr>
      <w:r>
        <w:rPr>
          <w:rFonts w:hint="eastAsia"/>
          <w:b/>
          <w:color w:val="auto"/>
          <w:sz w:val="24"/>
          <w:highlight w:val="none"/>
        </w:rPr>
        <w:t>31</w:t>
      </w:r>
      <w:r>
        <w:rPr>
          <w:b/>
          <w:color w:val="auto"/>
          <w:sz w:val="24"/>
          <w:highlight w:val="none"/>
        </w:rPr>
        <w:t>.</w:t>
      </w:r>
      <w:r>
        <w:rPr>
          <w:rFonts w:hint="eastAsia"/>
          <w:b/>
          <w:color w:val="auto"/>
          <w:sz w:val="24"/>
          <w:highlight w:val="none"/>
        </w:rPr>
        <w:t>成交</w:t>
      </w:r>
      <w:r>
        <w:rPr>
          <w:rFonts w:asciiTheme="minorEastAsia" w:hAnsiTheme="minorEastAsia" w:eastAsiaTheme="minorEastAsia"/>
          <w:b/>
          <w:color w:val="auto"/>
          <w:sz w:val="24"/>
          <w:highlight w:val="none"/>
        </w:rPr>
        <w:t>服务费</w:t>
      </w:r>
    </w:p>
    <w:p>
      <w:pPr>
        <w:spacing w:line="360" w:lineRule="auto"/>
        <w:ind w:firstLine="435"/>
        <w:rPr>
          <w:color w:val="auto"/>
          <w:sz w:val="24"/>
          <w:highlight w:val="none"/>
        </w:rPr>
      </w:pPr>
      <w:r>
        <w:rPr>
          <w:rFonts w:hint="eastAsia"/>
          <w:color w:val="auto"/>
          <w:sz w:val="24"/>
          <w:highlight w:val="none"/>
        </w:rPr>
        <w:t>31</w:t>
      </w:r>
      <w:r>
        <w:rPr>
          <w:color w:val="auto"/>
          <w:sz w:val="24"/>
          <w:highlight w:val="none"/>
        </w:rPr>
        <w:t>.1本项目</w:t>
      </w:r>
      <w:r>
        <w:rPr>
          <w:rFonts w:hint="eastAsia"/>
          <w:color w:val="auto"/>
          <w:sz w:val="24"/>
          <w:highlight w:val="none"/>
        </w:rPr>
        <w:t>成交</w:t>
      </w:r>
      <w:r>
        <w:rPr>
          <w:color w:val="auto"/>
          <w:sz w:val="24"/>
          <w:highlight w:val="none"/>
        </w:rPr>
        <w:t>服务费的收取按</w:t>
      </w:r>
      <w:r>
        <w:rPr>
          <w:rFonts w:hint="eastAsia"/>
          <w:color w:val="auto"/>
          <w:sz w:val="24"/>
          <w:highlight w:val="none"/>
          <w:u w:val="single"/>
        </w:rPr>
        <w:t>供应商</w:t>
      </w:r>
      <w:r>
        <w:rPr>
          <w:color w:val="auto"/>
          <w:sz w:val="24"/>
          <w:highlight w:val="none"/>
          <w:u w:val="single"/>
        </w:rPr>
        <w:t>须知前附表</w:t>
      </w:r>
      <w:r>
        <w:rPr>
          <w:color w:val="auto"/>
          <w:sz w:val="24"/>
          <w:highlight w:val="none"/>
        </w:rPr>
        <w:t>的规定执行。</w:t>
      </w:r>
    </w:p>
    <w:p>
      <w:pPr>
        <w:spacing w:line="360" w:lineRule="auto"/>
        <w:ind w:firstLine="437"/>
        <w:outlineLvl w:val="2"/>
        <w:rPr>
          <w:b/>
          <w:color w:val="auto"/>
          <w:sz w:val="24"/>
          <w:highlight w:val="none"/>
        </w:rPr>
      </w:pPr>
      <w:r>
        <w:rPr>
          <w:rFonts w:hint="eastAsia"/>
          <w:b/>
          <w:color w:val="auto"/>
          <w:sz w:val="24"/>
          <w:highlight w:val="none"/>
        </w:rPr>
        <w:t>32</w:t>
      </w:r>
      <w:r>
        <w:rPr>
          <w:b/>
          <w:color w:val="auto"/>
          <w:sz w:val="24"/>
          <w:highlight w:val="none"/>
        </w:rPr>
        <w:t>.签订</w:t>
      </w:r>
      <w:r>
        <w:rPr>
          <w:rFonts w:asciiTheme="minorEastAsia" w:hAnsiTheme="minorEastAsia" w:eastAsiaTheme="minorEastAsia"/>
          <w:b/>
          <w:color w:val="auto"/>
          <w:sz w:val="24"/>
          <w:highlight w:val="none"/>
        </w:rPr>
        <w:t>合同</w:t>
      </w:r>
    </w:p>
    <w:p>
      <w:pPr>
        <w:spacing w:line="360" w:lineRule="auto"/>
        <w:ind w:firstLine="435"/>
        <w:rPr>
          <w:color w:val="auto"/>
          <w:sz w:val="24"/>
          <w:highlight w:val="none"/>
        </w:rPr>
      </w:pPr>
      <w:r>
        <w:rPr>
          <w:rFonts w:hint="eastAsia"/>
          <w:color w:val="auto"/>
          <w:sz w:val="24"/>
          <w:highlight w:val="none"/>
        </w:rPr>
        <w:t>32</w:t>
      </w:r>
      <w:r>
        <w:rPr>
          <w:color w:val="auto"/>
          <w:sz w:val="24"/>
          <w:highlight w:val="none"/>
        </w:rPr>
        <w:t>.1</w:t>
      </w:r>
      <w:r>
        <w:rPr>
          <w:rFonts w:hint="eastAsia" w:asciiTheme="minorEastAsia" w:hAnsiTheme="minorEastAsia" w:eastAsiaTheme="minorEastAsia"/>
          <w:color w:val="auto"/>
          <w:sz w:val="24"/>
          <w:highlight w:val="none"/>
        </w:rPr>
        <w:t>采购人与成交供应商应当按照供应商</w:t>
      </w:r>
      <w:r>
        <w:rPr>
          <w:rFonts w:asciiTheme="minorEastAsia" w:hAnsiTheme="minorEastAsia" w:eastAsiaTheme="minorEastAsia"/>
          <w:color w:val="auto"/>
          <w:sz w:val="24"/>
          <w:highlight w:val="none"/>
        </w:rPr>
        <w:t>须知前附表规定</w:t>
      </w:r>
      <w:r>
        <w:rPr>
          <w:rFonts w:hint="eastAsia" w:asciiTheme="minorEastAsia" w:hAnsiTheme="minorEastAsia" w:eastAsiaTheme="minorEastAsia"/>
          <w:color w:val="auto"/>
          <w:sz w:val="24"/>
          <w:highlight w:val="none"/>
        </w:rPr>
        <w:t>的时间内完成政府采购合同签订及合同公开。</w:t>
      </w:r>
    </w:p>
    <w:p>
      <w:pPr>
        <w:spacing w:line="360" w:lineRule="auto"/>
        <w:ind w:firstLine="435"/>
        <w:rPr>
          <w:color w:val="auto"/>
          <w:sz w:val="24"/>
          <w:highlight w:val="none"/>
        </w:rPr>
      </w:pPr>
      <w:r>
        <w:rPr>
          <w:rFonts w:hint="eastAsia"/>
          <w:color w:val="auto"/>
          <w:sz w:val="24"/>
          <w:highlight w:val="none"/>
        </w:rPr>
        <w:t>32</w:t>
      </w:r>
      <w:r>
        <w:rPr>
          <w:color w:val="auto"/>
          <w:sz w:val="24"/>
          <w:highlight w:val="none"/>
        </w:rPr>
        <w:t>.2磋商文件、成交供应商的响应文件及其澄清文件等，均为签订合同的依据。</w:t>
      </w:r>
    </w:p>
    <w:p>
      <w:pPr>
        <w:spacing w:line="360" w:lineRule="auto"/>
        <w:ind w:firstLine="470" w:firstLineChars="196"/>
        <w:rPr>
          <w:color w:val="auto"/>
          <w:sz w:val="24"/>
          <w:highlight w:val="none"/>
        </w:rPr>
      </w:pPr>
      <w:r>
        <w:rPr>
          <w:rFonts w:hint="eastAsia"/>
          <w:color w:val="auto"/>
          <w:sz w:val="24"/>
          <w:highlight w:val="none"/>
        </w:rPr>
        <w:t>32</w:t>
      </w:r>
      <w:r>
        <w:rPr>
          <w:color w:val="auto"/>
          <w:sz w:val="24"/>
          <w:highlight w:val="none"/>
        </w:rPr>
        <w:t>.3 成交供应商拒绝与采购人签订合同的，采购人可以按照评审报告推荐的成交候选供应商名单排序，确定下一成交候选供应商为成交供应商，也可以重新开展采购活动。</w:t>
      </w:r>
      <w:r>
        <w:rPr>
          <w:rFonts w:hint="eastAsia"/>
          <w:color w:val="auto"/>
          <w:sz w:val="24"/>
          <w:highlight w:val="none"/>
        </w:rPr>
        <w:t>成交供应商拒绝签订政府采购合同的不得参加对该项目重新开展的采购活动。</w:t>
      </w:r>
    </w:p>
    <w:p>
      <w:pPr>
        <w:spacing w:line="360" w:lineRule="auto"/>
        <w:ind w:firstLine="470" w:firstLineChars="196"/>
        <w:rPr>
          <w:color w:val="auto"/>
          <w:sz w:val="24"/>
          <w:highlight w:val="none"/>
        </w:rPr>
      </w:pPr>
      <w:bookmarkStart w:id="30" w:name="_Hlk60264926"/>
      <w:r>
        <w:rPr>
          <w:rFonts w:hint="eastAsia"/>
          <w:color w:val="auto"/>
          <w:sz w:val="24"/>
          <w:highlight w:val="none"/>
        </w:rPr>
        <w:t>32.</w:t>
      </w:r>
      <w:r>
        <w:rPr>
          <w:color w:val="auto"/>
          <w:sz w:val="24"/>
          <w:highlight w:val="none"/>
        </w:rPr>
        <w:t>4</w:t>
      </w:r>
      <w:r>
        <w:rPr>
          <w:rFonts w:hint="eastAsia"/>
          <w:color w:val="auto"/>
          <w:sz w:val="24"/>
          <w:highlight w:val="none"/>
        </w:rPr>
        <w:t>依据《政府采购促进中小企业发展管理办法》（财库〔</w:t>
      </w:r>
      <w:r>
        <w:rPr>
          <w:color w:val="auto"/>
          <w:sz w:val="24"/>
          <w:highlight w:val="none"/>
        </w:rPr>
        <w:t>2020〕46号</w:t>
      </w:r>
      <w:r>
        <w:rPr>
          <w:rFonts w:hint="eastAsia"/>
          <w:color w:val="auto"/>
          <w:sz w:val="24"/>
          <w:highlight w:val="none"/>
        </w:rPr>
        <w:t>）规定享受扶持政策获得政府采购合同的，小微企业不得将合同分包给大中型企业，中型企业不得将合同分包给大型企业。</w:t>
      </w:r>
      <w:bookmarkEnd w:id="30"/>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3</w:t>
      </w:r>
      <w:r>
        <w:rPr>
          <w:b/>
          <w:color w:val="auto"/>
          <w:sz w:val="24"/>
          <w:highlight w:val="none"/>
        </w:rPr>
        <w:t>.廉洁</w:t>
      </w:r>
      <w:r>
        <w:rPr>
          <w:rFonts w:asciiTheme="minorEastAsia" w:hAnsiTheme="minorEastAsia" w:eastAsiaTheme="minorEastAsia"/>
          <w:b/>
          <w:color w:val="auto"/>
          <w:sz w:val="24"/>
          <w:highlight w:val="none"/>
        </w:rPr>
        <w:t>自律</w:t>
      </w:r>
      <w:r>
        <w:rPr>
          <w:b/>
          <w:color w:val="auto"/>
          <w:sz w:val="24"/>
          <w:highlight w:val="none"/>
        </w:rPr>
        <w:t>规定</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3</w:t>
      </w:r>
      <w:r>
        <w:rPr>
          <w:color w:val="auto"/>
          <w:sz w:val="24"/>
          <w:highlight w:val="none"/>
        </w:rPr>
        <w:t>.1采购代理机构工作人员不得以不正当手段获取政府采购代理业务，不得与采购人、供应商恶意串通。</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3</w:t>
      </w:r>
      <w:r>
        <w:rPr>
          <w:color w:val="auto"/>
          <w:sz w:val="24"/>
          <w:highlight w:val="none"/>
        </w:rPr>
        <w:t>.2采购代理机构工作人员不得接受采购人或者供应商组织的宴请、旅游、娱乐，不得收受礼品、现金、有价证券等，不得向采购人或者供应商报销应当由个人承担的费用。</w:t>
      </w:r>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4</w:t>
      </w:r>
      <w:r>
        <w:rPr>
          <w:b/>
          <w:color w:val="auto"/>
          <w:sz w:val="24"/>
          <w:highlight w:val="none"/>
        </w:rPr>
        <w:t>.质疑的提出与接收</w:t>
      </w:r>
    </w:p>
    <w:p>
      <w:pPr>
        <w:spacing w:line="360" w:lineRule="auto"/>
        <w:ind w:firstLine="435"/>
        <w:rPr>
          <w:color w:val="auto"/>
          <w:sz w:val="24"/>
          <w:highlight w:val="none"/>
        </w:rPr>
      </w:pPr>
      <w:r>
        <w:rPr>
          <w:rFonts w:hint="eastAsia"/>
          <w:color w:val="auto"/>
          <w:sz w:val="24"/>
          <w:highlight w:val="none"/>
        </w:rPr>
        <w:t>34.1供应商认为磋商文件、采购过程和成交结果使自己的权益受到损害的，可以在知道或者应知其权益受到损害之日起七个工作日内，以书面形式向采购人或其委托的采购代理机构提出质疑。</w:t>
      </w:r>
    </w:p>
    <w:p>
      <w:pPr>
        <w:spacing w:line="360" w:lineRule="auto"/>
        <w:ind w:firstLine="435"/>
        <w:rPr>
          <w:color w:val="auto"/>
          <w:sz w:val="24"/>
          <w:highlight w:val="none"/>
        </w:rPr>
      </w:pPr>
      <w:r>
        <w:rPr>
          <w:rFonts w:hint="eastAsia"/>
          <w:color w:val="auto"/>
          <w:sz w:val="24"/>
          <w:highlight w:val="none"/>
        </w:rPr>
        <w:t>34.2上述应知其权益受到损害之日，是指：</w:t>
      </w:r>
    </w:p>
    <w:p>
      <w:pPr>
        <w:spacing w:line="360" w:lineRule="auto"/>
        <w:ind w:firstLine="435"/>
        <w:rPr>
          <w:color w:val="auto"/>
          <w:sz w:val="24"/>
          <w:highlight w:val="none"/>
        </w:rPr>
      </w:pPr>
      <w:r>
        <w:rPr>
          <w:rFonts w:hint="eastAsia"/>
          <w:color w:val="auto"/>
          <w:sz w:val="24"/>
          <w:highlight w:val="none"/>
        </w:rPr>
        <w:t>（1）对磋商文件提出质疑的，为磋商文件公告期限届满之日；</w:t>
      </w:r>
    </w:p>
    <w:p>
      <w:pPr>
        <w:spacing w:line="360" w:lineRule="auto"/>
        <w:ind w:firstLine="435"/>
        <w:rPr>
          <w:color w:val="auto"/>
          <w:sz w:val="24"/>
          <w:highlight w:val="none"/>
        </w:rPr>
      </w:pPr>
      <w:r>
        <w:rPr>
          <w:rFonts w:hint="eastAsia"/>
          <w:color w:val="auto"/>
          <w:sz w:val="24"/>
          <w:highlight w:val="none"/>
        </w:rPr>
        <w:t>（2）对采购过程提出质疑的，为各采购程序环节结束之日；</w:t>
      </w:r>
    </w:p>
    <w:p>
      <w:pPr>
        <w:spacing w:line="360" w:lineRule="auto"/>
        <w:ind w:firstLine="435"/>
        <w:rPr>
          <w:color w:val="auto"/>
          <w:sz w:val="24"/>
          <w:highlight w:val="none"/>
        </w:rPr>
      </w:pPr>
      <w:r>
        <w:rPr>
          <w:rFonts w:hint="eastAsia"/>
          <w:color w:val="auto"/>
          <w:sz w:val="24"/>
          <w:highlight w:val="none"/>
        </w:rPr>
        <w:t>（3）对成交结果提出质疑的，为成交结果公告期限届满之日。</w:t>
      </w:r>
    </w:p>
    <w:p>
      <w:pPr>
        <w:spacing w:line="360" w:lineRule="auto"/>
        <w:ind w:firstLine="435"/>
        <w:rPr>
          <w:color w:val="auto"/>
          <w:sz w:val="24"/>
          <w:highlight w:val="none"/>
        </w:rPr>
      </w:pPr>
      <w:r>
        <w:rPr>
          <w:rFonts w:hint="eastAsia"/>
          <w:color w:val="auto"/>
          <w:sz w:val="24"/>
          <w:highlight w:val="none"/>
        </w:rPr>
        <w:t>34.3质疑供应商应按照财政部制定的《政府采购质疑函范本》格式（详见磋商文件第八章）和《政府采购质疑和投诉办法》的要求，在法定质疑期内以书面形式提出质疑，超出法定质疑期提交的质疑将被拒绝。针对同一采购程序环节的质疑应一次性提出。</w:t>
      </w:r>
    </w:p>
    <w:p>
      <w:pPr>
        <w:spacing w:line="360" w:lineRule="auto"/>
        <w:ind w:firstLine="435"/>
        <w:rPr>
          <w:color w:val="auto"/>
          <w:sz w:val="24"/>
          <w:highlight w:val="none"/>
        </w:rPr>
      </w:pPr>
      <w:r>
        <w:rPr>
          <w:rFonts w:hint="eastAsia"/>
          <w:color w:val="auto"/>
          <w:sz w:val="24"/>
          <w:highlight w:val="none"/>
        </w:rPr>
        <w:t>34.4采购代理机构质疑函接收部门、联系电话和通讯地址，见</w:t>
      </w:r>
      <w:r>
        <w:rPr>
          <w:rFonts w:hint="eastAsia"/>
          <w:color w:val="auto"/>
          <w:sz w:val="24"/>
          <w:highlight w:val="none"/>
          <w:u w:val="single"/>
        </w:rPr>
        <w:t>供应商须知前附表</w:t>
      </w:r>
      <w:r>
        <w:rPr>
          <w:rFonts w:hint="eastAsia"/>
          <w:color w:val="auto"/>
          <w:sz w:val="24"/>
          <w:highlight w:val="none"/>
        </w:rPr>
        <w:t>。</w:t>
      </w:r>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5</w:t>
      </w:r>
      <w:r>
        <w:rPr>
          <w:b/>
          <w:color w:val="auto"/>
          <w:sz w:val="24"/>
          <w:highlight w:val="none"/>
        </w:rPr>
        <w:t>.需要补充的其他内容</w:t>
      </w:r>
    </w:p>
    <w:p>
      <w:pPr>
        <w:spacing w:line="360" w:lineRule="auto"/>
        <w:ind w:firstLine="435"/>
        <w:rPr>
          <w:color w:val="auto"/>
          <w:sz w:val="24"/>
          <w:highlight w:val="none"/>
        </w:rPr>
      </w:pPr>
      <w:r>
        <w:rPr>
          <w:rFonts w:hint="eastAsia"/>
          <w:color w:val="auto"/>
          <w:sz w:val="24"/>
          <w:highlight w:val="none"/>
        </w:rPr>
        <w:t>需要补充的其他内容，见</w:t>
      </w:r>
      <w:r>
        <w:rPr>
          <w:rFonts w:hint="eastAsia"/>
          <w:color w:val="auto"/>
          <w:sz w:val="24"/>
          <w:highlight w:val="none"/>
          <w:u w:val="single"/>
        </w:rPr>
        <w:t>供应商须知前附表</w:t>
      </w:r>
      <w:r>
        <w:rPr>
          <w:rFonts w:hint="eastAsia"/>
          <w:color w:val="auto"/>
          <w:sz w:val="24"/>
          <w:highlight w:val="none"/>
        </w:rPr>
        <w:t>。</w:t>
      </w:r>
    </w:p>
    <w:p>
      <w:pPr>
        <w:widowControl/>
        <w:jc w:val="left"/>
        <w:rPr>
          <w:rFonts w:asciiTheme="minorEastAsia" w:hAnsiTheme="minorEastAsia" w:eastAsiaTheme="minorEastAsia"/>
          <w:b/>
          <w:color w:val="auto"/>
          <w:sz w:val="28"/>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31" w:name="_Toc60608827"/>
      <w:r>
        <w:rPr>
          <w:rFonts w:hint="eastAsia" w:asciiTheme="minorEastAsia" w:hAnsiTheme="minorEastAsia" w:eastAsiaTheme="minorEastAsia"/>
          <w:b/>
          <w:color w:val="auto"/>
          <w:sz w:val="28"/>
          <w:highlight w:val="none"/>
        </w:rPr>
        <w:t>第三章  采购需求</w:t>
      </w:r>
      <w:bookmarkEnd w:id="31"/>
    </w:p>
    <w:tbl>
      <w:tblPr>
        <w:tblStyle w:val="9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1354"/>
        <w:gridCol w:w="6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序号</w:t>
            </w:r>
          </w:p>
        </w:tc>
        <w:tc>
          <w:tcPr>
            <w:tcW w:w="749" w:type="pct"/>
            <w:vAlign w:val="center"/>
          </w:tcPr>
          <w:p>
            <w:pPr>
              <w:spacing w:line="360" w:lineRule="auto"/>
              <w:ind w:firstLine="435"/>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内容</w:t>
            </w:r>
          </w:p>
        </w:tc>
        <w:tc>
          <w:tcPr>
            <w:tcW w:w="3688" w:type="pct"/>
            <w:vAlign w:val="center"/>
          </w:tcPr>
          <w:p>
            <w:pPr>
              <w:spacing w:line="360" w:lineRule="auto"/>
              <w:ind w:firstLine="435"/>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人员到岗及履约要求</w:t>
            </w:r>
          </w:p>
        </w:tc>
        <w:tc>
          <w:tcPr>
            <w:tcW w:w="3688" w:type="pct"/>
            <w:vAlign w:val="center"/>
          </w:tcPr>
          <w:p>
            <w:pPr>
              <w:spacing w:line="360" w:lineRule="auto"/>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1）供应商一旦成交，磋商时所报的本项目的项目经理、施工现场技术负责人、各专业负责工程师及施工机械等在整个项目施工期内必须在位，否则采购人有权终止合同。由此造成的损失，成交供应商自行承担并赔偿可能给采购人造成的损失。</w:t>
            </w:r>
          </w:p>
          <w:p>
            <w:pPr>
              <w:spacing w:line="360" w:lineRule="auto"/>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2）成交供应商不得擅自更换磋商时所报项目经理及项目部主要管理人员。确需更换时，须报采购人同意，更换后人员不得低于成交供应商磋商时所报人员资质和技术水平。采购人如认为有必要，可要求对上述人员中的部分人员作出更好的调整。</w:t>
            </w:r>
          </w:p>
          <w:p>
            <w:pPr>
              <w:spacing w:line="360" w:lineRule="auto"/>
              <w:rPr>
                <w:rFonts w:hint="eastAsia" w:cs="@仿宋_GB2312" w:asciiTheme="minorEastAsia" w:hAnsiTheme="minorEastAsia" w:eastAsiaTheme="minorEastAsia"/>
                <w:color w:val="auto"/>
                <w:kern w:val="2"/>
                <w:sz w:val="24"/>
                <w:szCs w:val="22"/>
                <w:highlight w:val="none"/>
                <w:lang w:eastAsia="zh-CN"/>
              </w:rPr>
            </w:pPr>
            <w:r>
              <w:rPr>
                <w:rFonts w:hint="eastAsia" w:cs="@仿宋_GB2312" w:asciiTheme="minorEastAsia" w:hAnsiTheme="minorEastAsia" w:eastAsiaTheme="minorEastAsia"/>
                <w:bCs/>
                <w:color w:val="auto"/>
                <w:kern w:val="2"/>
                <w:sz w:val="24"/>
                <w:szCs w:val="28"/>
                <w:highlight w:val="none"/>
              </w:rPr>
              <w:t>（3）成交供应商未能按照承诺到岗尽职的，采购人将视情况严重程度对其作出相应处理，给予警告并发出整改通知。如仍未及时整改，采购人有权责令其停工整改、直至终止合同，引进新的承包人。采购人还将停止支付工程款项，扣留任何未付的工程进度款项补偿建设单位的有关损失或工期延误的损失，并就此向承包人索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材料要求</w:t>
            </w:r>
          </w:p>
        </w:tc>
        <w:tc>
          <w:tcPr>
            <w:tcW w:w="3688" w:type="pct"/>
            <w:vAlign w:val="center"/>
          </w:tcPr>
          <w:p>
            <w:pPr>
              <w:spacing w:line="360" w:lineRule="auto"/>
              <w:rPr>
                <w:rFonts w:hint="eastAsia" w:cs="@仿宋_GB2312" w:asciiTheme="minorEastAsia" w:hAnsiTheme="minorEastAsia" w:eastAsiaTheme="minorEastAsia"/>
                <w:b w:val="0"/>
                <w:bCs/>
                <w:color w:val="auto"/>
                <w:kern w:val="2"/>
                <w:sz w:val="24"/>
                <w:szCs w:val="28"/>
                <w:highlight w:val="none"/>
              </w:rPr>
            </w:pPr>
            <w:r>
              <w:rPr>
                <w:rFonts w:hint="eastAsia" w:cs="@仿宋_GB2312" w:asciiTheme="minorEastAsia" w:hAnsiTheme="minorEastAsia" w:eastAsiaTheme="minorEastAsia"/>
                <w:b w:val="0"/>
                <w:bCs/>
                <w:color w:val="auto"/>
                <w:kern w:val="2"/>
                <w:sz w:val="24"/>
                <w:szCs w:val="28"/>
                <w:highlight w:val="none"/>
              </w:rPr>
              <w:t>（1）成交供应商自行采购的材料应满足设计和规范要求的质量等级，并须按有关技术规范要求对材料质量进行检验。成交供应商选定的材料供应厂家和价格须经采购人认可。如采购人对某种或某些材料的质量有异议，有权提出停止使用的要求，成交供应商必须服从该要求。若该材料经权威检验部门鉴定确有质量问题，由此而发生的一切费用由成交供应商自负。因成交供应商自行采购的材料质量引起的工程质量问题由成交供应商承担所造成的一切损失。</w:t>
            </w:r>
          </w:p>
          <w:p>
            <w:pPr>
              <w:spacing w:line="360" w:lineRule="auto"/>
              <w:rPr>
                <w:rFonts w:hint="eastAsia" w:cs="@仿宋_GB2312" w:asciiTheme="minorEastAsia" w:hAnsiTheme="minorEastAsia" w:eastAsiaTheme="minorEastAsia"/>
                <w:b w:val="0"/>
                <w:bCs/>
                <w:color w:val="auto"/>
                <w:kern w:val="2"/>
                <w:sz w:val="24"/>
                <w:szCs w:val="28"/>
                <w:highlight w:val="none"/>
              </w:rPr>
            </w:pPr>
            <w:r>
              <w:rPr>
                <w:rFonts w:hint="eastAsia" w:cs="@仿宋_GB2312" w:asciiTheme="minorEastAsia" w:hAnsiTheme="minorEastAsia" w:eastAsiaTheme="minorEastAsia"/>
                <w:b w:val="0"/>
                <w:bCs/>
                <w:color w:val="auto"/>
                <w:kern w:val="2"/>
                <w:sz w:val="24"/>
                <w:szCs w:val="28"/>
                <w:highlight w:val="none"/>
              </w:rPr>
              <w:t>（2）如本项目采购人对工程质量有特殊需求的，对主要设备及材料提供不少于三个的参考品牌，对于采购人参考品牌的材料，供应商可选用参考品牌或不低于参考品牌质量标准的其它品牌；采用其它品牌的应在响应文件中提供相关技术参数证明材料供磋商小组评审，未提供相关技术参数证明材料或经磋商小组评审未通过的，成交后只能从采购人参考品牌中进行选择，价格不予调整。</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b w:val="0"/>
                <w:bCs/>
                <w:color w:val="auto"/>
                <w:kern w:val="2"/>
                <w:sz w:val="24"/>
                <w:szCs w:val="28"/>
                <w:highlight w:val="none"/>
              </w:rPr>
              <w:t>（3）对于采购人参考品牌的材料，供应商如认为参考品牌有限定性、唯一性、明显不在同一档次等级的或者其他异议的，应在本项目询问截止时间前提</w:t>
            </w:r>
            <w:r>
              <w:rPr>
                <w:rFonts w:hint="eastAsia" w:cs="@仿宋_GB2312" w:asciiTheme="minorEastAsia" w:hAnsiTheme="minorEastAsia" w:eastAsiaTheme="minorEastAsia"/>
                <w:b w:val="0"/>
                <w:bCs/>
                <w:color w:val="auto"/>
                <w:kern w:val="2"/>
                <w:sz w:val="24"/>
                <w:szCs w:val="28"/>
                <w:highlight w:val="none"/>
                <w:lang w:val="en-US" w:eastAsia="zh-CN"/>
              </w:rPr>
              <w:t>出</w:t>
            </w:r>
            <w:r>
              <w:rPr>
                <w:rFonts w:hint="eastAsia" w:cs="@仿宋_GB2312" w:asciiTheme="minorEastAsia" w:hAnsiTheme="minorEastAsia" w:eastAsiaTheme="minorEastAsia"/>
                <w:b w:val="0"/>
                <w:bCs/>
                <w:color w:val="auto"/>
                <w:kern w:val="2"/>
                <w:sz w:val="24"/>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3</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工程施工重点难点</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w:t>
            </w:r>
            <w:r>
              <w:rPr>
                <w:rFonts w:hint="eastAsia" w:cs="@仿宋_GB2312" w:asciiTheme="minorEastAsia" w:hAnsiTheme="minorEastAsia" w:eastAsiaTheme="minorEastAsia"/>
                <w:i/>
                <w:color w:val="auto"/>
                <w:kern w:val="2"/>
                <w:sz w:val="24"/>
                <w:szCs w:val="22"/>
                <w:highlight w:val="none"/>
              </w:rPr>
              <w:t>如有</w:t>
            </w:r>
            <w:r>
              <w:rPr>
                <w:rFonts w:hint="eastAsia" w:cs="@仿宋_GB2312" w:asciiTheme="minorEastAsia" w:hAnsiTheme="minorEastAsia" w:eastAsiaTheme="minorEastAsia"/>
                <w:color w:val="auto"/>
                <w:kern w:val="2"/>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4</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报价须知</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bCs/>
                <w:color w:val="auto"/>
                <w:kern w:val="2"/>
                <w:sz w:val="24"/>
                <w:szCs w:val="28"/>
                <w:highlight w:val="none"/>
              </w:rPr>
              <w:t>供应商最后报价均不</w:t>
            </w:r>
            <w:r>
              <w:rPr>
                <w:rFonts w:cs="@仿宋_GB2312" w:asciiTheme="minorEastAsia" w:hAnsiTheme="minorEastAsia" w:eastAsiaTheme="minorEastAsia"/>
                <w:b w:val="0"/>
                <w:bCs/>
                <w:color w:val="auto"/>
                <w:kern w:val="2"/>
                <w:sz w:val="24"/>
                <w:szCs w:val="28"/>
                <w:highlight w:val="none"/>
              </w:rPr>
              <w:t>得高于磋商文件（公告）列明的项目预算</w:t>
            </w:r>
            <w:r>
              <w:rPr>
                <w:rFonts w:hint="eastAsia" w:cs="@仿宋_GB2312" w:asciiTheme="minorEastAsia" w:hAnsiTheme="minorEastAsia" w:eastAsiaTheme="minorEastAsia"/>
                <w:b w:val="0"/>
                <w:bCs/>
                <w:color w:val="auto"/>
                <w:kern w:val="2"/>
                <w:sz w:val="24"/>
                <w:szCs w:val="28"/>
                <w:highlight w:val="none"/>
              </w:rPr>
              <w:t>、最高投标限价</w:t>
            </w:r>
            <w:r>
              <w:rPr>
                <w:rFonts w:cs="@仿宋_GB2312" w:asciiTheme="minorEastAsia" w:hAnsiTheme="minorEastAsia" w:eastAsiaTheme="minorEastAsia"/>
                <w:b w:val="0"/>
                <w:bCs/>
                <w:color w:val="auto"/>
                <w:kern w:val="2"/>
                <w:sz w:val="24"/>
                <w:szCs w:val="28"/>
                <w:highlight w:val="none"/>
              </w:rPr>
              <w:t>，否则其响应文件将被认定为响应无效</w:t>
            </w:r>
            <w:r>
              <w:rPr>
                <w:rFonts w:hint="eastAsia" w:cs="@仿宋_GB2312" w:asciiTheme="minorEastAsia" w:hAnsiTheme="minorEastAsia" w:eastAsiaTheme="minorEastAsia"/>
                <w:b w:val="0"/>
                <w:bCs/>
                <w:color w:val="auto"/>
                <w:kern w:val="2"/>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5</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重要说明</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（1）本项目的磋商文件、工程量清单、最高投标限价、澄清、修改、补充等相关资料均通过</w:t>
            </w:r>
            <w:r>
              <w:rPr>
                <w:rFonts w:hint="eastAsia" w:cs="@仿宋_GB2312" w:asciiTheme="minorEastAsia" w:hAnsiTheme="minorEastAsia" w:eastAsiaTheme="minorEastAsia"/>
                <w:color w:val="auto"/>
                <w:kern w:val="2"/>
                <w:sz w:val="24"/>
                <w:szCs w:val="22"/>
                <w:highlight w:val="none"/>
                <w:lang w:eastAsia="zh-CN"/>
              </w:rPr>
              <w:t>安徽省驷马山引江工程管理处</w:t>
            </w:r>
            <w:r>
              <w:rPr>
                <w:rFonts w:hint="eastAsia" w:cs="@仿宋_GB2312" w:asciiTheme="minorEastAsia" w:hAnsiTheme="minorEastAsia" w:eastAsiaTheme="minorEastAsia"/>
                <w:color w:val="auto"/>
                <w:kern w:val="2"/>
                <w:sz w:val="24"/>
                <w:szCs w:val="22"/>
                <w:highlight w:val="none"/>
                <w:lang w:val="en-US" w:eastAsia="zh-CN"/>
              </w:rPr>
              <w:t>和</w:t>
            </w:r>
            <w:r>
              <w:rPr>
                <w:rFonts w:hint="eastAsia" w:cs="@仿宋_GB2312" w:asciiTheme="minorEastAsia" w:hAnsiTheme="minorEastAsia" w:eastAsiaTheme="minorEastAsia"/>
                <w:color w:val="auto"/>
                <w:kern w:val="2"/>
                <w:sz w:val="24"/>
                <w:szCs w:val="22"/>
                <w:highlight w:val="none"/>
                <w:lang w:eastAsia="zh-CN"/>
              </w:rPr>
              <w:t>安徽省河川项目管理咨询有限公司</w:t>
            </w:r>
            <w:r>
              <w:rPr>
                <w:rFonts w:hint="eastAsia" w:cs="@仿宋_GB2312" w:asciiTheme="minorEastAsia" w:hAnsiTheme="minorEastAsia" w:eastAsiaTheme="minorEastAsia"/>
                <w:color w:val="auto"/>
                <w:kern w:val="2"/>
                <w:sz w:val="24"/>
                <w:szCs w:val="22"/>
                <w:highlight w:val="none"/>
                <w:lang w:val="en-US" w:eastAsia="zh-CN"/>
              </w:rPr>
              <w:t>网站</w:t>
            </w:r>
            <w:r>
              <w:rPr>
                <w:rFonts w:hint="eastAsia" w:cs="@仿宋_GB2312" w:asciiTheme="minorEastAsia" w:hAnsiTheme="minorEastAsia" w:eastAsiaTheme="minorEastAsia"/>
                <w:color w:val="auto"/>
                <w:kern w:val="2"/>
                <w:sz w:val="24"/>
                <w:szCs w:val="22"/>
                <w:highlight w:val="none"/>
              </w:rPr>
              <w:t>发布，请供应商自行从网上下载，供应商应当及时查看有无相关澄清、修改、补充等内容。</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（2）在工程项目磋商过程中，供应商最后报价与公布的最高投标限价或项目概算相比降幅过小，或供应商最后报价明显缺乏竞争性的，磋商小组可以否决其报价。</w:t>
            </w:r>
          </w:p>
          <w:p>
            <w:pPr>
              <w:spacing w:line="360" w:lineRule="auto"/>
              <w:rPr>
                <w:rFonts w:cs="@仿宋_GB2312" w:asciiTheme="minorEastAsia" w:hAnsiTheme="minorEastAsia" w:eastAsiaTheme="minorEastAsia"/>
                <w:color w:val="auto"/>
                <w:kern w:val="2"/>
                <w:sz w:val="24"/>
                <w:szCs w:val="22"/>
                <w:highlight w:val="none"/>
              </w:rPr>
            </w:pPr>
            <w:r>
              <w:rPr>
                <w:rFonts w:hint="eastAsia" w:cs="Times New Roman" w:eastAsiaTheme="minorEastAsia"/>
                <w:color w:val="auto"/>
                <w:kern w:val="2"/>
                <w:sz w:val="24"/>
                <w:szCs w:val="22"/>
                <w:highlight w:val="none"/>
              </w:rPr>
              <w:t>（3）外地建安企业磋商并成交后必须在项目所在地交纳相关税费。</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（4）供应商在工程实施过程中用工行为，必须严格执行国家及地方政府的有关规定，依法签订劳动合同，并按规定及时足额支付工资。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6</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项目经理</w:t>
            </w:r>
          </w:p>
        </w:tc>
        <w:tc>
          <w:tcPr>
            <w:tcW w:w="3688" w:type="pct"/>
            <w:vAlign w:val="center"/>
          </w:tcPr>
          <w:p>
            <w:pPr>
              <w:spacing w:line="360" w:lineRule="auto"/>
              <w:rPr>
                <w:rFonts w:hint="eastAsia"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w:t>
            </w:r>
            <w:r>
              <w:rPr>
                <w:rFonts w:hint="eastAsia" w:cs="@仿宋_GB2312" w:asciiTheme="minorEastAsia" w:hAnsiTheme="minorEastAsia" w:eastAsiaTheme="minorEastAsia"/>
                <w:color w:val="auto"/>
                <w:kern w:val="2"/>
                <w:sz w:val="24"/>
                <w:szCs w:val="22"/>
                <w:highlight w:val="none"/>
                <w:lang w:val="en-US" w:eastAsia="zh-CN"/>
              </w:rPr>
              <w:t>拟派</w:t>
            </w:r>
            <w:r>
              <w:rPr>
                <w:rFonts w:hint="eastAsia" w:cs="@仿宋_GB2312" w:asciiTheme="minorEastAsia" w:hAnsiTheme="minorEastAsia" w:eastAsiaTheme="minorEastAsia"/>
                <w:color w:val="auto"/>
                <w:kern w:val="2"/>
                <w:sz w:val="24"/>
                <w:szCs w:val="22"/>
              </w:rPr>
              <w:t>项目经理</w:t>
            </w:r>
            <w:r>
              <w:rPr>
                <w:rFonts w:hint="eastAsia" w:cs="@仿宋_GB2312" w:asciiTheme="minorEastAsia" w:hAnsiTheme="minorEastAsia" w:eastAsiaTheme="minorEastAsia"/>
                <w:color w:val="auto"/>
                <w:kern w:val="2"/>
                <w:sz w:val="24"/>
                <w:szCs w:val="22"/>
                <w:highlight w:val="none"/>
                <w:lang w:val="en-US" w:eastAsia="zh-CN"/>
              </w:rPr>
              <w:t>具有水利水电工程或建筑工程专业专业二级及以上注册建造师资格，具备有效的安全生产考核合格证书，且磋商截止时间前未在其他项目上任职，或虽在其他项目上任职，但本项目成交后合同签订前能够从原任职撤离。</w:t>
            </w:r>
            <w:r>
              <w:rPr>
                <w:rFonts w:hint="eastAsia" w:cs="@仿宋_GB2312" w:asciiTheme="minorEastAsia" w:hAnsiTheme="minorEastAsia" w:eastAsiaTheme="minorEastAsia"/>
                <w:color w:val="auto"/>
                <w:kern w:val="2"/>
                <w:sz w:val="24"/>
                <w:szCs w:val="22"/>
                <w:highlight w:val="none"/>
              </w:rPr>
              <w:t>注册单位必须是供应商本单位</w:t>
            </w:r>
            <w:r>
              <w:rPr>
                <w:rFonts w:hint="eastAsia" w:cs="@仿宋_GB2312" w:asciiTheme="minorEastAsia" w:hAnsiTheme="minorEastAsia" w:eastAsiaTheme="minorEastAsia"/>
                <w:color w:val="auto"/>
                <w:kern w:val="2"/>
                <w:sz w:val="24"/>
                <w:szCs w:val="22"/>
                <w:highlight w:val="none"/>
                <w:lang w:eastAsia="zh-CN"/>
              </w:rPr>
              <w:t>，</w:t>
            </w:r>
            <w:r>
              <w:rPr>
                <w:rFonts w:hint="eastAsia" w:cs="@仿宋_GB2312" w:asciiTheme="minorEastAsia" w:hAnsiTheme="minorEastAsia" w:eastAsiaTheme="minorEastAsia"/>
                <w:color w:val="auto"/>
                <w:kern w:val="2"/>
                <w:sz w:val="24"/>
                <w:szCs w:val="22"/>
                <w:highlight w:val="none"/>
                <w:lang w:val="en-US" w:eastAsia="zh-CN"/>
              </w:rPr>
              <w:t>需提供近三个月社保证明</w:t>
            </w:r>
            <w:r>
              <w:rPr>
                <w:rFonts w:hint="eastAsia" w:cs="@仿宋_GB2312" w:asciiTheme="minorEastAsia" w:hAnsiTheme="minorEastAsia" w:eastAsiaTheme="minorEastAsia"/>
                <w:color w:val="auto"/>
                <w:kern w:val="2"/>
                <w:sz w:val="24"/>
                <w:szCs w:val="22"/>
                <w:highlight w:val="none"/>
              </w:rPr>
              <w:t>；</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2.提供项目经理承诺，格式后附。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7</w:t>
            </w:r>
          </w:p>
        </w:tc>
        <w:tc>
          <w:tcPr>
            <w:tcW w:w="749" w:type="pct"/>
            <w:vAlign w:val="center"/>
          </w:tcPr>
          <w:p>
            <w:pPr>
              <w:spacing w:line="360" w:lineRule="auto"/>
              <w:jc w:val="center"/>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初审业绩</w:t>
            </w:r>
          </w:p>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bCs/>
                <w:color w:val="auto"/>
                <w:kern w:val="2"/>
                <w:sz w:val="24"/>
                <w:szCs w:val="28"/>
                <w:highlight w:val="none"/>
              </w:rPr>
              <w:t>（</w:t>
            </w:r>
            <w:r>
              <w:rPr>
                <w:rFonts w:hint="eastAsia" w:cs="@仿宋_GB2312" w:asciiTheme="minorEastAsia" w:hAnsiTheme="minorEastAsia" w:eastAsiaTheme="minorEastAsia"/>
                <w:bCs/>
                <w:i/>
                <w:color w:val="auto"/>
                <w:kern w:val="2"/>
                <w:sz w:val="24"/>
                <w:szCs w:val="28"/>
                <w:highlight w:val="none"/>
              </w:rPr>
              <w:t>如有</w:t>
            </w:r>
            <w:r>
              <w:rPr>
                <w:rFonts w:hint="eastAsia" w:cs="@仿宋_GB2312" w:asciiTheme="minorEastAsia" w:hAnsiTheme="minorEastAsia" w:eastAsiaTheme="minorEastAsia"/>
                <w:bCs/>
                <w:color w:val="auto"/>
                <w:kern w:val="2"/>
                <w:sz w:val="24"/>
                <w:szCs w:val="28"/>
                <w:highlight w:val="none"/>
              </w:rPr>
              <w:t>）</w:t>
            </w:r>
          </w:p>
        </w:tc>
        <w:tc>
          <w:tcPr>
            <w:tcW w:w="3688" w:type="pct"/>
            <w:vAlign w:val="center"/>
          </w:tcPr>
          <w:p>
            <w:pPr>
              <w:spacing w:line="360" w:lineRule="auto"/>
              <w:jc w:val="left"/>
              <w:rPr>
                <w:rFonts w:cs="@仿宋_GB2312" w:asciiTheme="minorEastAsia" w:hAnsiTheme="minorEastAsia" w:eastAsiaTheme="minorEastAsia"/>
                <w:b/>
                <w:bCs/>
                <w:color w:val="auto"/>
                <w:kern w:val="2"/>
                <w:sz w:val="24"/>
                <w:szCs w:val="22"/>
                <w:highlight w:val="none"/>
              </w:rPr>
            </w:pPr>
            <w:r>
              <w:rPr>
                <w:rFonts w:hint="eastAsia" w:cs="@仿宋_GB2312" w:asciiTheme="minorEastAsia" w:hAnsiTheme="minorEastAsia" w:eastAsiaTheme="minorEastAsia"/>
                <w:b/>
                <w:bCs/>
                <w:color w:val="auto"/>
                <w:kern w:val="2"/>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8</w:t>
            </w:r>
          </w:p>
        </w:tc>
        <w:tc>
          <w:tcPr>
            <w:tcW w:w="1277" w:type="dxa"/>
            <w:vAlign w:val="center"/>
          </w:tcPr>
          <w:p>
            <w:pPr>
              <w:pStyle w:val="67"/>
              <w:widowControl w:val="0"/>
              <w:spacing w:before="0" w:beforeAutospacing="0" w:after="0" w:afterAutospacing="0" w:line="360" w:lineRule="auto"/>
              <w:rPr>
                <w:rFonts w:cs="@仿宋_GB2312" w:asciiTheme="minorEastAsia" w:hAnsiTheme="minorEastAsia" w:eastAsiaTheme="minorEastAsia"/>
                <w:color w:val="auto"/>
                <w:kern w:val="2"/>
                <w:sz w:val="24"/>
                <w:highlight w:val="none"/>
              </w:rPr>
            </w:pPr>
            <w:r>
              <w:rPr>
                <w:rFonts w:hint="eastAsia" w:eastAsiaTheme="minorEastAsia"/>
                <w:b w:val="0"/>
                <w:color w:val="auto"/>
                <w:kern w:val="2"/>
                <w:sz w:val="24"/>
                <w:highlight w:val="none"/>
              </w:rPr>
              <w:t>本项目采购标的名称及所属行业</w:t>
            </w:r>
          </w:p>
        </w:tc>
        <w:tc>
          <w:tcPr>
            <w:tcW w:w="6286" w:type="dxa"/>
            <w:vAlign w:val="center"/>
          </w:tcPr>
          <w:p>
            <w:pPr>
              <w:spacing w:line="360" w:lineRule="auto"/>
              <w:jc w:val="left"/>
              <w:rPr>
                <w:rFonts w:asciiTheme="minorEastAsia" w:hAnsiTheme="minorEastAsia" w:eastAsiaTheme="minorEastAsia"/>
                <w:color w:val="auto"/>
                <w:kern w:val="2"/>
                <w:sz w:val="24"/>
                <w:szCs w:val="22"/>
                <w:highlight w:val="none"/>
              </w:rPr>
            </w:pPr>
            <w:r>
              <w:rPr>
                <w:rFonts w:hint="eastAsia" w:asciiTheme="minorEastAsia" w:hAnsiTheme="minorEastAsia" w:eastAsiaTheme="minorEastAsia"/>
                <w:color w:val="auto"/>
                <w:kern w:val="2"/>
                <w:sz w:val="24"/>
                <w:szCs w:val="22"/>
                <w:highlight w:val="none"/>
              </w:rPr>
              <w:t>标的名称：</w:t>
            </w:r>
            <w:r>
              <w:rPr>
                <w:rFonts w:hint="eastAsia" w:asciiTheme="minorEastAsia" w:hAnsiTheme="minorEastAsia" w:eastAsiaTheme="minorEastAsia"/>
                <w:color w:val="auto"/>
                <w:kern w:val="2"/>
                <w:sz w:val="24"/>
                <w:szCs w:val="22"/>
                <w:highlight w:val="none"/>
                <w:lang w:val="en-US" w:eastAsia="zh-CN"/>
              </w:rPr>
              <w:t>2024年乌江地区管理设施维修改造项目</w:t>
            </w:r>
          </w:p>
          <w:p>
            <w:pPr>
              <w:rPr>
                <w:rFonts w:eastAsiaTheme="minorEastAsia"/>
                <w:color w:val="auto"/>
                <w:kern w:val="2"/>
                <w:sz w:val="24"/>
                <w:szCs w:val="22"/>
                <w:highlight w:val="none"/>
              </w:rPr>
            </w:pPr>
            <w:r>
              <w:rPr>
                <w:rFonts w:hint="eastAsia" w:asciiTheme="minorEastAsia" w:hAnsiTheme="minorEastAsia" w:eastAsiaTheme="minorEastAsia"/>
                <w:color w:val="auto"/>
                <w:kern w:val="2"/>
                <w:sz w:val="24"/>
                <w:szCs w:val="22"/>
                <w:highlight w:val="none"/>
              </w:rPr>
              <w:t>所属行业：</w:t>
            </w:r>
            <w:r>
              <w:rPr>
                <w:rFonts w:hint="eastAsia" w:asciiTheme="minorEastAsia" w:hAnsiTheme="minorEastAsia" w:eastAsiaTheme="minorEastAsia"/>
                <w:color w:val="auto"/>
                <w:kern w:val="2"/>
                <w:sz w:val="24"/>
                <w:szCs w:val="22"/>
                <w:highlight w:val="none"/>
                <w:lang w:val="en-US" w:eastAsia="zh-CN"/>
              </w:rPr>
              <w:t>建筑业</w:t>
            </w:r>
          </w:p>
          <w:p>
            <w:pPr>
              <w:pStyle w:val="67"/>
              <w:widowControl w:val="0"/>
              <w:spacing w:before="0" w:beforeAutospacing="0" w:after="0" w:afterAutospacing="0" w:line="360" w:lineRule="auto"/>
              <w:jc w:val="both"/>
              <w:rPr>
                <w:rFonts w:cs="@仿宋_GB2312" w:asciiTheme="minorEastAsia" w:hAnsiTheme="minorEastAsia" w:eastAsiaTheme="minorEastAsia"/>
                <w:color w:val="auto"/>
                <w:kern w:val="2"/>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9</w:t>
            </w:r>
          </w:p>
        </w:tc>
        <w:tc>
          <w:tcPr>
            <w:tcW w:w="749" w:type="pct"/>
            <w:vAlign w:val="center"/>
          </w:tcPr>
          <w:p>
            <w:pPr>
              <w:numPr>
                <w:ilvl w:val="0"/>
                <w:numId w:val="0"/>
              </w:numPr>
              <w:spacing w:line="360" w:lineRule="auto"/>
              <w:ind w:firstLine="240" w:firstLineChars="1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其他</w:t>
            </w:r>
          </w:p>
        </w:tc>
        <w:tc>
          <w:tcPr>
            <w:tcW w:w="3688" w:type="pct"/>
            <w:vAlign w:val="center"/>
          </w:tcPr>
          <w:p>
            <w:pPr>
              <w:numPr>
                <w:ilvl w:val="0"/>
                <w:numId w:val="3"/>
              </w:numPr>
              <w:spacing w:line="360" w:lineRule="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 最高限价：乌江站3.1万元；分洪道7.2万元；服务中心6.7万元。（报价时不得超过各单位的最高限价，也不得超过预算价）</w:t>
            </w:r>
          </w:p>
          <w:p>
            <w:pPr>
              <w:numPr>
                <w:ilvl w:val="0"/>
                <w:numId w:val="3"/>
              </w:numPr>
              <w:spacing w:line="360" w:lineRule="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安全生产费用：乌江站不低于800元；分洪道不低于1800元；服务中心不低于1600元（保留小数点后两位，小数点后第三位“四舍五入”，即为*.**元），否则其投标文件将被否决。</w:t>
            </w:r>
          </w:p>
          <w:p>
            <w:pPr>
              <w:numPr>
                <w:ilvl w:val="0"/>
                <w:numId w:val="3"/>
              </w:numPr>
              <w:spacing w:line="360" w:lineRule="auto"/>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eastAsia="zh-CN"/>
              </w:rPr>
              <w:t>支付方式：</w:t>
            </w:r>
            <w:r>
              <w:rPr>
                <w:rFonts w:hint="eastAsia" w:ascii="宋体" w:hAnsi="宋体" w:eastAsia="宋体" w:cs="宋体"/>
                <w:color w:val="auto"/>
                <w:kern w:val="2"/>
                <w:sz w:val="24"/>
                <w:szCs w:val="24"/>
                <w:highlight w:val="none"/>
              </w:rPr>
              <w:t>合同签订后三家单位各自支付至项目价款的40%，在三家单位完工验收后各自支付至项目价款的90%，经第三方审计后三家单位各自支付至审计结算价的100%。</w:t>
            </w:r>
          </w:p>
        </w:tc>
      </w:tr>
    </w:tbl>
    <w:p>
      <w:pP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pStyle w:val="53"/>
      </w:pPr>
    </w:p>
    <w:tbl>
      <w:tblPr>
        <w:tblStyle w:val="54"/>
        <w:tblW w:w="9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0"/>
        <w:gridCol w:w="2973"/>
        <w:gridCol w:w="848"/>
        <w:gridCol w:w="972"/>
        <w:gridCol w:w="1121"/>
        <w:gridCol w:w="1215"/>
        <w:gridCol w:w="13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9263" w:type="dxa"/>
            <w:gridSpan w:val="7"/>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auto"/>
                <w:sz w:val="21"/>
                <w:szCs w:val="21"/>
                <w:u w:val="none"/>
              </w:rPr>
            </w:pPr>
            <w:bookmarkStart w:id="32" w:name="_Toc60608828"/>
            <w:r>
              <w:rPr>
                <w:rFonts w:hint="eastAsia" w:ascii="宋体" w:hAnsi="宋体" w:eastAsia="宋体" w:cs="宋体"/>
                <w:b/>
                <w:bCs/>
                <w:i w:val="0"/>
                <w:iCs w:val="0"/>
                <w:color w:val="auto"/>
                <w:kern w:val="0"/>
                <w:sz w:val="32"/>
                <w:szCs w:val="32"/>
                <w:u w:val="none"/>
                <w:lang w:val="en-US" w:eastAsia="zh-CN" w:bidi="ar"/>
              </w:rPr>
              <w:t>乌江站工程量清单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48" w:type="dxa"/>
            <w:tcBorders>
              <w:top w:val="nil"/>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工程量</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单价（元）</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合价（元）</w:t>
            </w:r>
          </w:p>
        </w:tc>
        <w:tc>
          <w:tcPr>
            <w:tcW w:w="1364" w:type="dxa"/>
            <w:tcBorders>
              <w:top w:val="nil"/>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一</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厂房钢化玻璃修复等零星工程</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6mm蓝星灰镀膜钢化玻璃</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165mm*85mm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高空作业车（包含司机）</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材料费（结构胶、发泡剂、玻璃压条、螺丝）</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钢化玻璃安装人工费</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高压开关室挡鼠板安装（包含材料费）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500x1470mm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发电机室挡鼠板安装（包含材料费）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500x1470mm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励磁室挡鼠板（包含材料费）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500x980mm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低压配电室挡鼠板（包含材料费）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500x960mm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启闭机室挡鼠板（包含材料费）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500x960mm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97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节制闸控制室挡鼠板（包含材料费）</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500x1470mm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厂房电机层不锈钢柜缝隙打胶（包含胶水）</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cs="宋体"/>
                <w:i w:val="0"/>
                <w:iCs w:val="0"/>
                <w:color w:val="000000"/>
                <w:kern w:val="0"/>
                <w:sz w:val="21"/>
                <w:szCs w:val="21"/>
                <w:u w:val="none"/>
                <w:lang w:val="en-US" w:eastAsia="zh-CN" w:bidi="ar"/>
              </w:rPr>
              <w:t>二</w:t>
            </w:r>
          </w:p>
        </w:tc>
        <w:tc>
          <w:tcPr>
            <w:tcW w:w="297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安全生产费</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297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tbl>
      <w:tblPr>
        <w:tblStyle w:val="54"/>
        <w:tblW w:w="888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5"/>
        <w:gridCol w:w="1896"/>
        <w:gridCol w:w="580"/>
        <w:gridCol w:w="997"/>
        <w:gridCol w:w="1071"/>
        <w:gridCol w:w="1334"/>
        <w:gridCol w:w="20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8886"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32"/>
                <w:szCs w:val="32"/>
                <w:u w:val="none"/>
                <w:lang w:val="en-US" w:eastAsia="zh-CN" w:bidi="ar"/>
              </w:rPr>
              <w:t>分洪道管理所工程量清单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6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9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5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工程量</w:t>
            </w:r>
          </w:p>
        </w:tc>
        <w:tc>
          <w:tcPr>
            <w:tcW w:w="107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单价（元）</w:t>
            </w:r>
          </w:p>
        </w:tc>
        <w:tc>
          <w:tcPr>
            <w:tcW w:w="1334"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合价（元）</w:t>
            </w:r>
          </w:p>
        </w:tc>
        <w:tc>
          <w:tcPr>
            <w:tcW w:w="204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建筑工程</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乌江管理房修缮</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办公楼屋顶维修</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平面抹灰层拆除</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396</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拆除原素混凝土抹灰层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细石混凝土找平层</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396</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5"/>
                <w:rFonts w:hint="eastAsia" w:ascii="宋体" w:hAnsi="宋体" w:eastAsia="宋体" w:cs="宋体"/>
                <w:sz w:val="21"/>
                <w:szCs w:val="21"/>
                <w:lang w:val="en-US" w:eastAsia="zh-CN" w:bidi="ar"/>
              </w:rPr>
              <w:t>1.找平层厚度：</w:t>
            </w:r>
            <w:r>
              <w:rPr>
                <w:rStyle w:val="276"/>
                <w:rFonts w:hint="eastAsia" w:ascii="宋体" w:hAnsi="宋体" w:eastAsia="宋体" w:cs="宋体"/>
                <w:sz w:val="21"/>
                <w:szCs w:val="21"/>
                <w:lang w:val="en-US" w:eastAsia="zh-CN" w:bidi="ar"/>
              </w:rPr>
              <w:t xml:space="preserve">30MM </w:t>
            </w:r>
            <w:r>
              <w:rPr>
                <w:rStyle w:val="275"/>
                <w:rFonts w:hint="eastAsia" w:ascii="宋体" w:hAnsi="宋体" w:eastAsia="宋体" w:cs="宋体"/>
                <w:sz w:val="21"/>
                <w:szCs w:val="21"/>
                <w:lang w:val="en-US" w:eastAsia="zh-CN" w:bidi="ar"/>
              </w:rPr>
              <w:t>；</w:t>
            </w:r>
            <w:r>
              <w:rPr>
                <w:rStyle w:val="276"/>
                <w:rFonts w:hint="eastAsia" w:ascii="宋体" w:hAnsi="宋体" w:eastAsia="宋体" w:cs="宋体"/>
                <w:sz w:val="21"/>
                <w:szCs w:val="21"/>
                <w:lang w:val="en-US" w:eastAsia="zh-CN" w:bidi="ar"/>
              </w:rPr>
              <w:br w:type="textWrapping"/>
            </w:r>
            <w:r>
              <w:rPr>
                <w:rStyle w:val="276"/>
                <w:rFonts w:hint="eastAsia" w:ascii="宋体" w:hAnsi="宋体" w:eastAsia="宋体" w:cs="宋体"/>
                <w:sz w:val="21"/>
                <w:szCs w:val="21"/>
                <w:lang w:val="en-US" w:eastAsia="zh-CN" w:bidi="ar"/>
              </w:rPr>
              <w:t>2.</w:t>
            </w:r>
            <w:r>
              <w:rPr>
                <w:rStyle w:val="275"/>
                <w:rFonts w:hint="eastAsia" w:ascii="宋体" w:hAnsi="宋体" w:eastAsia="宋体" w:cs="宋体"/>
                <w:sz w:val="21"/>
                <w:szCs w:val="21"/>
                <w:lang w:val="en-US" w:eastAsia="zh-CN" w:bidi="ar"/>
              </w:rPr>
              <w:t>混凝土强度级</w:t>
            </w:r>
            <w:r>
              <w:rPr>
                <w:rStyle w:val="276"/>
                <w:rFonts w:hint="eastAsia" w:ascii="宋体" w:hAnsi="宋体" w:eastAsia="宋体" w:cs="宋体"/>
                <w:sz w:val="21"/>
                <w:szCs w:val="21"/>
                <w:lang w:val="en-US" w:eastAsia="zh-CN" w:bidi="ar"/>
              </w:rPr>
              <w:t xml:space="preserve">:C25 </w:t>
            </w:r>
            <w:r>
              <w:rPr>
                <w:rStyle w:val="275"/>
                <w:rFonts w:hint="eastAsia" w:ascii="宋体" w:hAnsi="宋体" w:eastAsia="宋体" w:cs="宋体"/>
                <w:sz w:val="21"/>
                <w:szCs w:val="21"/>
                <w:lang w:val="en-US" w:eastAsia="zh-CN" w:bidi="ar"/>
              </w:rPr>
              <w:t>；</w:t>
            </w:r>
            <w:r>
              <w:rPr>
                <w:rStyle w:val="276"/>
                <w:rFonts w:hint="eastAsia" w:ascii="宋体" w:hAnsi="宋体" w:eastAsia="宋体" w:cs="宋体"/>
                <w:sz w:val="21"/>
                <w:szCs w:val="21"/>
                <w:lang w:val="en-US" w:eastAsia="zh-CN" w:bidi="ar"/>
              </w:rPr>
              <w:br w:type="textWrapping"/>
            </w:r>
            <w:r>
              <w:rPr>
                <w:rStyle w:val="276"/>
                <w:rFonts w:hint="eastAsia" w:ascii="宋体" w:hAnsi="宋体" w:eastAsia="宋体" w:cs="宋体"/>
                <w:sz w:val="21"/>
                <w:szCs w:val="21"/>
                <w:lang w:val="en-US" w:eastAsia="zh-CN" w:bidi="ar"/>
              </w:rPr>
              <w:t>3.</w:t>
            </w:r>
            <w:r>
              <w:rPr>
                <w:rStyle w:val="275"/>
                <w:rFonts w:hint="eastAsia" w:ascii="宋体" w:hAnsi="宋体" w:eastAsia="宋体" w:cs="宋体"/>
                <w:sz w:val="21"/>
                <w:szCs w:val="21"/>
                <w:lang w:val="en-US" w:eastAsia="zh-CN" w:bidi="ar"/>
              </w:rPr>
              <w:t>素水泥浆遍数</w:t>
            </w:r>
            <w:r>
              <w:rPr>
                <w:rStyle w:val="276"/>
                <w:rFonts w:hint="eastAsia" w:ascii="宋体" w:hAnsi="宋体" w:eastAsia="宋体" w:cs="宋体"/>
                <w:sz w:val="21"/>
                <w:szCs w:val="21"/>
                <w:lang w:val="en-US" w:eastAsia="zh-CN" w:bidi="ar"/>
              </w:rPr>
              <w:t>:</w:t>
            </w:r>
            <w:r>
              <w:rPr>
                <w:rStyle w:val="275"/>
                <w:rFonts w:hint="eastAsia" w:ascii="宋体" w:hAnsi="宋体" w:eastAsia="宋体" w:cs="宋体"/>
                <w:sz w:val="21"/>
                <w:szCs w:val="21"/>
                <w:lang w:val="en-US" w:eastAsia="zh-CN" w:bidi="ar"/>
              </w:rPr>
              <w:t>一遍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屋面卷材防水</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396</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5"/>
                <w:rFonts w:hint="eastAsia" w:ascii="宋体" w:hAnsi="宋体" w:eastAsia="宋体" w:cs="宋体"/>
                <w:sz w:val="21"/>
                <w:szCs w:val="21"/>
                <w:lang w:val="en-US" w:eastAsia="zh-CN" w:bidi="ar"/>
              </w:rPr>
              <w:t>1.卷材品种、规格、厚度：</w:t>
            </w:r>
            <w:r>
              <w:rPr>
                <w:rStyle w:val="276"/>
                <w:rFonts w:hint="eastAsia" w:ascii="宋体" w:hAnsi="宋体" w:eastAsia="宋体" w:cs="宋体"/>
                <w:sz w:val="21"/>
                <w:szCs w:val="21"/>
                <w:lang w:val="en-US" w:eastAsia="zh-CN" w:bidi="ar"/>
              </w:rPr>
              <w:t>SBS</w:t>
            </w:r>
            <w:r>
              <w:rPr>
                <w:rStyle w:val="275"/>
                <w:rFonts w:hint="eastAsia" w:ascii="宋体" w:hAnsi="宋体" w:eastAsia="宋体" w:cs="宋体"/>
                <w:sz w:val="21"/>
                <w:szCs w:val="21"/>
                <w:lang w:val="en-US" w:eastAsia="zh-CN" w:bidi="ar"/>
              </w:rPr>
              <w:t>防水卷材</w:t>
            </w:r>
            <w:r>
              <w:rPr>
                <w:rStyle w:val="276"/>
                <w:rFonts w:hint="eastAsia" w:ascii="宋体" w:hAnsi="宋体" w:eastAsia="宋体" w:cs="宋体"/>
                <w:sz w:val="21"/>
                <w:szCs w:val="21"/>
                <w:lang w:val="en-US" w:eastAsia="zh-CN" w:bidi="ar"/>
              </w:rPr>
              <w:t xml:space="preserve"> </w:t>
            </w:r>
            <w:r>
              <w:rPr>
                <w:rStyle w:val="275"/>
                <w:rFonts w:hint="eastAsia" w:ascii="宋体" w:hAnsi="宋体" w:eastAsia="宋体" w:cs="宋体"/>
                <w:sz w:val="21"/>
                <w:szCs w:val="21"/>
                <w:lang w:val="en-US" w:eastAsia="zh-CN" w:bidi="ar"/>
              </w:rPr>
              <w:t>；</w:t>
            </w:r>
            <w:r>
              <w:rPr>
                <w:rStyle w:val="275"/>
                <w:rFonts w:hint="eastAsia" w:ascii="宋体" w:hAnsi="宋体" w:eastAsia="宋体" w:cs="宋体"/>
                <w:sz w:val="21"/>
                <w:szCs w:val="21"/>
                <w:lang w:val="en-US" w:eastAsia="zh-CN" w:bidi="ar"/>
              </w:rPr>
              <w:br w:type="textWrapping"/>
            </w:r>
            <w:r>
              <w:rPr>
                <w:rStyle w:val="276"/>
                <w:rFonts w:hint="eastAsia" w:ascii="宋体" w:hAnsi="宋体" w:eastAsia="宋体" w:cs="宋体"/>
                <w:sz w:val="21"/>
                <w:szCs w:val="21"/>
                <w:lang w:val="en-US" w:eastAsia="zh-CN" w:bidi="ar"/>
              </w:rPr>
              <w:t>2.</w:t>
            </w:r>
            <w:r>
              <w:rPr>
                <w:rStyle w:val="275"/>
                <w:rFonts w:hint="eastAsia" w:ascii="宋体" w:hAnsi="宋体" w:eastAsia="宋体" w:cs="宋体"/>
                <w:sz w:val="21"/>
                <w:szCs w:val="21"/>
                <w:lang w:val="en-US" w:eastAsia="zh-CN" w:bidi="ar"/>
              </w:rPr>
              <w:t>防水层数：二遍</w:t>
            </w:r>
            <w:r>
              <w:rPr>
                <w:rStyle w:val="276"/>
                <w:rFonts w:hint="eastAsia" w:ascii="宋体" w:hAnsi="宋体" w:eastAsia="宋体" w:cs="宋体"/>
                <w:sz w:val="21"/>
                <w:szCs w:val="21"/>
                <w:lang w:val="en-US" w:eastAsia="zh-CN" w:bidi="ar"/>
              </w:rPr>
              <w:t xml:space="preserve"> </w:t>
            </w:r>
            <w:r>
              <w:rPr>
                <w:rStyle w:val="275"/>
                <w:rFonts w:hint="eastAsia" w:ascii="宋体" w:hAnsi="宋体" w:eastAsia="宋体" w:cs="宋体"/>
                <w:sz w:val="21"/>
                <w:szCs w:val="21"/>
                <w:lang w:val="en-US" w:eastAsia="zh-CN" w:bidi="ar"/>
              </w:rPr>
              <w:t>；</w:t>
            </w:r>
            <w:r>
              <w:rPr>
                <w:rStyle w:val="276"/>
                <w:rFonts w:hint="eastAsia" w:ascii="宋体" w:hAnsi="宋体" w:eastAsia="宋体" w:cs="宋体"/>
                <w:sz w:val="21"/>
                <w:szCs w:val="21"/>
                <w:lang w:val="en-US" w:eastAsia="zh-CN" w:bidi="ar"/>
              </w:rPr>
              <w:br w:type="textWrapping"/>
            </w:r>
            <w:r>
              <w:rPr>
                <w:rStyle w:val="276"/>
                <w:rFonts w:hint="eastAsia" w:ascii="宋体" w:hAnsi="宋体" w:eastAsia="宋体" w:cs="宋体"/>
                <w:sz w:val="21"/>
                <w:szCs w:val="21"/>
                <w:lang w:val="en-US" w:eastAsia="zh-CN" w:bidi="ar"/>
              </w:rPr>
              <w:t>3.</w:t>
            </w:r>
            <w:r>
              <w:rPr>
                <w:rStyle w:val="275"/>
                <w:rFonts w:hint="eastAsia" w:ascii="宋体" w:hAnsi="宋体" w:eastAsia="宋体" w:cs="宋体"/>
                <w:sz w:val="21"/>
                <w:szCs w:val="21"/>
                <w:lang w:val="en-US" w:eastAsia="zh-CN" w:bidi="ar"/>
              </w:rPr>
              <w:t>防水层做法：冷粘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办公楼内墙</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表面腻子清理</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83.72</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墙面涂膜防水</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83.72</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4"/>
              </w:numPr>
              <w:suppressLineNumbers w:val="0"/>
              <w:jc w:val="left"/>
              <w:textAlignment w:val="center"/>
              <w:rPr>
                <w:rStyle w:val="277"/>
                <w:rFonts w:hint="eastAsia" w:ascii="宋体" w:hAnsi="宋体" w:eastAsia="宋体" w:cs="宋体"/>
                <w:sz w:val="21"/>
                <w:szCs w:val="21"/>
                <w:lang w:val="en-US" w:eastAsia="zh-CN" w:bidi="ar"/>
              </w:rPr>
            </w:pPr>
            <w:r>
              <w:rPr>
                <w:rStyle w:val="277"/>
                <w:rFonts w:hint="eastAsia" w:ascii="宋体" w:hAnsi="宋体" w:eastAsia="宋体" w:cs="宋体"/>
                <w:sz w:val="21"/>
                <w:szCs w:val="21"/>
                <w:lang w:val="en-US" w:eastAsia="zh-CN" w:bidi="ar"/>
              </w:rPr>
              <w:t>防水膜品种：聚氨酯</w:t>
            </w:r>
            <w:r>
              <w:rPr>
                <w:rStyle w:val="278"/>
                <w:rFonts w:hint="eastAsia" w:ascii="宋体" w:hAnsi="宋体" w:eastAsia="宋体" w:cs="宋体"/>
                <w:sz w:val="21"/>
                <w:szCs w:val="21"/>
                <w:lang w:val="en-US" w:eastAsia="zh-CN" w:bidi="ar"/>
              </w:rPr>
              <w:t xml:space="preserve"> </w:t>
            </w:r>
            <w:r>
              <w:rPr>
                <w:rStyle w:val="277"/>
                <w:rFonts w:hint="eastAsia" w:ascii="宋体" w:hAnsi="宋体" w:eastAsia="宋体" w:cs="宋体"/>
                <w:sz w:val="21"/>
                <w:szCs w:val="21"/>
                <w:lang w:val="en-US" w:eastAsia="zh-CN" w:bidi="ar"/>
              </w:rPr>
              <w:t>；</w:t>
            </w:r>
            <w:r>
              <w:rPr>
                <w:rStyle w:val="277"/>
                <w:rFonts w:hint="eastAsia" w:ascii="宋体" w:hAnsi="宋体" w:eastAsia="宋体" w:cs="宋体"/>
                <w:sz w:val="21"/>
                <w:szCs w:val="21"/>
                <w:lang w:val="en-US" w:eastAsia="zh-CN" w:bidi="ar"/>
              </w:rPr>
              <w:br w:type="textWrapping"/>
            </w:r>
            <w:r>
              <w:rPr>
                <w:rStyle w:val="277"/>
                <w:rFonts w:hint="eastAsia" w:ascii="宋体" w:hAnsi="宋体" w:eastAsia="宋体" w:cs="宋体"/>
                <w:sz w:val="21"/>
                <w:szCs w:val="21"/>
                <w:lang w:val="en-US" w:eastAsia="zh-CN" w:bidi="ar"/>
              </w:rPr>
              <w:t>2.涂膜厚度、遍数：二遍 ；</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u w:val="none"/>
              </w:rPr>
            </w:pPr>
            <w:r>
              <w:rPr>
                <w:rStyle w:val="277"/>
                <w:rFonts w:hint="eastAsia" w:ascii="宋体" w:hAnsi="宋体" w:eastAsia="宋体" w:cs="宋体"/>
                <w:sz w:val="21"/>
                <w:szCs w:val="21"/>
                <w:lang w:val="en-US" w:eastAsia="zh-CN" w:bidi="ar"/>
              </w:rPr>
              <w:t>3.增强材料种类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墙面一般抹灰</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83.72</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7"/>
                <w:rFonts w:hint="eastAsia" w:ascii="宋体" w:hAnsi="宋体" w:eastAsia="宋体" w:cs="宋体"/>
                <w:sz w:val="21"/>
                <w:szCs w:val="21"/>
                <w:lang w:val="en-US" w:eastAsia="zh-CN" w:bidi="ar"/>
              </w:rPr>
              <w:t>1.底层厚度、砂浆配合比：</w:t>
            </w:r>
            <w:r>
              <w:rPr>
                <w:rStyle w:val="278"/>
                <w:rFonts w:hint="eastAsia" w:ascii="宋体" w:hAnsi="宋体" w:eastAsia="宋体" w:cs="宋体"/>
                <w:sz w:val="21"/>
                <w:szCs w:val="21"/>
                <w:lang w:val="en-US" w:eastAsia="zh-CN" w:bidi="ar"/>
              </w:rPr>
              <w:t>12MM</w:t>
            </w:r>
            <w:r>
              <w:rPr>
                <w:rStyle w:val="277"/>
                <w:rFonts w:hint="eastAsia" w:ascii="宋体" w:hAnsi="宋体" w:eastAsia="宋体" w:cs="宋体"/>
                <w:sz w:val="21"/>
                <w:szCs w:val="21"/>
                <w:lang w:val="en-US" w:eastAsia="zh-CN" w:bidi="ar"/>
              </w:rPr>
              <w:t>厚</w:t>
            </w:r>
            <w:r>
              <w:rPr>
                <w:rStyle w:val="278"/>
                <w:rFonts w:hint="eastAsia" w:ascii="宋体" w:hAnsi="宋体" w:eastAsia="宋体" w:cs="宋体"/>
                <w:sz w:val="21"/>
                <w:szCs w:val="21"/>
                <w:lang w:val="en-US" w:eastAsia="zh-CN" w:bidi="ar"/>
              </w:rPr>
              <w:t>1</w:t>
            </w:r>
            <w:r>
              <w:rPr>
                <w:rStyle w:val="277"/>
                <w:rFonts w:hint="eastAsia" w:ascii="宋体" w:hAnsi="宋体" w:eastAsia="宋体" w:cs="宋体"/>
                <w:sz w:val="21"/>
                <w:szCs w:val="21"/>
                <w:lang w:val="en-US" w:eastAsia="zh-CN" w:bidi="ar"/>
              </w:rPr>
              <w:t>：</w:t>
            </w:r>
            <w:r>
              <w:rPr>
                <w:rStyle w:val="278"/>
                <w:rFonts w:hint="eastAsia" w:ascii="宋体" w:hAnsi="宋体" w:eastAsia="宋体" w:cs="宋体"/>
                <w:sz w:val="21"/>
                <w:szCs w:val="21"/>
                <w:lang w:val="en-US" w:eastAsia="zh-CN" w:bidi="ar"/>
              </w:rPr>
              <w:t xml:space="preserve">3 </w:t>
            </w:r>
            <w:r>
              <w:rPr>
                <w:rStyle w:val="277"/>
                <w:rFonts w:hint="eastAsia" w:ascii="宋体" w:hAnsi="宋体" w:eastAsia="宋体" w:cs="宋体"/>
                <w:sz w:val="21"/>
                <w:szCs w:val="21"/>
                <w:lang w:val="en-US" w:eastAsia="zh-CN" w:bidi="ar"/>
              </w:rPr>
              <w:t>；</w:t>
            </w:r>
            <w:r>
              <w:rPr>
                <w:rStyle w:val="277"/>
                <w:rFonts w:hint="eastAsia" w:ascii="宋体" w:hAnsi="宋体" w:eastAsia="宋体" w:cs="宋体"/>
                <w:sz w:val="21"/>
                <w:szCs w:val="21"/>
                <w:lang w:val="en-US" w:eastAsia="zh-CN" w:bidi="ar"/>
              </w:rPr>
              <w:br w:type="textWrapping"/>
            </w:r>
            <w:r>
              <w:rPr>
                <w:rStyle w:val="277"/>
                <w:rFonts w:hint="eastAsia" w:ascii="宋体" w:hAnsi="宋体" w:eastAsia="宋体" w:cs="宋体"/>
                <w:sz w:val="21"/>
                <w:szCs w:val="21"/>
                <w:lang w:val="en-US" w:eastAsia="zh-CN" w:bidi="ar"/>
              </w:rPr>
              <w:t>2.面层厚度、砂浆配合比：8MM厚1：2.5；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满刮白水泥</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83.72</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7"/>
                <w:rFonts w:hint="eastAsia" w:ascii="宋体" w:hAnsi="宋体" w:eastAsia="宋体" w:cs="宋体"/>
                <w:sz w:val="21"/>
                <w:szCs w:val="21"/>
                <w:lang w:val="en-US" w:eastAsia="zh-CN" w:bidi="ar"/>
              </w:rPr>
              <w:t>白水泥，刮两遍。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墙面油漆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83.72</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7"/>
                <w:rFonts w:hint="eastAsia" w:ascii="宋体" w:hAnsi="宋体" w:eastAsia="宋体" w:cs="宋体"/>
                <w:sz w:val="21"/>
                <w:szCs w:val="21"/>
                <w:lang w:val="en-US" w:eastAsia="zh-CN" w:bidi="ar"/>
              </w:rPr>
              <w:t>外墙漆刷两遍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脚手架</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组</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其它</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垃圾处理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切岭管理房修缮</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内部墙面修复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表面腻子清理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4.62</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满刮白水泥</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4.62</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外墙砖修复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瓷砖采购</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20*40文化砖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瓷砖铺贴</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含人工、材料等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大门修复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大门墙面修复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4.1.1</w:t>
            </w:r>
          </w:p>
        </w:tc>
        <w:tc>
          <w:tcPr>
            <w:tcW w:w="1896" w:type="dxa"/>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表面底漆处理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表面刷腻子</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表面刷乳胶漆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大门挡土墙修复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原基础拆除</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基础砖砌</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表面砂浆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4.2.4</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表面刷腻子</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大门口地坪修复</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表面清理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3.91</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C25混凝土浇筑</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m2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3.91</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大门口防撞柱安装</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直径12cm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4.4</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其它</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4.4.1</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办公室木门更换</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套</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含门头，尺寸：2.04*0.89m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4.4.2</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垃圾处理</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274"/>
                <w:rFonts w:hint="eastAsia" w:ascii="宋体" w:hAnsi="宋体" w:eastAsia="宋体" w:cs="宋体"/>
                <w:sz w:val="21"/>
                <w:szCs w:val="21"/>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cs="宋体"/>
                <w:i w:val="0"/>
                <w:iCs w:val="0"/>
                <w:color w:val="auto"/>
                <w:kern w:val="0"/>
                <w:sz w:val="21"/>
                <w:szCs w:val="21"/>
                <w:u w:val="none"/>
                <w:lang w:val="en-US" w:eastAsia="zh-CN" w:bidi="ar"/>
              </w:rPr>
              <w:t>二</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安全生产费</w:t>
            </w: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Style w:val="274"/>
                <w:rFonts w:hint="eastAsia" w:ascii="宋体" w:hAnsi="宋体" w:eastAsia="宋体" w:cs="宋体"/>
                <w:sz w:val="21"/>
                <w:szCs w:val="21"/>
                <w:lang w:val="en-US" w:eastAsia="zh-CN" w:bidi="ar"/>
              </w:rPr>
              <w:t>项</w:t>
            </w: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1"/>
                <w:szCs w:val="21"/>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1"/>
                <w:szCs w:val="21"/>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20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1"/>
                <w:szCs w:val="21"/>
                <w:u w:val="none"/>
              </w:rPr>
            </w:pPr>
          </w:p>
        </w:tc>
      </w:tr>
    </w:tbl>
    <w:p>
      <w:pPr>
        <w:rPr>
          <w:rFonts w:hint="eastAsia"/>
        </w:rPr>
      </w:pPr>
      <w:r>
        <w:rPr>
          <w:rFonts w:hint="eastAsia"/>
        </w:rPr>
        <w:br w:type="page"/>
      </w:r>
    </w:p>
    <w:tbl>
      <w:tblPr>
        <w:tblStyle w:val="54"/>
        <w:tblW w:w="874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3"/>
        <w:gridCol w:w="2014"/>
        <w:gridCol w:w="610"/>
        <w:gridCol w:w="1068"/>
        <w:gridCol w:w="1269"/>
        <w:gridCol w:w="1577"/>
        <w:gridCol w:w="1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8745"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0"/>
                <w:szCs w:val="30"/>
                <w:highlight w:val="none"/>
                <w:u w:val="none"/>
              </w:rPr>
            </w:pPr>
            <w:r>
              <w:rPr>
                <w:rFonts w:hint="eastAsia" w:cs="宋体"/>
                <w:b/>
                <w:bCs/>
                <w:i w:val="0"/>
                <w:iCs w:val="0"/>
                <w:color w:val="000000"/>
                <w:kern w:val="0"/>
                <w:sz w:val="32"/>
                <w:szCs w:val="32"/>
                <w:highlight w:val="none"/>
                <w:u w:val="none"/>
                <w:lang w:val="en-US" w:eastAsia="zh-CN" w:bidi="ar"/>
              </w:rPr>
              <w:t>综合</w:t>
            </w:r>
            <w:r>
              <w:rPr>
                <w:rFonts w:hint="eastAsia" w:ascii="宋体" w:hAnsi="宋体" w:eastAsia="宋体" w:cs="宋体"/>
                <w:b/>
                <w:bCs/>
                <w:i w:val="0"/>
                <w:iCs w:val="0"/>
                <w:color w:val="000000"/>
                <w:kern w:val="0"/>
                <w:sz w:val="32"/>
                <w:szCs w:val="32"/>
                <w:highlight w:val="none"/>
                <w:u w:val="none"/>
                <w:lang w:val="en-US" w:eastAsia="zh-CN" w:bidi="ar"/>
              </w:rPr>
              <w:t>服务中心工程量清单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序号</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项目名称</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单位</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工程量</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单价（元）</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合价（元）</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一</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挡墙</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i w:val="0"/>
                <w:iCs w:val="0"/>
                <w:color w:val="000000"/>
                <w:sz w:val="21"/>
                <w:szCs w:val="21"/>
                <w:highlight w:val="none"/>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土石方工程</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土方开挖</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m³</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200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r>
              <w:rPr>
                <w:rFonts w:hint="eastAsia" w:cs="宋体"/>
                <w:i w:val="0"/>
                <w:iCs w:val="0"/>
                <w:color w:val="000000"/>
                <w:sz w:val="21"/>
                <w:szCs w:val="21"/>
                <w:highlight w:val="none"/>
                <w:u w:val="none"/>
                <w:lang w:eastAsia="zh-CN"/>
              </w:rPr>
              <w:t>人工和机械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平整场地</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m²</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lang w:eastAsia="zh-CN"/>
              </w:rPr>
            </w:pPr>
            <w:r>
              <w:rPr>
                <w:rFonts w:hint="eastAsia" w:cs="宋体"/>
                <w:i w:val="0"/>
                <w:iCs w:val="0"/>
                <w:color w:val="000000"/>
                <w:sz w:val="21"/>
                <w:szCs w:val="21"/>
                <w:highlight w:val="none"/>
                <w:u w:val="none"/>
                <w:lang w:eastAsia="zh-CN"/>
              </w:rPr>
              <w:t>人工和机械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1.3</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土方回填</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m³</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砂垫层</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m³</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42</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碎石垫层</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m³</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混凝土工程</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2.1</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C25混凝土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m³</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模板</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m²</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190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cs="宋体"/>
                <w:i w:val="0"/>
                <w:iCs w:val="0"/>
                <w:color w:val="000000"/>
                <w:kern w:val="0"/>
                <w:sz w:val="21"/>
                <w:szCs w:val="21"/>
                <w:highlight w:val="none"/>
                <w:u w:val="none"/>
                <w:lang w:val="en-US" w:eastAsia="zh-CN" w:bidi="ar"/>
              </w:rPr>
              <w:t>4</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50PE管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cs="宋体"/>
                <w:i w:val="0"/>
                <w:iCs w:val="0"/>
                <w:color w:val="000000"/>
                <w:kern w:val="0"/>
                <w:sz w:val="21"/>
                <w:szCs w:val="21"/>
                <w:highlight w:val="none"/>
                <w:u w:val="none"/>
                <w:lang w:val="en-US" w:eastAsia="zh-CN" w:bidi="ar"/>
              </w:rPr>
              <w:t>5</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土工布</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m²</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lang w:eastAsia="zh-CN"/>
              </w:rPr>
            </w:pPr>
            <w:r>
              <w:rPr>
                <w:rFonts w:hint="eastAsia" w:cs="宋体"/>
                <w:i w:val="0"/>
                <w:iCs w:val="0"/>
                <w:color w:val="000000"/>
                <w:sz w:val="21"/>
                <w:szCs w:val="21"/>
                <w:highlight w:val="none"/>
                <w:u w:val="none"/>
                <w:lang w:eastAsia="zh-CN"/>
              </w:rPr>
              <w:t>二</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安全生产费</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合计</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1"/>
                <w:szCs w:val="21"/>
                <w:highlight w:val="none"/>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i w:val="0"/>
                <w:iCs w:val="0"/>
                <w:color w:val="000000"/>
                <w:sz w:val="21"/>
                <w:szCs w:val="21"/>
                <w:highlight w:val="none"/>
                <w:u w:val="none"/>
              </w:rPr>
            </w:pPr>
          </w:p>
        </w:tc>
      </w:tr>
    </w:tbl>
    <w:p>
      <w:pPr>
        <w:pStyle w:val="53"/>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asciiTheme="majorEastAsia" w:hAnsiTheme="majorEastAsia" w:eastAsiaTheme="majorEastAsia" w:cstheme="majorEastAsia"/>
          <w:sz w:val="24"/>
          <w:szCs w:val="36"/>
          <w:lang w:eastAsia="zh-CN"/>
        </w:rPr>
      </w:pPr>
      <w:r>
        <w:rPr>
          <w:rFonts w:hint="eastAsia" w:asciiTheme="majorEastAsia" w:hAnsiTheme="majorEastAsia" w:eastAsiaTheme="majorEastAsia" w:cstheme="majorEastAsia"/>
          <w:sz w:val="24"/>
          <w:szCs w:val="36"/>
          <w:lang w:eastAsia="zh-CN"/>
        </w:rPr>
        <w:t>备注：以上报价含税金、</w:t>
      </w:r>
      <w:r>
        <w:rPr>
          <w:rFonts w:hint="eastAsia" w:asciiTheme="majorEastAsia" w:hAnsiTheme="majorEastAsia" w:eastAsiaTheme="majorEastAsia" w:cstheme="majorEastAsia"/>
          <w:sz w:val="24"/>
          <w:szCs w:val="36"/>
          <w:lang w:val="en-US" w:eastAsia="zh-CN"/>
        </w:rPr>
        <w:t>利润、管理</w:t>
      </w:r>
      <w:r>
        <w:rPr>
          <w:rFonts w:hint="eastAsia" w:asciiTheme="majorEastAsia" w:hAnsiTheme="majorEastAsia" w:eastAsiaTheme="majorEastAsia" w:cstheme="majorEastAsia"/>
          <w:sz w:val="24"/>
          <w:szCs w:val="36"/>
          <w:lang w:eastAsia="zh-CN"/>
        </w:rPr>
        <w:t>费等</w:t>
      </w:r>
      <w:r>
        <w:rPr>
          <w:rFonts w:hint="eastAsia" w:asciiTheme="majorEastAsia" w:hAnsiTheme="majorEastAsia" w:eastAsiaTheme="majorEastAsia" w:cstheme="majorEastAsia"/>
          <w:sz w:val="24"/>
          <w:szCs w:val="36"/>
          <w:lang w:val="en-US" w:eastAsia="zh-CN"/>
        </w:rPr>
        <w:t>全部</w:t>
      </w:r>
      <w:r>
        <w:rPr>
          <w:rFonts w:hint="eastAsia" w:asciiTheme="majorEastAsia" w:hAnsiTheme="majorEastAsia" w:eastAsiaTheme="majorEastAsia" w:cstheme="majorEastAsia"/>
          <w:sz w:val="24"/>
          <w:szCs w:val="36"/>
          <w:lang w:eastAsia="zh-CN"/>
        </w:rPr>
        <w:t>费用。</w:t>
      </w: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第四章  评审方法和标准</w:t>
      </w:r>
      <w:bookmarkEnd w:id="32"/>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一、总则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本项目将按照磋商文件第二章 供应商须知的相关要求</w:t>
      </w:r>
      <w:r>
        <w:rPr>
          <w:rFonts w:asciiTheme="minorEastAsia" w:hAnsiTheme="minorEastAsia" w:eastAsiaTheme="minorEastAsia"/>
          <w:color w:val="auto"/>
          <w:sz w:val="24"/>
          <w:highlight w:val="none"/>
        </w:rPr>
        <w:t>及本章的规定</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w:t>
      </w:r>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二、评审方法</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2.1初审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磋商小组对供应商的响应文件进行初审，以确定其是否满足磋商文件的实质性要求。初审表如下：</w:t>
      </w:r>
    </w:p>
    <w:tbl>
      <w:tblPr>
        <w:tblStyle w:val="5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2357"/>
        <w:gridCol w:w="5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4"/>
                <w:highlight w:val="none"/>
              </w:rPr>
            </w:pPr>
            <w:r>
              <w:rPr>
                <w:rFonts w:hint="eastAsia" w:ascii="Calibri" w:hAnsi="Calibri" w:cs="Times New Roman"/>
                <w:b/>
                <w:color w:val="auto"/>
                <w:kern w:val="2"/>
                <w:sz w:val="24"/>
                <w:szCs w:val="24"/>
                <w:highlight w:val="none"/>
              </w:rPr>
              <w:t>评审指标</w:t>
            </w:r>
          </w:p>
        </w:tc>
        <w:tc>
          <w:tcPr>
            <w:tcW w:w="3276"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tcBorders>
              <w:bottom w:val="single" w:color="auto" w:sz="4" w:space="0"/>
            </w:tcBorders>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w:t>
            </w:r>
          </w:p>
        </w:tc>
        <w:tc>
          <w:tcPr>
            <w:tcW w:w="1304" w:type="pct"/>
            <w:tcBorders>
              <w:bottom w:val="single" w:color="auto" w:sz="4" w:space="0"/>
            </w:tcBorders>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营业执照</w:t>
            </w:r>
          </w:p>
        </w:tc>
        <w:tc>
          <w:tcPr>
            <w:tcW w:w="3276" w:type="pct"/>
            <w:tcBorders>
              <w:bottom w:val="single" w:color="auto" w:sz="4" w:space="0"/>
            </w:tcBorders>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提供有效的营业执照扫描件，应完整</w:t>
            </w:r>
            <w:r>
              <w:rPr>
                <w:rFonts w:hint="eastAsia" w:cs="Times New Roman"/>
                <w:color w:val="auto"/>
                <w:kern w:val="2"/>
                <w:sz w:val="24"/>
                <w:szCs w:val="22"/>
                <w:highlight w:val="none"/>
                <w:lang w:eastAsia="zh-CN"/>
              </w:rPr>
              <w:t>地</w:t>
            </w:r>
            <w:r>
              <w:rPr>
                <w:rFonts w:hint="eastAsia" w:cs="Times New Roman"/>
                <w:color w:val="auto"/>
                <w:kern w:val="2"/>
                <w:sz w:val="24"/>
                <w:szCs w:val="22"/>
                <w:highlight w:val="none"/>
              </w:rPr>
              <w:t>体现出营业执照的全部内容。联合体磋商的联合体各方均须提供。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2</w:t>
            </w:r>
          </w:p>
        </w:tc>
        <w:tc>
          <w:tcPr>
            <w:tcW w:w="1304" w:type="pct"/>
            <w:vAlign w:val="center"/>
          </w:tcPr>
          <w:p>
            <w:pPr>
              <w:spacing w:after="50"/>
              <w:ind w:right="-10"/>
              <w:jc w:val="center"/>
              <w:rPr>
                <w:rFonts w:ascii="Calibri" w:hAnsi="Calibri" w:cs="Times New Roman"/>
                <w:color w:val="auto"/>
                <w:kern w:val="2"/>
                <w:sz w:val="24"/>
                <w:szCs w:val="24"/>
                <w:highlight w:val="none"/>
              </w:rPr>
            </w:pPr>
            <w:r>
              <w:rPr>
                <w:rFonts w:hint="eastAsia" w:ascii="Calibri" w:hAnsi="Calibri" w:cs="Times New Roman"/>
                <w:color w:val="auto"/>
                <w:kern w:val="2"/>
                <w:sz w:val="24"/>
                <w:szCs w:val="28"/>
                <w:highlight w:val="none"/>
              </w:rPr>
              <w:t>中小企业声明函</w:t>
            </w:r>
          </w:p>
        </w:tc>
        <w:tc>
          <w:tcPr>
            <w:tcW w:w="3276" w:type="pct"/>
            <w:vAlign w:val="center"/>
          </w:tcPr>
          <w:p>
            <w:pPr>
              <w:adjustRightInd w:val="0"/>
              <w:snapToGrid w:val="0"/>
              <w:spacing w:line="360" w:lineRule="auto"/>
              <w:ind w:right="-10"/>
              <w:rPr>
                <w:rFonts w:cs="Times New Roman"/>
                <w:color w:val="auto"/>
                <w:kern w:val="2"/>
                <w:sz w:val="24"/>
                <w:szCs w:val="22"/>
                <w:highlight w:val="none"/>
              </w:rPr>
            </w:pPr>
            <w:r>
              <w:rPr>
                <w:rFonts w:hint="eastAsia" w:cs="Times New Roman"/>
                <w:color w:val="auto"/>
                <w:kern w:val="2"/>
                <w:sz w:val="24"/>
                <w:szCs w:val="22"/>
                <w:highlight w:val="none"/>
              </w:rPr>
              <w:t>符合供应商资格中落实政府采购政策需满足的资格要求。</w:t>
            </w:r>
          </w:p>
          <w:p>
            <w:pPr>
              <w:adjustRightInd w:val="0"/>
              <w:snapToGrid w:val="0"/>
              <w:spacing w:line="360" w:lineRule="auto"/>
              <w:ind w:right="-10"/>
              <w:rPr>
                <w:rFonts w:cs="Times New Roman"/>
                <w:color w:val="auto"/>
                <w:kern w:val="2"/>
                <w:sz w:val="24"/>
                <w:szCs w:val="22"/>
                <w:highlight w:val="none"/>
              </w:rPr>
            </w:pPr>
            <w:r>
              <w:rPr>
                <w:rFonts w:hint="eastAsia" w:cs="Times New Roman"/>
                <w:color w:val="auto"/>
                <w:kern w:val="2"/>
                <w:sz w:val="24"/>
                <w:szCs w:val="22"/>
                <w:highlight w:val="none"/>
              </w:rPr>
              <w:t>详见第六章响应文件格式。</w:t>
            </w:r>
          </w:p>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残疾人福利性单位须提供残疾人福利性单位声明函，监狱企业须提供省级以上监狱管理局、戒毒管理局（含新疆生产建设兵团）出具的属于监狱企业的证明文件扫描件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3</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资质证书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提供满足供应商资格中本项目的特定资格要求的资质证书扫描件。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4</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安全生产许可证</w:t>
            </w:r>
          </w:p>
        </w:tc>
        <w:tc>
          <w:tcPr>
            <w:tcW w:w="3276" w:type="pct"/>
            <w:vAlign w:val="center"/>
          </w:tcPr>
          <w:p>
            <w:pPr>
              <w:spacing w:line="360" w:lineRule="auto"/>
              <w:rPr>
                <w:rFonts w:cs="Times New Roman"/>
                <w:color w:val="auto"/>
                <w:kern w:val="2"/>
                <w:sz w:val="24"/>
                <w:szCs w:val="22"/>
                <w:highlight w:val="none"/>
              </w:rPr>
            </w:pPr>
            <w:r>
              <w:rPr>
                <w:rFonts w:hint="eastAsia" w:cs="Times New Roman"/>
                <w:color w:val="auto"/>
                <w:kern w:val="2"/>
                <w:sz w:val="24"/>
                <w:szCs w:val="22"/>
                <w:highlight w:val="none"/>
              </w:rPr>
              <w:t>提供有效的安全生产许可证扫描件。</w:t>
            </w:r>
          </w:p>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如企业所在地园林绿化企业不需申领安全生产许可证的，须提供相关证明材料。（绿化类项目须增加）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5</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项目经理</w:t>
            </w:r>
          </w:p>
        </w:tc>
        <w:tc>
          <w:tcPr>
            <w:tcW w:w="3276" w:type="pct"/>
            <w:vAlign w:val="center"/>
          </w:tcPr>
          <w:p>
            <w:pPr>
              <w:spacing w:line="360" w:lineRule="auto"/>
              <w:rPr>
                <w:rFonts w:cs="Times New Roman"/>
                <w:color w:val="auto"/>
                <w:kern w:val="2"/>
                <w:sz w:val="24"/>
                <w:szCs w:val="22"/>
                <w:highlight w:val="none"/>
              </w:rPr>
            </w:pPr>
            <w:r>
              <w:rPr>
                <w:rFonts w:hint="eastAsia" w:cs="Times New Roman"/>
                <w:color w:val="auto"/>
                <w:kern w:val="2"/>
                <w:sz w:val="24"/>
                <w:szCs w:val="22"/>
                <w:highlight w:val="none"/>
              </w:rPr>
              <w:t>1.提供符合资质要求的注册建造师证书和有效的安全生产考核合格证（B证），注册单位必须是供应商本单位；</w:t>
            </w:r>
          </w:p>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2.提供项目经理承诺，格式后附。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6</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承诺函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hint="eastAsia" w:cs="Times New Roman" w:asciiTheme="minorEastAsia" w:hAnsiTheme="minorEastAsia" w:eastAsiaTheme="minorEastAsia"/>
                <w:color w:val="auto"/>
                <w:kern w:val="2"/>
                <w:sz w:val="24"/>
                <w:szCs w:val="22"/>
                <w:highlight w:val="none"/>
                <w:lang w:eastAsia="zh-CN"/>
              </w:rPr>
            </w:pPr>
            <w:r>
              <w:rPr>
                <w:rFonts w:hint="eastAsia" w:cs="Times New Roman" w:asciiTheme="minorEastAsia" w:hAnsiTheme="minorEastAsia" w:eastAsiaTheme="minorEastAsia"/>
                <w:color w:val="auto"/>
                <w:kern w:val="2"/>
                <w:sz w:val="24"/>
                <w:szCs w:val="22"/>
                <w:highlight w:val="none"/>
                <w:lang w:val="en-US" w:eastAsia="zh-CN"/>
              </w:rPr>
              <w:t>7</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授权书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8</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磋商响应函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9</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工程量清单报价书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10</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不良信用记录查询</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供应商不得存在供应商须知第</w:t>
            </w:r>
            <w:r>
              <w:rPr>
                <w:rFonts w:cs="Times New Roman"/>
                <w:color w:val="auto"/>
                <w:kern w:val="2"/>
                <w:sz w:val="24"/>
                <w:szCs w:val="22"/>
                <w:highlight w:val="none"/>
              </w:rPr>
              <w:t>19.3.1</w:t>
            </w:r>
            <w:r>
              <w:rPr>
                <w:rFonts w:hint="eastAsia" w:cs="Times New Roman"/>
                <w:color w:val="auto"/>
                <w:kern w:val="2"/>
                <w:sz w:val="24"/>
                <w:szCs w:val="22"/>
                <w:highlight w:val="none"/>
              </w:rPr>
              <w:t>条中的不良信用记录情形。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11</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无重大违法记录声明函、无不良信用记录声明函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hint="eastAsia" w:cs="Times New Roman" w:asciiTheme="minorEastAsia" w:hAnsiTheme="minorEastAsia" w:eastAsiaTheme="minorEastAsia"/>
                <w:color w:val="auto"/>
                <w:kern w:val="2"/>
                <w:sz w:val="24"/>
                <w:szCs w:val="22"/>
                <w:highlight w:val="none"/>
                <w:lang w:eastAsia="zh-CN"/>
              </w:rPr>
            </w:pPr>
            <w:r>
              <w:rPr>
                <w:rFonts w:hint="eastAsia" w:cs="Times New Roman" w:asciiTheme="minorEastAsia" w:hAnsiTheme="minorEastAsia" w:eastAsiaTheme="minorEastAsia"/>
                <w:color w:val="auto"/>
                <w:kern w:val="2"/>
                <w:sz w:val="24"/>
                <w:szCs w:val="22"/>
                <w:highlight w:val="none"/>
              </w:rPr>
              <w:t>12</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其他要求</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color w:val="auto"/>
                <w:kern w:val="2"/>
                <w:sz w:val="24"/>
                <w:szCs w:val="22"/>
                <w:highlight w:val="none"/>
              </w:rPr>
            </w:pPr>
            <w:r>
              <w:rPr>
                <w:rFonts w:hint="eastAsia" w:ascii="Calibri" w:hAnsi="Calibri" w:cs="Times New Roman"/>
                <w:color w:val="auto"/>
                <w:kern w:val="2"/>
                <w:sz w:val="24"/>
                <w:szCs w:val="22"/>
                <w:highlight w:val="none"/>
              </w:rPr>
              <w:t>评审指标通过标准：供应商必须通过上述全部指标。</w:t>
            </w:r>
          </w:p>
        </w:tc>
      </w:tr>
    </w:tbl>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b/>
          <w:bCs/>
          <w:color w:val="auto"/>
          <w:sz w:val="24"/>
          <w:highlight w:val="none"/>
        </w:rPr>
        <w:t>初审指标通过标准：</w:t>
      </w:r>
      <w:r>
        <w:rPr>
          <w:rFonts w:hint="eastAsia" w:asciiTheme="minorEastAsia" w:hAnsiTheme="minorEastAsia" w:eastAsiaTheme="minorEastAsia"/>
          <w:color w:val="auto"/>
          <w:sz w:val="24"/>
          <w:highlight w:val="none"/>
        </w:rPr>
        <w:t>供应商必须通过初审表中的全部评审指标。</w:t>
      </w:r>
    </w:p>
    <w:p>
      <w:pPr>
        <w:spacing w:line="360" w:lineRule="auto"/>
        <w:ind w:firstLine="435"/>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2.2综合评分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磋商小组按照下表对</w:t>
      </w:r>
      <w:r>
        <w:rPr>
          <w:rFonts w:hint="eastAsia"/>
          <w:color w:val="auto"/>
          <w:sz w:val="24"/>
          <w:highlight w:val="none"/>
        </w:rPr>
        <w:t>进入综合评分的所有供应商的</w:t>
      </w:r>
      <w:r>
        <w:rPr>
          <w:rFonts w:hint="eastAsia" w:asciiTheme="minorEastAsia" w:hAnsiTheme="minorEastAsia" w:eastAsiaTheme="minorEastAsia"/>
          <w:color w:val="auto"/>
          <w:sz w:val="24"/>
          <w:highlight w:val="none"/>
        </w:rPr>
        <w:t>响应文件进行综合评分。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本项目综合评分满分为1</w:t>
      </w:r>
      <w:r>
        <w:rPr>
          <w:rFonts w:asciiTheme="minorEastAsia" w:hAnsiTheme="minorEastAsia" w:eastAsiaTheme="minorEastAsia"/>
          <w:color w:val="auto"/>
          <w:sz w:val="24"/>
          <w:highlight w:val="none"/>
        </w:rPr>
        <w:t>00</w:t>
      </w:r>
      <w:r>
        <w:rPr>
          <w:rFonts w:hint="eastAsia" w:asciiTheme="minorEastAsia" w:hAnsiTheme="minorEastAsia" w:eastAsiaTheme="minorEastAsia"/>
          <w:color w:val="auto"/>
          <w:sz w:val="24"/>
          <w:highlight w:val="none"/>
        </w:rPr>
        <w:t>分，其中：技术资信分值占总分值的权重为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80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%，价格分值占总分值的权重为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%。具体评分细则如下：</w:t>
      </w:r>
    </w:p>
    <w:p>
      <w:pP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tbl>
      <w:tblPr>
        <w:tblStyle w:val="54"/>
        <w:tblW w:w="50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1272"/>
        <w:gridCol w:w="4886"/>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20"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类别</w:t>
            </w: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评分内容</w:t>
            </w:r>
          </w:p>
        </w:tc>
        <w:tc>
          <w:tcPr>
            <w:tcW w:w="266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评分标准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restart"/>
            <w:tcBorders>
              <w:top w:val="single" w:color="auto" w:sz="4" w:space="0"/>
              <w:left w:val="single" w:color="auto" w:sz="4" w:space="0"/>
              <w:right w:val="single" w:color="auto" w:sz="4" w:space="0"/>
            </w:tcBorders>
            <w:vAlign w:val="center"/>
          </w:tcPr>
          <w:p>
            <w:pPr>
              <w:spacing w:line="360" w:lineRule="auto"/>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技术资信分</w:t>
            </w:r>
          </w:p>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80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w:t>
            </w: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color w:val="auto"/>
                <w:sz w:val="24"/>
                <w:szCs w:val="24"/>
                <w:highlight w:val="none"/>
                <w:u w:val="none"/>
                <w:lang w:val="en-US" w:eastAsia="zh-CN" w:bidi="ar-SA"/>
              </w:rPr>
            </w:pPr>
            <w:r>
              <w:rPr>
                <w:rFonts w:hint="eastAsia" w:ascii="宋体" w:hAnsi="宋体" w:eastAsia="宋体" w:cs="宋体"/>
                <w:bCs/>
                <w:color w:val="auto"/>
                <w:sz w:val="24"/>
                <w:szCs w:val="24"/>
                <w:highlight w:val="none"/>
                <w:u w:val="none"/>
              </w:rPr>
              <w:t>施工方案与技术措施</w:t>
            </w: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从各主要分部施工方法、施工技术方案，工艺、方法的完整详细、针对性，实际应用的可行性等方面考虑。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（1）对本项目特点和难点理解基本准确，施工方案与技术措施优于本项目采购需求、完整详细，可行性、实用性、针对性强，重点突出，得20分；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（2）对本项目特点和难点理解基本准确，施工方案与技术措施适合本项目采购求，完整详细，具有可行性、实用性和针对性，有重点，得15分；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（3）对本项目特点和难点理解有待提升，施工方案与技术措施基本适合本项目采购需求，可行性、实用性、针对性有待改善，重点不出，得10分；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heme="minorEastAsia" w:hAnsiTheme="minorEastAsia" w:eastAsiaTheme="minorEastAsia"/>
                <w:b/>
                <w:bCs/>
                <w:color w:val="auto"/>
                <w:sz w:val="24"/>
                <w:highlight w:val="none"/>
                <w:lang w:val="en-US" w:eastAsia="zh-CN"/>
              </w:rPr>
            </w:pPr>
            <w:r>
              <w:rPr>
                <w:rFonts w:hint="eastAsia" w:asciiTheme="minorEastAsia" w:hAnsiTheme="minorEastAsia" w:eastAsiaTheme="minorEastAsia"/>
                <w:b/>
                <w:bCs/>
                <w:color w:val="auto"/>
                <w:sz w:val="24"/>
                <w:highlight w:val="none"/>
                <w:lang w:val="en-US" w:eastAsia="zh-CN"/>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安全管理体系与措施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从安全管理人员和制度，人员配备的实用性、可行性，各道工序安全技术措施针对性，是否满足有关安全技术标准要求，等方面考虑。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（1）对本项目特点和难点理解基本准确，方案优于本项目采购需求、完整详细，可行性、实用性、针对性强，得15分；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（2）对本项目特点和难点理解基本准确，方案适合本项目采购需求，完整详细，具有可行性、实用性和针对性，得12分；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（3）对本项目特点和难点理解有待提升，方案基本适合本项目采购需求，可行性、实用性、针对性有待改善，得8分；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确保工程质量的技术组织措施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1、措施的完整性 </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（1）措施涵盖内容全面，重点清晰突出，能完全满足项目实际操作的，得8分；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（2）措施涵盖内容较为全面，重点较为清晰突出，基本能够符合项目实际需要得，得6分；</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（3）措施涵盖内容不够全面，内容的针对性以及可行性有待进一步提升的，得4分，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（4）方案不可行或者未提供得0分。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2、措施的可行性 </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（1）措施针对性强的，得7分；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（2）措施整体具有一定有针对性的，得5分；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（3）措施内容针对性有待进一步提升的，得3分；</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工程进度计划与措施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施工工艺、方法、材料采购、劳动力安排、保证工程进度的具体措施是否得当，控制工期的施工进度计划及进度表或施工网络图、各项计划图标编制是否完善，安排是否科学合理，是否符合项目施工实际要求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（1）对本项目特点和难点理解基本准确，计划与措施优于本项目采购需求、完整详细，可行性、实用性、针对性强，得15分；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（2）对本项目特点和难点理解基本准确，计划与措施适合本项目采购需求，完整详细，具有可行性、实用性和针对性，得12分；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（3）对本项目特点和难点理解有待提升，计划与措施基本适合本项目采购需求，可行性、 实用性、针对性有待改善，得8分；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（4）计划与措施不可行或者未提供得 0 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color w:val="auto"/>
                <w:sz w:val="24"/>
                <w:szCs w:val="24"/>
                <w:highlight w:val="none"/>
                <w:u w:val="none"/>
                <w:lang w:val="en-US" w:eastAsia="zh-CN" w:bidi="ar-SA"/>
              </w:rPr>
            </w:pPr>
            <w:r>
              <w:rPr>
                <w:rFonts w:hint="eastAsia" w:ascii="宋体" w:hAnsi="宋体" w:eastAsia="宋体" w:cs="宋体"/>
                <w:bCs/>
                <w:color w:val="auto"/>
                <w:sz w:val="24"/>
                <w:szCs w:val="24"/>
                <w:highlight w:val="none"/>
                <w:u w:val="none"/>
                <w:lang w:val="en-US" w:eastAsia="zh-CN"/>
              </w:rPr>
              <w:t>供应商业绩</w:t>
            </w: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自 2019年1月1日以来（以合同完工或竣工验收时间为准），供应商具有水利水电工程施工</w:t>
            </w:r>
            <w:bookmarkStart w:id="130" w:name="_GoBack"/>
            <w:bookmarkEnd w:id="130"/>
            <w:r>
              <w:rPr>
                <w:rFonts w:hint="eastAsia" w:cs="Times New Roman"/>
                <w:color w:val="auto"/>
                <w:kern w:val="2"/>
                <w:sz w:val="24"/>
                <w:szCs w:val="22"/>
                <w:highlight w:val="none"/>
                <w:lang w:val="en-US" w:eastAsia="zh-CN"/>
              </w:rPr>
              <w:t>或建筑工程施工</w:t>
            </w:r>
            <w:r>
              <w:rPr>
                <w:rFonts w:hint="eastAsia" w:ascii="宋体" w:hAnsi="宋体" w:eastAsia="宋体" w:cs="Times New Roman"/>
                <w:color w:val="auto"/>
                <w:kern w:val="2"/>
                <w:sz w:val="24"/>
                <w:szCs w:val="22"/>
                <w:highlight w:val="none"/>
                <w:lang w:val="en-US" w:eastAsia="zh-CN"/>
              </w:rPr>
              <w:t>业绩</w:t>
            </w:r>
            <w:r>
              <w:rPr>
                <w:rFonts w:hint="eastAsia" w:cs="Times New Roman"/>
                <w:color w:val="auto"/>
                <w:kern w:val="2"/>
                <w:sz w:val="24"/>
                <w:szCs w:val="22"/>
                <w:highlight w:val="none"/>
                <w:lang w:val="en-US" w:eastAsia="zh-CN"/>
              </w:rPr>
              <w:t xml:space="preserve">，每提供一份业绩得5分，满分15分。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注：响应文件中提供业绩合同以及竣工验收证明扫描件，如合同中无法体现项目内容、 合同签订时间等评审要素的，须另附业主单位（合同甲方）出具的证明材料扫描件，未提供或提供不全不得分。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tcBorders>
              <w:left w:val="single" w:color="auto" w:sz="4" w:space="0"/>
              <w:right w:val="single" w:color="auto" w:sz="4" w:space="0"/>
            </w:tcBorders>
            <w:vAlign w:val="center"/>
          </w:tcPr>
          <w:p>
            <w:pPr>
              <w:spacing w:line="360" w:lineRule="auto"/>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价格分</w:t>
            </w:r>
          </w:p>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w:t>
            </w:r>
          </w:p>
        </w:tc>
        <w:tc>
          <w:tcPr>
            <w:tcW w:w="4079" w:type="pct"/>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价格分统一采用低价优先法，即满足磋商文件要求且最后报价最低的供应商的价格为磋商基准价，其价格分为满分</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分。其他供应商的价格分统一按照下列公式计算：</w:t>
            </w:r>
          </w:p>
          <w:p>
            <w:pPr>
              <w:spacing w:line="360" w:lineRule="auto"/>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磋商报价得分＝（磋商基准价/</w:t>
            </w:r>
            <w:r>
              <w:rPr>
                <w:rFonts w:hint="eastAsia"/>
                <w:color w:val="auto"/>
                <w:sz w:val="24"/>
                <w:highlight w:val="none"/>
              </w:rPr>
              <w:t>最后磋商</w:t>
            </w:r>
            <w:r>
              <w:rPr>
                <w:rFonts w:hint="eastAsia" w:asciiTheme="minorEastAsia" w:hAnsiTheme="minorEastAsia" w:eastAsiaTheme="minorEastAsia"/>
                <w:color w:val="auto"/>
                <w:sz w:val="24"/>
                <w:highlight w:val="none"/>
              </w:rPr>
              <w:t>报价）×</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％×100</w:t>
            </w:r>
          </w:p>
        </w:tc>
      </w:tr>
    </w:tbl>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分值汇总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1）磋商小组各成员应当独立对每个有效响应的文件进行评价、打分，然后汇总每个供应商每项评分因素的得分，再取各位评委评分之平均值，四舍五入保留至小数点后两位数，得到该供应商的技术资信分。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2）将每个供应商的技术资信分加上根据上述标准计算出的价格分，即为该供应商的综合总得分。</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33" w:name="_Toc60608829"/>
      <w:r>
        <w:rPr>
          <w:rFonts w:hint="eastAsia" w:asciiTheme="minorEastAsia" w:hAnsiTheme="minorEastAsia" w:eastAsiaTheme="minorEastAsia"/>
          <w:b/>
          <w:color w:val="auto"/>
          <w:sz w:val="28"/>
          <w:highlight w:val="none"/>
        </w:rPr>
        <w:t xml:space="preserve">第五章  </w:t>
      </w:r>
      <w:r>
        <w:rPr>
          <w:rFonts w:asciiTheme="minorEastAsia" w:hAnsiTheme="minorEastAsia" w:eastAsiaTheme="minorEastAsia"/>
          <w:b/>
          <w:color w:val="auto"/>
          <w:sz w:val="28"/>
          <w:highlight w:val="none"/>
        </w:rPr>
        <w:t>采购合同</w:t>
      </w:r>
      <w:bookmarkEnd w:id="33"/>
    </w:p>
    <w:p>
      <w:pPr>
        <w:pStyle w:val="3"/>
        <w:jc w:val="center"/>
        <w:rPr>
          <w:rFonts w:ascii="_x000B__x000C_" w:hAnsi="_x000B__x000C_"/>
          <w:color w:val="auto"/>
          <w:sz w:val="28"/>
          <w:szCs w:val="28"/>
          <w:highlight w:val="none"/>
        </w:rPr>
      </w:pPr>
      <w:bookmarkStart w:id="34" w:name="_Toc60608830"/>
      <w:r>
        <w:rPr>
          <w:rFonts w:hint="eastAsia" w:ascii="_x000B__x000C_" w:hAnsi="_x000B__x000C_"/>
          <w:color w:val="auto"/>
          <w:sz w:val="28"/>
          <w:szCs w:val="28"/>
          <w:highlight w:val="none"/>
        </w:rPr>
        <w:t>第一节 合同协议书</w:t>
      </w:r>
    </w:p>
    <w:p>
      <w:pPr>
        <w:jc w:val="center"/>
        <w:rPr>
          <w:rFonts w:eastAsia="华文中宋"/>
          <w:b/>
          <w:color w:val="auto"/>
          <w:sz w:val="52"/>
          <w:szCs w:val="52"/>
          <w:highlight w:val="none"/>
        </w:rPr>
      </w:pPr>
    </w:p>
    <w:p>
      <w:pPr>
        <w:jc w:val="center"/>
        <w:rPr>
          <w:rFonts w:ascii="宋体" w:hAnsi="宋体" w:cs="楷体"/>
          <w:b/>
          <w:color w:val="auto"/>
          <w:sz w:val="36"/>
          <w:szCs w:val="36"/>
          <w:highlight w:val="none"/>
          <w:u w:val="single"/>
        </w:rPr>
      </w:pPr>
      <w:r>
        <w:rPr>
          <w:rFonts w:hint="eastAsia" w:ascii="宋体" w:hAnsi="宋体" w:cs="楷体"/>
          <w:b/>
          <w:color w:val="auto"/>
          <w:sz w:val="36"/>
          <w:szCs w:val="36"/>
          <w:highlight w:val="none"/>
          <w:u w:val="single"/>
        </w:rPr>
        <w:t xml:space="preserve">   项目名称   </w:t>
      </w:r>
    </w:p>
    <w:p>
      <w:pPr>
        <w:ind w:left="177" w:right="474" w:rightChars="237" w:hanging="177" w:hangingChars="21"/>
        <w:jc w:val="center"/>
        <w:rPr>
          <w:rFonts w:ascii="宋体" w:hAnsi="宋体"/>
          <w:b/>
          <w:color w:val="auto"/>
          <w:sz w:val="84"/>
          <w:szCs w:val="84"/>
          <w:highlight w:val="none"/>
        </w:rPr>
      </w:pPr>
    </w:p>
    <w:p>
      <w:pPr>
        <w:ind w:left="177" w:right="474" w:rightChars="237" w:hanging="177" w:hangingChars="21"/>
        <w:jc w:val="center"/>
        <w:rPr>
          <w:rFonts w:ascii="宋体" w:hAnsi="宋体"/>
          <w:b/>
          <w:color w:val="auto"/>
          <w:sz w:val="84"/>
          <w:szCs w:val="84"/>
          <w:highlight w:val="none"/>
        </w:rPr>
      </w:pPr>
    </w:p>
    <w:p>
      <w:pPr>
        <w:jc w:val="center"/>
        <w:rPr>
          <w:rFonts w:ascii="宋体" w:hAnsi="宋体" w:cs="方正美黑_GBK"/>
          <w:b/>
          <w:bCs/>
          <w:color w:val="auto"/>
          <w:sz w:val="92"/>
          <w:szCs w:val="92"/>
          <w:highlight w:val="none"/>
        </w:rPr>
      </w:pPr>
      <w:r>
        <w:rPr>
          <w:rFonts w:hint="eastAsia" w:ascii="宋体" w:hAnsi="宋体" w:cs="方正美黑_GBK"/>
          <w:b/>
          <w:bCs/>
          <w:color w:val="auto"/>
          <w:sz w:val="92"/>
          <w:szCs w:val="92"/>
          <w:highlight w:val="none"/>
        </w:rPr>
        <w:t>施工合同</w:t>
      </w:r>
    </w:p>
    <w:p>
      <w:pPr>
        <w:jc w:val="center"/>
        <w:rPr>
          <w:rFonts w:eastAsia="华文中宋"/>
          <w:b/>
          <w:color w:val="auto"/>
          <w:sz w:val="52"/>
          <w:szCs w:val="52"/>
          <w:highlight w:val="none"/>
        </w:rPr>
      </w:pPr>
    </w:p>
    <w:p>
      <w:pPr>
        <w:rPr>
          <w:b/>
          <w:color w:val="auto"/>
          <w:sz w:val="28"/>
          <w:szCs w:val="28"/>
          <w:highlight w:val="none"/>
        </w:rPr>
      </w:pPr>
    </w:p>
    <w:p>
      <w:pPr>
        <w:rPr>
          <w:b/>
          <w:color w:val="auto"/>
          <w:sz w:val="28"/>
          <w:szCs w:val="28"/>
          <w:highlight w:val="none"/>
        </w:rPr>
      </w:pPr>
    </w:p>
    <w:p>
      <w:pPr>
        <w:jc w:val="center"/>
        <w:rPr>
          <w:rFonts w:ascii="宋体" w:hAnsi="宋体"/>
          <w:b/>
          <w:color w:val="auto"/>
          <w:sz w:val="52"/>
          <w:szCs w:val="52"/>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ind w:right="2590" w:rightChars="1295" w:firstLine="2608" w:firstLineChars="1304"/>
        <w:jc w:val="distribute"/>
        <w:rPr>
          <w:rFonts w:ascii="宋体" w:hAnsi="宋体"/>
          <w:b/>
          <w:color w:val="auto"/>
          <w:sz w:val="32"/>
          <w:szCs w:val="28"/>
          <w:highlight w:val="none"/>
        </w:rPr>
      </w:pPr>
      <w:r>
        <w:rPr>
          <w:rFonts w:ascii="宋体" w:hAnsi="宋体"/>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8415" b="1079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pPr>
                        <w:rPr>
                          <w:rFonts w:hint="eastAsia"/>
                          <w:b/>
                          <w:bCs/>
                          <w:sz w:val="32"/>
                        </w:rPr>
                      </w:pPr>
                      <w:r>
                        <w:rPr>
                          <w:rFonts w:hint="eastAsia"/>
                          <w:b/>
                          <w:bCs/>
                          <w:sz w:val="32"/>
                        </w:rPr>
                        <w:t>制定</w:t>
                      </w:r>
                    </w:p>
                  </w:txbxContent>
                </v:textbox>
              </v:shape>
            </w:pict>
          </mc:Fallback>
        </mc:AlternateContent>
      </w:r>
      <w:r>
        <w:rPr>
          <w:rFonts w:ascii="宋体" w:hAnsi="宋体"/>
          <w:b/>
          <w:color w:val="auto"/>
          <w:sz w:val="32"/>
          <w:szCs w:val="28"/>
          <w:highlight w:val="none"/>
        </w:rPr>
        <w:t>住房和城乡建设部</w:t>
      </w:r>
    </w:p>
    <w:p>
      <w:pPr>
        <w:ind w:right="2590" w:rightChars="1295" w:firstLine="2750" w:firstLineChars="856"/>
        <w:jc w:val="distribute"/>
        <w:rPr>
          <w:rFonts w:ascii="宋体" w:hAnsi="宋体"/>
          <w:b/>
          <w:color w:val="auto"/>
          <w:sz w:val="32"/>
          <w:szCs w:val="28"/>
          <w:highlight w:val="none"/>
        </w:rPr>
        <w:sectPr>
          <w:footerReference r:id="rId8" w:type="first"/>
          <w:headerReference r:id="rId6" w:type="default"/>
          <w:footerReference r:id="rId7" w:type="default"/>
          <w:pgSz w:w="11906" w:h="16838"/>
          <w:pgMar w:top="1418" w:right="1555" w:bottom="1418" w:left="1531" w:header="851" w:footer="992" w:gutter="0"/>
          <w:pgNumType w:fmt="decimal"/>
          <w:cols w:space="720" w:num="1"/>
          <w:docGrid w:type="lines" w:linePitch="312" w:charSpace="0"/>
        </w:sectPr>
      </w:pPr>
      <w:r>
        <w:rPr>
          <w:rFonts w:ascii="宋体" w:hAnsi="宋体"/>
          <w:b/>
          <w:color w:val="auto"/>
          <w:sz w:val="32"/>
          <w:szCs w:val="28"/>
          <w:highlight w:val="none"/>
        </w:rPr>
        <w:t>国家工商行政管理总局</w:t>
      </w:r>
    </w:p>
    <w:p>
      <w:pPr>
        <w:ind w:left="76" w:right="474" w:rightChars="237" w:hanging="76" w:hangingChars="21"/>
        <w:jc w:val="center"/>
        <w:rPr>
          <w:rFonts w:ascii="楷体" w:hAnsi="楷体" w:eastAsia="楷体" w:cs="楷体"/>
          <w:b/>
          <w:color w:val="auto"/>
          <w:sz w:val="36"/>
          <w:szCs w:val="36"/>
          <w:highlight w:val="none"/>
        </w:rPr>
      </w:pPr>
      <w:bookmarkStart w:id="35" w:name="_Toc296503025"/>
      <w:bookmarkStart w:id="36" w:name="_Toc296890982"/>
      <w:bookmarkStart w:id="37" w:name="_Toc351203480"/>
    </w:p>
    <w:p>
      <w:pPr>
        <w:ind w:left="67" w:right="474" w:rightChars="237" w:hanging="67" w:hangingChars="21"/>
        <w:jc w:val="center"/>
        <w:rPr>
          <w:rFonts w:ascii="宋体" w:hAnsi="宋体" w:cs="方正小标宋简体"/>
          <w:b/>
          <w:color w:val="auto"/>
          <w:sz w:val="32"/>
          <w:szCs w:val="32"/>
          <w:highlight w:val="none"/>
        </w:rPr>
      </w:pPr>
      <w:r>
        <w:rPr>
          <w:rFonts w:hint="eastAsia" w:ascii="宋体" w:hAnsi="宋体" w:cs="楷体"/>
          <w:b/>
          <w:color w:val="auto"/>
          <w:sz w:val="32"/>
          <w:szCs w:val="32"/>
          <w:highlight w:val="none"/>
          <w:u w:val="single"/>
        </w:rPr>
        <w:t>（项目名称</w:t>
      </w:r>
      <w:bookmarkEnd w:id="35"/>
      <w:bookmarkEnd w:id="36"/>
      <w:bookmarkEnd w:id="37"/>
      <w:r>
        <w:rPr>
          <w:rFonts w:hint="eastAsia" w:ascii="宋体" w:hAnsi="宋体" w:cs="楷体"/>
          <w:b/>
          <w:color w:val="auto"/>
          <w:sz w:val="32"/>
          <w:szCs w:val="32"/>
          <w:highlight w:val="none"/>
          <w:u w:val="single"/>
        </w:rPr>
        <w:t>）</w:t>
      </w:r>
      <w:r>
        <w:rPr>
          <w:rFonts w:hint="eastAsia" w:ascii="宋体" w:hAnsi="宋体" w:cs="方正小标宋简体"/>
          <w:b/>
          <w:color w:val="auto"/>
          <w:sz w:val="32"/>
          <w:szCs w:val="32"/>
          <w:highlight w:val="none"/>
        </w:rPr>
        <w:t>施工合同协议书</w:t>
      </w:r>
    </w:p>
    <w:p>
      <w:pPr>
        <w:spacing w:after="120" w:afterLines="50" w:line="380" w:lineRule="exact"/>
        <w:ind w:left="51" w:right="474" w:rightChars="237" w:hanging="51" w:hangingChars="21"/>
        <w:rPr>
          <w:rFonts w:ascii="宋体" w:hAnsi="宋体"/>
          <w:b/>
          <w:color w:val="auto"/>
          <w:sz w:val="24"/>
          <w:highlight w:val="none"/>
        </w:rPr>
      </w:pPr>
    </w:p>
    <w:p>
      <w:pPr>
        <w:spacing w:line="360" w:lineRule="auto"/>
        <w:ind w:left="51" w:hanging="51" w:hangingChars="21"/>
        <w:rPr>
          <w:rFonts w:ascii="宋体" w:hAnsi="宋体" w:cs="仿宋"/>
          <w:b/>
          <w:color w:val="auto"/>
          <w:sz w:val="24"/>
          <w:highlight w:val="none"/>
          <w:u w:val="single"/>
        </w:rPr>
      </w:pPr>
      <w:r>
        <w:rPr>
          <w:rFonts w:ascii="宋体" w:hAnsi="宋体"/>
          <w:b/>
          <w:color w:val="auto"/>
          <w:sz w:val="24"/>
          <w:highlight w:val="none"/>
        </w:rPr>
        <w:t>发包人（全称）：</w:t>
      </w:r>
      <w:r>
        <w:rPr>
          <w:rFonts w:hint="eastAsia" w:ascii="宋体" w:hAnsi="宋体"/>
          <w:b/>
          <w:color w:val="auto"/>
          <w:sz w:val="24"/>
          <w:highlight w:val="none"/>
          <w:u w:val="single"/>
        </w:rPr>
        <w:t xml:space="preserve">                 </w:t>
      </w:r>
    </w:p>
    <w:p>
      <w:pPr>
        <w:spacing w:line="360" w:lineRule="auto"/>
        <w:rPr>
          <w:rFonts w:ascii="宋体" w:hAnsi="宋体"/>
          <w:b/>
          <w:color w:val="auto"/>
          <w:sz w:val="24"/>
          <w:highlight w:val="none"/>
          <w:u w:val="single"/>
        </w:rPr>
      </w:pPr>
      <w:r>
        <w:rPr>
          <w:rFonts w:ascii="宋体" w:hAnsi="宋体"/>
          <w:b/>
          <w:color w:val="auto"/>
          <w:sz w:val="24"/>
          <w:highlight w:val="none"/>
        </w:rPr>
        <w:t>承包人（全称）：</w:t>
      </w:r>
      <w:r>
        <w:rPr>
          <w:rFonts w:hint="eastAsia" w:ascii="宋体" w:hAnsi="宋体"/>
          <w:bCs/>
          <w:color w:val="auto"/>
          <w:sz w:val="24"/>
          <w:highlight w:val="none"/>
          <w:u w:val="single"/>
          <w:lang w:val="en-US" w:eastAsia="zh-CN"/>
        </w:rPr>
        <w:t xml:space="preserve"> </w:t>
      </w:r>
      <w:r>
        <w:rPr>
          <w:rFonts w:hint="eastAsia" w:ascii="宋体" w:hAnsi="宋体"/>
          <w:bCs/>
          <w:color w:val="auto"/>
          <w:sz w:val="24"/>
          <w:highlight w:val="none"/>
          <w:u w:val="single"/>
        </w:rPr>
        <w:t xml:space="preserve">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根据《中华人民共和国民法典》、《中华人民共和国建筑法》及有关法律规定，遵循平等、自愿、公平和诚实信用的原则，双方就</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工程施工及有关事项协商一致，共同达成如下协议：</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38" w:name="_Toc351203481"/>
      <w:r>
        <w:rPr>
          <w:rFonts w:ascii="宋体" w:hAnsi="宋体" w:cs="宋体"/>
          <w:b/>
          <w:color w:val="auto"/>
          <w:sz w:val="24"/>
          <w:highlight w:val="none"/>
        </w:rPr>
        <w:t>一、工程概况</w:t>
      </w:r>
      <w:bookmarkEnd w:id="38"/>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工程名称</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工程地点</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3.资金来源</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 工程内容：</w:t>
      </w:r>
      <w:r>
        <w:rPr>
          <w:rFonts w:ascii="宋体" w:hAnsi="宋体" w:cs="宋体"/>
          <w:color w:val="auto"/>
          <w:sz w:val="24"/>
          <w:highlight w:val="none"/>
        </w:rPr>
        <w:t xml:space="preserve"> </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39" w:name="_Toc351203482"/>
      <w:r>
        <w:rPr>
          <w:rFonts w:ascii="宋体" w:hAnsi="宋体" w:cs="宋体"/>
          <w:b/>
          <w:color w:val="auto"/>
          <w:sz w:val="24"/>
          <w:highlight w:val="none"/>
        </w:rPr>
        <w:t>二、合同工期</w:t>
      </w:r>
      <w:bookmarkEnd w:id="39"/>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计划开工日期</w:t>
      </w:r>
      <w:r>
        <w:rPr>
          <w:rFonts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日（实际开工日期以业主开工通知为准）</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计划竣工日期</w:t>
      </w:r>
      <w:r>
        <w:rPr>
          <w:rFonts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工期总日历天数：</w:t>
      </w:r>
      <w:r>
        <w:rPr>
          <w:rFonts w:hint="eastAsia" w:ascii="宋体" w:hAnsi="宋体" w:cs="宋体"/>
          <w:color w:val="auto"/>
          <w:sz w:val="24"/>
          <w:highlight w:val="none"/>
          <w:u w:val="single"/>
        </w:rPr>
        <w:t> </w:t>
      </w:r>
      <w:r>
        <w:rPr>
          <w:rFonts w:hint="eastAsia" w:ascii="宋体" w:hAnsi="宋体" w:cs="宋体"/>
          <w:color w:val="auto"/>
          <w:sz w:val="24"/>
          <w:highlight w:val="none"/>
        </w:rPr>
        <w:t>天。</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0" w:name="_Toc351203483"/>
      <w:r>
        <w:rPr>
          <w:rFonts w:ascii="宋体" w:hAnsi="宋体" w:cs="宋体"/>
          <w:b/>
          <w:color w:val="auto"/>
          <w:sz w:val="24"/>
          <w:highlight w:val="none"/>
        </w:rPr>
        <w:t>三、质量标准</w:t>
      </w:r>
      <w:bookmarkEnd w:id="40"/>
    </w:p>
    <w:p>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工程质量符合</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合格</w:t>
      </w:r>
      <w:r>
        <w:rPr>
          <w:rFonts w:hint="eastAsia" w:ascii="宋体" w:hAnsi="宋体" w:cs="宋体"/>
          <w:color w:val="auto"/>
          <w:sz w:val="24"/>
          <w:highlight w:val="none"/>
          <w:u w:val="single"/>
        </w:rPr>
        <w:t></w:t>
      </w:r>
      <w:r>
        <w:rPr>
          <w:rFonts w:ascii="宋体" w:hAnsi="宋体" w:cs="宋体"/>
          <w:color w:val="auto"/>
          <w:sz w:val="24"/>
          <w:highlight w:val="none"/>
        </w:rPr>
        <w:t>标准。</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1" w:name="_Toc351203484"/>
      <w:r>
        <w:rPr>
          <w:rFonts w:ascii="宋体" w:hAnsi="宋体" w:cs="宋体"/>
          <w:b/>
          <w:color w:val="auto"/>
          <w:sz w:val="24"/>
          <w:highlight w:val="none"/>
        </w:rPr>
        <w:t>四、签约合同价与</w:t>
      </w:r>
      <w:bookmarkEnd w:id="41"/>
      <w:r>
        <w:rPr>
          <w:rFonts w:hint="eastAsia" w:ascii="宋体" w:hAnsi="宋体" w:cs="宋体"/>
          <w:b/>
          <w:color w:val="auto"/>
          <w:sz w:val="24"/>
          <w:highlight w:val="none"/>
        </w:rPr>
        <w:t>付款方式</w:t>
      </w:r>
      <w:r>
        <w:rPr>
          <w:rFonts w:ascii="宋体" w:hAnsi="宋体" w:cs="宋体"/>
          <w:b/>
          <w:color w:val="auto"/>
          <w:sz w:val="24"/>
          <w:highlight w:val="none"/>
        </w:rPr>
        <w:tab/>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1、签约合同价为</w:t>
      </w:r>
      <w:r>
        <w:rPr>
          <w:rFonts w:ascii="宋体" w:hAnsi="宋体" w:cs="宋体"/>
          <w:color w:val="auto"/>
          <w:sz w:val="24"/>
          <w:highlight w:val="none"/>
        </w:rPr>
        <w:t>：人民币（大写）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2、合同价格形式：</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 xml:space="preserve"> 固定单价 </w:t>
      </w:r>
      <w:r>
        <w:rPr>
          <w:rFonts w:hint="eastAsia" w:ascii="宋体" w:hAnsi="宋体" w:cs="宋体"/>
          <w:color w:val="auto"/>
          <w:sz w:val="24"/>
          <w:highlight w:val="none"/>
          <w:u w:val="single"/>
        </w:rPr>
        <w:t></w:t>
      </w:r>
      <w:r>
        <w:rPr>
          <w:rFonts w:ascii="宋体" w:hAnsi="宋体" w:cs="宋体"/>
          <w:color w:val="auto"/>
          <w:sz w:val="24"/>
          <w:highlight w:val="none"/>
        </w:rPr>
        <w:t>。</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3、付款方式：</w:t>
      </w:r>
      <w:r>
        <w:rPr>
          <w:rFonts w:hint="eastAsia" w:ascii="宋体" w:hAnsi="宋体" w:cs="宋体"/>
          <w:b/>
          <w:color w:val="auto"/>
          <w:sz w:val="24"/>
          <w:highlight w:val="none"/>
          <w:u w:val="single"/>
          <w:lang w:val="en-US" w:eastAsia="zh-CN"/>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cs="宋体"/>
          <w:b/>
          <w:color w:val="auto"/>
          <w:sz w:val="24"/>
          <w:highlight w:val="none"/>
          <w:u w:val="single"/>
          <w:lang w:val="en-US" w:eastAsia="zh-CN"/>
        </w:rPr>
        <w:t xml:space="preserve">     </w:t>
      </w:r>
      <w:r>
        <w:rPr>
          <w:rFonts w:hint="eastAsia" w:cs="宋体"/>
          <w:b/>
          <w:color w:val="auto"/>
          <w:sz w:val="24"/>
          <w:highlight w:val="none"/>
          <w:u w:val="single"/>
          <w:lang w:val="en-US" w:eastAsia="zh-CN"/>
        </w:rPr>
        <w:t xml:space="preserve">     </w:t>
      </w:r>
      <w:r>
        <w:rPr>
          <w:rFonts w:hint="eastAsia" w:ascii="宋体" w:hAnsi="宋体" w:cs="宋体"/>
          <w:b/>
          <w:color w:val="auto"/>
          <w:sz w:val="24"/>
          <w:highlight w:val="none"/>
          <w:u w:val="single"/>
          <w:lang w:val="en-US" w:eastAsia="zh-CN"/>
        </w:rPr>
        <w:t xml:space="preserve">       </w:t>
      </w:r>
      <w:r>
        <w:rPr>
          <w:rFonts w:hint="eastAsia" w:ascii="宋体" w:hAnsi="宋体" w:cs="宋体"/>
          <w:color w:val="auto"/>
          <w:sz w:val="24"/>
          <w:highlight w:val="none"/>
          <w:lang w:val="en-US" w:eastAsia="zh-CN"/>
        </w:rPr>
        <w:t>。</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4、履约担保及质量保证金：</w:t>
      </w:r>
      <w:r>
        <w:rPr>
          <w:rFonts w:hint="eastAsia" w:ascii="宋体" w:hAnsi="宋体" w:cs="宋体"/>
          <w:color w:val="auto"/>
          <w:sz w:val="24"/>
          <w:highlight w:val="none"/>
          <w:u w:val="single"/>
        </w:rPr>
        <w:t>承包人</w:t>
      </w:r>
      <w:r>
        <w:rPr>
          <w:rFonts w:hint="eastAsia" w:ascii="宋体" w:hAnsi="宋体" w:cs="宋体"/>
          <w:color w:val="auto"/>
          <w:sz w:val="24"/>
          <w:highlight w:val="none"/>
          <w:u w:val="single"/>
          <w:lang w:val="en-US" w:eastAsia="zh-CN"/>
        </w:rPr>
        <w:t>无需</w:t>
      </w:r>
      <w:r>
        <w:rPr>
          <w:rFonts w:hint="eastAsia" w:ascii="宋体" w:hAnsi="宋体" w:cs="宋体"/>
          <w:color w:val="auto"/>
          <w:sz w:val="24"/>
          <w:highlight w:val="none"/>
          <w:u w:val="single"/>
        </w:rPr>
        <w:t>缴纳履约保证金</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质保金为</w:t>
      </w:r>
      <w:r>
        <w:rPr>
          <w:rFonts w:hint="eastAsia" w:ascii="宋体" w:hAnsi="宋体" w:eastAsia="宋体"/>
          <w:color w:val="auto"/>
          <w:sz w:val="24"/>
          <w:highlight w:val="none"/>
          <w:u w:val="single"/>
        </w:rPr>
        <w:t>审计价的3%</w:t>
      </w:r>
      <w:r>
        <w:rPr>
          <w:rFonts w:hint="eastAsia" w:ascii="宋体" w:hAnsi="宋体" w:eastAsia="宋体" w:cs="宋体"/>
          <w:color w:val="auto"/>
          <w:sz w:val="24"/>
          <w:highlight w:val="none"/>
          <w:u w:val="single"/>
        </w:rPr>
        <w:t>，质保期一年</w:t>
      </w:r>
      <w:r>
        <w:rPr>
          <w:rFonts w:hint="eastAsia" w:ascii="宋体" w:hAnsi="宋体" w:eastAsia="宋体" w:cs="宋体"/>
          <w:color w:val="auto"/>
          <w:sz w:val="24"/>
          <w:highlight w:val="none"/>
          <w:u w:val="single"/>
          <w:lang w:eastAsia="zh-CN"/>
        </w:rPr>
        <w:t>。</w:t>
      </w:r>
    </w:p>
    <w:p>
      <w:pPr>
        <w:spacing w:line="360" w:lineRule="auto"/>
        <w:ind w:firstLine="448" w:firstLineChars="200"/>
        <w:rPr>
          <w:rFonts w:hint="default" w:ascii="宋体" w:hAnsi="宋体" w:cs="仿宋" w:eastAsiaTheme="minorEastAsia"/>
          <w:color w:val="auto"/>
          <w:spacing w:val="-8"/>
          <w:sz w:val="24"/>
          <w:highlight w:val="none"/>
          <w:lang w:val="en-US" w:eastAsia="zh-CN"/>
        </w:rPr>
      </w:pPr>
      <w:r>
        <w:rPr>
          <w:rFonts w:hint="eastAsia" w:ascii="宋体" w:hAnsi="宋体" w:cs="仿宋"/>
          <w:color w:val="auto"/>
          <w:spacing w:val="-8"/>
          <w:sz w:val="24"/>
          <w:highlight w:val="none"/>
          <w:lang w:val="en-US" w:eastAsia="zh-CN"/>
        </w:rPr>
        <w:t>5</w:t>
      </w:r>
      <w:r>
        <w:rPr>
          <w:rFonts w:hint="eastAsia" w:ascii="宋体" w:hAnsi="宋体" w:cs="仿宋"/>
          <w:color w:val="auto"/>
          <w:spacing w:val="-8"/>
          <w:sz w:val="24"/>
          <w:highlight w:val="none"/>
        </w:rPr>
        <w:t>、预付款：</w:t>
      </w:r>
      <w:r>
        <w:rPr>
          <w:rFonts w:hint="eastAsia" w:ascii="宋体" w:hAnsi="宋体" w:cs="仿宋"/>
          <w:color w:val="auto"/>
          <w:spacing w:val="-8"/>
          <w:sz w:val="24"/>
          <w:highlight w:val="none"/>
          <w:u w:val="single"/>
          <w:lang w:val="en-US" w:eastAsia="zh-CN"/>
        </w:rPr>
        <w:t xml:space="preserve">           </w:t>
      </w:r>
      <w:r>
        <w:rPr>
          <w:rFonts w:hint="eastAsia" w:ascii="宋体" w:hAnsi="宋体" w:cs="仿宋"/>
          <w:color w:val="auto"/>
          <w:spacing w:val="-8"/>
          <w:sz w:val="24"/>
          <w:highlight w:val="none"/>
          <w:lang w:val="en-US" w:eastAsia="zh-CN"/>
        </w:rPr>
        <w:t>。</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2" w:name="_Toc351203485"/>
      <w:r>
        <w:rPr>
          <w:rFonts w:ascii="宋体" w:hAnsi="宋体" w:cs="宋体"/>
          <w:b/>
          <w:color w:val="auto"/>
          <w:sz w:val="24"/>
          <w:highlight w:val="none"/>
        </w:rPr>
        <w:t>五、</w:t>
      </w:r>
      <w:bookmarkEnd w:id="42"/>
      <w:r>
        <w:rPr>
          <w:rFonts w:ascii="宋体" w:hAnsi="宋体" w:cs="宋体"/>
          <w:b/>
          <w:color w:val="auto"/>
          <w:sz w:val="24"/>
          <w:highlight w:val="none"/>
        </w:rPr>
        <w:t>项目经理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承包人项目经理：</w:t>
      </w:r>
      <w:r>
        <w:rPr>
          <w:rFonts w:hint="eastAsia" w:ascii="宋体" w:hAnsi="宋体"/>
          <w:color w:val="auto"/>
          <w:sz w:val="24"/>
          <w:highlight w:val="none"/>
          <w:u w:val="single"/>
        </w:rPr>
        <w:t xml:space="preserve">           </w:t>
      </w:r>
      <w:r>
        <w:rPr>
          <w:rFonts w:ascii="宋体" w:hAnsi="宋体"/>
          <w:color w:val="auto"/>
          <w:sz w:val="24"/>
          <w:highlight w:val="none"/>
        </w:rPr>
        <w:t>。</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3" w:name="_Toc351203486"/>
      <w:r>
        <w:rPr>
          <w:rFonts w:ascii="宋体" w:hAnsi="宋体" w:cs="宋体"/>
          <w:b/>
          <w:color w:val="auto"/>
          <w:sz w:val="24"/>
          <w:highlight w:val="none"/>
        </w:rPr>
        <w:t>六、合同文件构成</w:t>
      </w:r>
      <w:bookmarkEnd w:id="43"/>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本协议书与下列文件一起构成合同文件：</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（1）中标通知书；</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（2）投标函及其附录；</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（3）专用合同条款及其附件；</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（4）通用合同条款；</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（5）技术标准和要求；</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（6）图纸；</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（7）已标价工程量清单或预算书；</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（8）其他合同文件。</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在合同订立及履行过程中形成的与合同有关的文件均构成合同文件组成部分。</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上述各项合同文件包括合同当事人就该项合同文件所作出的补充和修改，属于同一类内容的文件，应以最新签署的为准。</w:t>
      </w:r>
    </w:p>
    <w:p>
      <w:pPr>
        <w:spacing w:before="120" w:beforeLines="50" w:after="120" w:afterLines="50" w:line="360" w:lineRule="auto"/>
        <w:ind w:firstLine="482" w:firstLineChars="200"/>
        <w:outlineLvl w:val="2"/>
        <w:rPr>
          <w:rFonts w:ascii="宋体" w:hAnsi="宋体" w:cs="宋体"/>
          <w:b/>
          <w:color w:val="auto"/>
          <w:sz w:val="24"/>
          <w:highlight w:val="none"/>
        </w:rPr>
      </w:pPr>
      <w:r>
        <w:rPr>
          <w:rFonts w:hint="eastAsia" w:ascii="宋体" w:hAnsi="宋体" w:cs="宋体"/>
          <w:b/>
          <w:color w:val="auto"/>
          <w:sz w:val="24"/>
          <w:highlight w:val="none"/>
        </w:rPr>
        <w:t>七、承包人的义务</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1、遵守法律和业主单位有关的规定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承包人在履行合同过程中应遵守法律，遵守业主单位相关的管理制度和规定，并保证发包人免于承担因承包人违反法律而引起的任何责任。</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2、依法纳税，禁止拖欠农民工工资</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承包人应按有关法律规定纳税，应缴纳的税金包括在合同价格内。按照约定，及时支付农民工工资。</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3、完成各项承包工作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合同约定实施、完成全部工程，并修补工程中的任何缺陷。承包人应提供为完成合同工作所需的劳务、材料、施工设备、工程设备和其他物品，并按合同约定负责临时设施的设计、建造、运行、维护、管理和拆除。</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4、对施工作业和施工方法的完备性负责</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承包人应按合同约定的工作内容和施工进度要求，编制施工组织设计和施工措施计划，并对所有施工作业和施工方法的完备性和安全可靠性负责。</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5、保证工程施工和人员的安全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承包人应采取施工安全措施，确保工程及人员、材料、设备和设施的安全，防止因工程施工造成的人身伤害和财产损失。</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工伤保险条例》规定，及时为农民工办理参加工伤保险手续，并按时足额缴纳工伤保险费，同时需购买雇主责任险，保额需符合本地市场价格。在工程开工前将相关保险资料报送发包人，否则工程不得开工。</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6、负责施工场地及其周边环境与生态的保护工作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承包人应负责施工场地及其周边环境与生态的保护工作。</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7、避免施工对公众与他人的利益造成损害</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在进行合同约定的各项工作时，不得侵害发包人使用公用道路、水源、市政管网等公共设施的权利，避免对邻近的公共设施产生干扰。承包人占用或使用他人的施工场地，影响他人作业或生活的，应承担相应责任。</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8、工程的维护和照管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除合同另有约定外，合同工程完工移交前，承包人应负责照管和维护工程。合同工程完工证书颁发时尚有部分未完工程的，承包人还应负责该未完工程的照管和维护工作，直至完工后移交给发包人为止。</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9、积极配合发包人或第三方检测机构监管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配合业主、安全监督部门或第三方检测机构对工程质量和安全方面的检查，对检查出来的问题及时按要求进行整改，并承担整改费用；积极配合发包人的工作协调，服从发包人的总体工作安排。</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10、承包人应完整提交的竣工资料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承包人应提供竣工图和完整的工程档案资料。（1）施工中没有设计变更，施工后由承包人在发包人提供的施工图纸加盖竣工图章，提交发包人。（2）施工中只有零星的少量设计变更，承包人在施工图变更位置注明，并连同经发包人同意的变更签证，于竣工后由承包人加盖竣工图章交发包人。（3）施工中对原设计变更较多，原施工图难于作为竣工图，应由承包人组织重新绘制竣工图并承担相应费用。（4）应发包方要求提供施工日志及影像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承包人需要提交的竣工资料套数： 贰套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承包人提交的竣工资料的费用承担：由承包人承担，费用已包含在投标报价中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承包人提交的竣工资料移交时间： 工程竣工后10天内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承包人提交的竣工资料形式要求：符合竣工备案要求的纸质竣工资料（按要求盖章、签字）和电子版竣工资料 。</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11、承包人应履行的其他义务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（1）承包人开工前一周应向业主提供施工进度总计划、施工组织设计和材料（设备）进场计划、施工现现场平面布置图、报表等资料。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（2）承包人应自费承担施工安全保卫工作及非夜间施工照明并采取相应安全设施（如封闭护板、封闭围栏等），以保护公共安全，负责施工区域内的安全防护。</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（3）施工场地文明施工要求：保证施工现场物品摆放有序，不得影响甲方的正常生产和管理要求。在交工前拆除临时建筑，恢复场地原貌。</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（4）承包人应自费承担防疫新冠病毒所采取的措施费用，并且无条件执行相关防疫文件规定。</w:t>
      </w:r>
    </w:p>
    <w:p>
      <w:pPr>
        <w:spacing w:before="120" w:beforeLines="50" w:after="120" w:afterLines="50" w:line="360" w:lineRule="auto"/>
        <w:ind w:firstLine="482" w:firstLineChars="200"/>
        <w:outlineLvl w:val="2"/>
        <w:rPr>
          <w:rFonts w:hint="eastAsia" w:ascii="宋体" w:hAnsi="宋体" w:eastAsia="宋体" w:cs="宋体"/>
          <w:b/>
          <w:color w:val="auto"/>
          <w:sz w:val="24"/>
          <w:highlight w:val="none"/>
        </w:rPr>
      </w:pPr>
      <w:bookmarkStart w:id="44" w:name="_Toc25925197"/>
      <w:bookmarkStart w:id="45" w:name="_Toc534965816"/>
      <w:r>
        <w:rPr>
          <w:rFonts w:hint="eastAsia" w:ascii="宋体" w:hAnsi="宋体" w:eastAsia="宋体" w:cs="宋体"/>
          <w:b/>
          <w:color w:val="auto"/>
          <w:sz w:val="24"/>
          <w:highlight w:val="none"/>
        </w:rPr>
        <w:t>八、发包人的义务</w:t>
      </w:r>
      <w:bookmarkEnd w:id="44"/>
      <w:bookmarkEnd w:id="45"/>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46" w:name="_Toc479262487"/>
      <w:bookmarkStart w:id="47" w:name="_Toc369244967"/>
      <w:r>
        <w:rPr>
          <w:rFonts w:hint="eastAsia" w:ascii="宋体" w:hAnsi="宋体" w:eastAsia="宋体" w:cs="宋体"/>
          <w:b/>
          <w:color w:val="auto"/>
          <w:kern w:val="2"/>
          <w:sz w:val="24"/>
          <w:szCs w:val="24"/>
          <w:highlight w:val="none"/>
        </w:rPr>
        <w:t>1、遵守法律</w:t>
      </w:r>
      <w:bookmarkEnd w:id="46"/>
      <w:bookmarkEnd w:id="47"/>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发包人在履行合同过程中应遵守法律，并保证承包人免于承担因发包人违反法律而引起的任何责任。</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48" w:name="_Toc369244968"/>
      <w:bookmarkStart w:id="49" w:name="_Toc479262488"/>
      <w:r>
        <w:rPr>
          <w:rFonts w:hint="eastAsia" w:ascii="宋体" w:hAnsi="宋体" w:eastAsia="宋体" w:cs="宋体"/>
          <w:b/>
          <w:color w:val="auto"/>
          <w:kern w:val="2"/>
          <w:sz w:val="24"/>
          <w:szCs w:val="24"/>
          <w:highlight w:val="none"/>
        </w:rPr>
        <w:t>2、发出开工通知</w:t>
      </w:r>
      <w:bookmarkEnd w:id="48"/>
      <w:bookmarkEnd w:id="49"/>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发包人应按照约定向承包人发出开工通知。</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0" w:name="_Toc369244969"/>
      <w:bookmarkStart w:id="51" w:name="_Toc479262489"/>
      <w:r>
        <w:rPr>
          <w:rFonts w:hint="eastAsia" w:ascii="宋体" w:hAnsi="宋体" w:eastAsia="宋体" w:cs="宋体"/>
          <w:b/>
          <w:color w:val="auto"/>
          <w:kern w:val="2"/>
          <w:sz w:val="24"/>
          <w:szCs w:val="24"/>
          <w:highlight w:val="none"/>
        </w:rPr>
        <w:t>3、提供施工场地</w:t>
      </w:r>
      <w:bookmarkEnd w:id="50"/>
      <w:bookmarkEnd w:id="51"/>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发包人应在合同双方签定合同协议书后的14天内，将本合同工程的施工场地范围图提交给承包人。发包人提供的施工场地范围图应标明场地范围内永久占地与临时占地的范围和界限，以及指明提供给承包人用于施工场地布置的范围和界限及其有关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（2）发包人提供的施工用地范围在专用合同条款中约定。</w:t>
      </w:r>
    </w:p>
    <w:p>
      <w:pPr>
        <w:spacing w:line="360" w:lineRule="auto"/>
        <w:ind w:firstLine="480" w:firstLineChars="200"/>
        <w:rPr>
          <w:rFonts w:hint="eastAsia" w:ascii="宋体" w:hAnsi="宋体" w:eastAsia="宋体" w:cs="宋体"/>
          <w:color w:val="auto"/>
          <w:sz w:val="24"/>
          <w:highlight w:val="none"/>
        </w:rPr>
      </w:pPr>
      <w:bookmarkStart w:id="52" w:name="_Toc221950721"/>
      <w:r>
        <w:rPr>
          <w:rFonts w:hint="eastAsia" w:ascii="宋体" w:hAnsi="宋体" w:eastAsia="宋体" w:cs="宋体"/>
          <w:color w:val="auto"/>
          <w:sz w:val="24"/>
          <w:highlight w:val="none"/>
        </w:rPr>
        <w:t>（3）除专用合同条款另有约定外，发包人应按技术标准和要求的约定，向承包人提供施工场地内地下障碍物图纸等施工场地有关资料，并保证资料的真实、准确、完整。</w:t>
      </w:r>
      <w:bookmarkEnd w:id="52"/>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（4）提供施工用电电源、水源。</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3" w:name="_Toc369244970"/>
      <w:bookmarkStart w:id="54" w:name="_Toc479262490"/>
      <w:r>
        <w:rPr>
          <w:rFonts w:hint="eastAsia" w:ascii="宋体" w:hAnsi="宋体" w:eastAsia="宋体" w:cs="宋体"/>
          <w:b/>
          <w:color w:val="auto"/>
          <w:kern w:val="2"/>
          <w:sz w:val="24"/>
          <w:szCs w:val="24"/>
          <w:highlight w:val="none"/>
        </w:rPr>
        <w:t>4、协助承包人办理证件和批件</w:t>
      </w:r>
      <w:bookmarkEnd w:id="53"/>
      <w:bookmarkEnd w:id="54"/>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发包人应协助承包人办理法律规定的有关施工证件和批件。</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5" w:name="_Toc369244971"/>
      <w:bookmarkStart w:id="56" w:name="_Toc479262491"/>
      <w:r>
        <w:rPr>
          <w:rFonts w:hint="eastAsia" w:ascii="宋体" w:hAnsi="宋体" w:eastAsia="宋体" w:cs="宋体"/>
          <w:b/>
          <w:color w:val="auto"/>
          <w:kern w:val="2"/>
          <w:sz w:val="24"/>
          <w:szCs w:val="24"/>
          <w:highlight w:val="none"/>
        </w:rPr>
        <w:t>5、组织设计交底</w:t>
      </w:r>
      <w:bookmarkEnd w:id="55"/>
      <w:bookmarkEnd w:id="56"/>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发包人应根据合同进度计划，自己或者组织设计单位向承包人进行设计交底。</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7" w:name="_Toc369244972"/>
      <w:bookmarkStart w:id="58" w:name="_Toc479262492"/>
      <w:r>
        <w:rPr>
          <w:rFonts w:hint="eastAsia" w:ascii="宋体" w:hAnsi="宋体" w:eastAsia="宋体" w:cs="宋体"/>
          <w:b/>
          <w:color w:val="auto"/>
          <w:kern w:val="2"/>
          <w:sz w:val="24"/>
          <w:szCs w:val="24"/>
          <w:highlight w:val="none"/>
        </w:rPr>
        <w:t>6、支付合同价款</w:t>
      </w:r>
      <w:bookmarkEnd w:id="57"/>
      <w:bookmarkEnd w:id="58"/>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发包人应按合同约定向承包人及时足额支付</w:t>
      </w:r>
      <w:r>
        <w:rPr>
          <w:rFonts w:hint="eastAsia" w:ascii="宋体" w:hAnsi="宋体" w:eastAsia="宋体" w:cs="宋体"/>
          <w:color w:val="auto"/>
          <w:sz w:val="24"/>
          <w:highlight w:val="none"/>
          <w:lang w:val="en-US" w:eastAsia="zh-CN"/>
        </w:rPr>
        <w:t>结算</w:t>
      </w:r>
      <w:r>
        <w:rPr>
          <w:rFonts w:hint="eastAsia" w:ascii="宋体" w:hAnsi="宋体" w:eastAsia="宋体" w:cs="宋体"/>
          <w:color w:val="auto"/>
          <w:sz w:val="24"/>
          <w:highlight w:val="none"/>
        </w:rPr>
        <w:t>价款。</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59" w:name="_Toc369244973"/>
      <w:bookmarkStart w:id="60" w:name="_Toc479262493"/>
      <w:r>
        <w:rPr>
          <w:rFonts w:hint="eastAsia" w:ascii="宋体" w:hAnsi="宋体" w:eastAsia="宋体" w:cs="宋体"/>
          <w:b/>
          <w:color w:val="auto"/>
          <w:kern w:val="2"/>
          <w:sz w:val="24"/>
          <w:szCs w:val="24"/>
          <w:highlight w:val="none"/>
        </w:rPr>
        <w:t>7、组织竣工验收</w:t>
      </w:r>
      <w:bookmarkEnd w:id="59"/>
      <w:bookmarkEnd w:id="60"/>
      <w:r>
        <w:rPr>
          <w:rFonts w:hint="eastAsia" w:ascii="宋体" w:hAnsi="宋体" w:eastAsia="宋体" w:cs="宋体"/>
          <w:b/>
          <w:color w:val="auto"/>
          <w:kern w:val="2"/>
          <w:sz w:val="24"/>
          <w:szCs w:val="24"/>
          <w:highlight w:val="none"/>
        </w:rPr>
        <w:t xml:space="preserve">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发包人应按合同约定及时组织竣工验收。</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61" w:name="_Toc479262494"/>
      <w:bookmarkStart w:id="62" w:name="_Toc369244974"/>
      <w:r>
        <w:rPr>
          <w:rFonts w:hint="eastAsia" w:ascii="宋体" w:hAnsi="宋体" w:eastAsia="宋体" w:cs="宋体"/>
          <w:b/>
          <w:color w:val="auto"/>
          <w:kern w:val="2"/>
          <w:sz w:val="24"/>
          <w:szCs w:val="24"/>
          <w:highlight w:val="none"/>
        </w:rPr>
        <w:t>8、其它义务</w:t>
      </w:r>
      <w:bookmarkEnd w:id="61"/>
      <w:bookmarkEnd w:id="62"/>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发包人应负责协调各方面的关系，对进场材料、产品等进行检查验收，及时组织隐蔽工程、工序、单元、分部、单位工程验收及竣工验收，并及时办理承包人上报的相关签证。</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bookmarkStart w:id="63" w:name="_Toc351203487"/>
      <w:r>
        <w:rPr>
          <w:rFonts w:hint="eastAsia" w:ascii="宋体" w:hAnsi="宋体" w:eastAsia="宋体" w:cs="宋体"/>
          <w:b/>
          <w:bCs w:val="0"/>
          <w:color w:val="auto"/>
          <w:kern w:val="2"/>
          <w:sz w:val="24"/>
          <w:szCs w:val="24"/>
          <w:highlight w:val="none"/>
        </w:rPr>
        <w:t>九、承诺</w:t>
      </w:r>
      <w:bookmarkEnd w:id="63"/>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1、发包人承诺按照合同约定的期限和方式足额支付</w:t>
      </w:r>
      <w:r>
        <w:rPr>
          <w:rFonts w:hint="eastAsia" w:ascii="宋体" w:hAnsi="宋体" w:eastAsia="宋体" w:cs="宋体"/>
          <w:color w:val="auto"/>
          <w:sz w:val="24"/>
          <w:highlight w:val="none"/>
          <w:lang w:val="en-US" w:eastAsia="zh-CN"/>
        </w:rPr>
        <w:t>结算</w:t>
      </w:r>
      <w:r>
        <w:rPr>
          <w:rFonts w:hint="eastAsia" w:ascii="宋体" w:hAnsi="宋体" w:eastAsia="宋体" w:cs="宋体"/>
          <w:color w:val="auto"/>
          <w:sz w:val="24"/>
          <w:highlight w:val="none"/>
        </w:rPr>
        <w:t>价款。</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2、承包人承诺按照法律规定及合同约定组织完成工程施工，确保工程质量和安全，不进行转包及违法分包，并在缺陷责任期及保修期内承担相应的工程维修责任。</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3、承包人承诺所购材料符合图纸和工程量清单的要求，隐蔽工程未经业主验收不进行覆盖作业。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4、双方理解并承诺不再就同一工程另行签订与合同实质性内容相背离的协议。</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r>
        <w:rPr>
          <w:rFonts w:hint="eastAsia" w:ascii="宋体" w:hAnsi="宋体" w:eastAsia="宋体" w:cs="宋体"/>
          <w:b/>
          <w:bCs w:val="0"/>
          <w:color w:val="auto"/>
          <w:kern w:val="2"/>
          <w:sz w:val="24"/>
          <w:szCs w:val="24"/>
          <w:highlight w:val="none"/>
        </w:rPr>
        <w:t>十、分包与转包</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工程主体结构、关键性工作禁止分包，不允许承包人有任何形式的转包和未经允许的分包，否则发包人有权终止合同，一切损失由承包人承担。如本工程的除锈喷锌工程，承包人没有相应资质，经发包人同意后承包人可进行分包，承包人应做好分包人的管理工作和对分包工程负责。分包单位的任何违约行为或疏忽导致工程损害或给发包人造成其他损失，承包人承担连带责任。</w:t>
      </w:r>
    </w:p>
    <w:p>
      <w:pPr>
        <w:widowControl w:val="0"/>
        <w:spacing w:after="120" w:afterLines="50" w:line="380" w:lineRule="exact"/>
        <w:ind w:firstLine="482" w:firstLineChars="20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十一、工期延误</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合同签定14天内（非发包人原因）不开工，发包人发出书面通知7天内仍不能开工，发包人有权解除施工合同，并没收承包人的履约保证金，重新与评标排名其后的投标人签定施工合同；给招标人造成的损失超过履约保证金数额的，承包人还应当对超过部分予以赔偿。</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由于非发包人原因，承包人不能按照施工进度计划完成工程，发包人在经过书面通知7天内承包人仍赶不上计划进度的或是仍无赶工措施的，发包人可自行指派他人完成，并与指派的他人签定合同，发包人财务部门依照合同及发包人现场机构签字确认的工程造价资料就可以向指派的他人支付工程款。指派的他人施工价格比照中标单价的两倍内（且不低于市场价的1.5倍）计算，如若发生施工机械设备进出场费用及措施费用等，费用另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3、由于非发包人原因，承包人不能按照合同工期要求完成工程，延误了总工期，承包人应向发包人支付违约金</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 xml:space="preserve"> 元/天。</w:t>
      </w:r>
    </w:p>
    <w:p>
      <w:pPr>
        <w:widowControl w:val="0"/>
        <w:spacing w:after="120" w:afterLines="50" w:line="380" w:lineRule="exact"/>
        <w:ind w:firstLine="482" w:firstLineChars="200"/>
        <w:rPr>
          <w:rFonts w:hint="eastAsia" w:ascii="宋体" w:hAnsi="宋体" w:eastAsia="宋体" w:cs="宋体"/>
          <w:b/>
          <w:bCs w:val="0"/>
          <w:color w:val="auto"/>
          <w:sz w:val="24"/>
          <w:highlight w:val="none"/>
        </w:rPr>
      </w:pPr>
      <w:r>
        <w:rPr>
          <w:rFonts w:hint="eastAsia" w:ascii="宋体" w:hAnsi="宋体" w:eastAsia="宋体" w:cs="宋体"/>
          <w:b/>
          <w:bCs w:val="0"/>
          <w:color w:val="auto"/>
          <w:kern w:val="2"/>
          <w:sz w:val="24"/>
          <w:szCs w:val="24"/>
          <w:highlight w:val="none"/>
        </w:rPr>
        <w:t>十二、关于承包方人员在施工现场的时间要求</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（1）承包人在现场施工过程中须保证项目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、其他主要管理人员（技术负责人、质量负责人、安全负责人等）每月驻工地时间不得少于</w:t>
      </w:r>
      <w:r>
        <w:rPr>
          <w:rFonts w:hint="eastAsia" w:ascii="宋体" w:hAnsi="宋体" w:eastAsia="宋体" w:cs="宋体"/>
          <w:color w:val="auto"/>
          <w:sz w:val="24"/>
          <w:highlight w:val="none"/>
          <w:u w:val="single"/>
          <w:lang w:val="en-US" w:eastAsia="zh-CN"/>
        </w:rPr>
        <w:t xml:space="preserve">  </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rPr>
        <w:t>天。发包人认为不能胜任工作的，需要及时更换，并经发包人书面认可。</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（2）现场施工过程中项目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 xml:space="preserve">每缺勤一天，向发包人支付违约金 </w:t>
      </w:r>
      <w:r>
        <w:rPr>
          <w:rFonts w:hint="eastAsia" w:ascii="宋体" w:hAnsi="宋体" w:eastAsia="宋体" w:cs="宋体"/>
          <w:color w:val="auto"/>
          <w:sz w:val="24"/>
          <w:highlight w:val="none"/>
          <w:u w:val="single"/>
          <w:lang w:val="en-US" w:eastAsia="zh-CN"/>
        </w:rPr>
        <w:t xml:space="preserve">  </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rPr>
        <w:t>元，其他主要管理人员每缺勤一天，向发包人支付违约金</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w:t>
      </w:r>
    </w:p>
    <w:p>
      <w:pPr>
        <w:spacing w:line="36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rPr>
        <w:t>（3）中标后承包人更换项目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或者技术负责人，向发包人支付违约金</w:t>
      </w:r>
      <w:r>
        <w:rPr>
          <w:rFonts w:hint="eastAsia" w:ascii="宋体" w:hAnsi="宋体" w:eastAsia="宋体" w:cs="宋体"/>
          <w:color w:val="auto"/>
          <w:sz w:val="24"/>
          <w:highlight w:val="none"/>
          <w:u w:val="single"/>
          <w:lang w:val="en-US" w:eastAsia="zh-CN"/>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 xml:space="preserve"> 元/人。</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（4）中标后承包人更换主要管理人员，向发包人支付违约金</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元/人。</w:t>
      </w:r>
    </w:p>
    <w:p>
      <w:pPr>
        <w:widowControl w:val="0"/>
        <w:spacing w:after="120" w:afterLines="50" w:line="380" w:lineRule="exact"/>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sz w:val="24"/>
          <w:highlight w:val="none"/>
        </w:rPr>
        <w:t>（5）违约金从施工单位履约保证金中或者进度款中扣除。</w:t>
      </w:r>
    </w:p>
    <w:p>
      <w:pPr>
        <w:widowControl w:val="0"/>
        <w:spacing w:after="120" w:afterLines="50" w:line="380" w:lineRule="exact"/>
        <w:ind w:firstLine="480"/>
        <w:jc w:val="both"/>
        <w:rPr>
          <w:rFonts w:hint="eastAsia" w:ascii="宋体" w:hAnsi="宋体" w:eastAsia="宋体" w:cs="宋体"/>
          <w:b/>
          <w:bCs w:val="0"/>
          <w:color w:val="auto"/>
          <w:kern w:val="2"/>
          <w:sz w:val="24"/>
          <w:szCs w:val="24"/>
          <w:highlight w:val="none"/>
        </w:rPr>
      </w:pPr>
      <w:bookmarkStart w:id="64" w:name="_Toc351203489"/>
      <w:r>
        <w:rPr>
          <w:rFonts w:hint="eastAsia" w:ascii="宋体" w:hAnsi="宋体" w:eastAsia="宋体" w:cs="宋体"/>
          <w:b/>
          <w:bCs w:val="0"/>
          <w:color w:val="auto"/>
          <w:kern w:val="2"/>
          <w:sz w:val="24"/>
          <w:szCs w:val="24"/>
          <w:highlight w:val="none"/>
        </w:rPr>
        <w:t>十三、未尽事宜处理</w:t>
      </w:r>
    </w:p>
    <w:p>
      <w:pPr>
        <w:widowControl w:val="0"/>
        <w:spacing w:after="120" w:afterLines="50" w:line="380" w:lineRule="exact"/>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合同未尽事宜双方协商解决。</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r>
        <w:rPr>
          <w:rFonts w:hint="eastAsia" w:ascii="宋体" w:hAnsi="宋体" w:eastAsia="宋体" w:cs="宋体"/>
          <w:b/>
          <w:bCs w:val="0"/>
          <w:color w:val="auto"/>
          <w:kern w:val="2"/>
          <w:sz w:val="24"/>
          <w:szCs w:val="24"/>
          <w:highlight w:val="none"/>
        </w:rPr>
        <w:t>十四、签订时间</w:t>
      </w:r>
      <w:bookmarkEnd w:id="64"/>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本合同于</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年</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月</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日签订</w:t>
      </w:r>
      <w:r>
        <w:rPr>
          <w:rFonts w:hint="eastAsia" w:ascii="宋体" w:hAnsi="宋体" w:eastAsia="宋体" w:cs="宋体"/>
          <w:bCs/>
          <w:color w:val="auto"/>
          <w:kern w:val="2"/>
          <w:sz w:val="24"/>
          <w:szCs w:val="24"/>
          <w:highlight w:val="none"/>
        </w:rPr>
        <w:t>。</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十五、签订地点</w:t>
      </w:r>
    </w:p>
    <w:p>
      <w:pPr>
        <w:widowControl w:val="0"/>
        <w:spacing w:after="120" w:afterLines="50" w:line="380" w:lineRule="exact"/>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rPr>
        <w:t>本合同在</w:t>
      </w:r>
      <w:r>
        <w:rPr>
          <w:rFonts w:hint="eastAsia" w:ascii="宋体" w:hAnsi="宋体" w:eastAsia="宋体" w:cs="宋体"/>
          <w:b/>
          <w:color w:val="auto"/>
          <w:kern w:val="2"/>
          <w:sz w:val="24"/>
          <w:szCs w:val="24"/>
          <w:highlight w:val="none"/>
          <w:u w:val="single"/>
        </w:rPr>
        <w:t xml:space="preserve">             </w:t>
      </w:r>
      <w:r>
        <w:rPr>
          <w:rFonts w:hint="eastAsia" w:ascii="宋体" w:hAnsi="宋体" w:eastAsia="宋体" w:cs="宋体"/>
          <w:bCs/>
          <w:color w:val="auto"/>
          <w:kern w:val="2"/>
          <w:sz w:val="24"/>
          <w:szCs w:val="24"/>
          <w:highlight w:val="none"/>
        </w:rPr>
        <w:t>签订。</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bookmarkStart w:id="65" w:name="_Toc351203492"/>
      <w:r>
        <w:rPr>
          <w:rFonts w:hint="eastAsia" w:ascii="宋体" w:hAnsi="宋体" w:eastAsia="宋体" w:cs="宋体"/>
          <w:b/>
          <w:bCs/>
          <w:color w:val="auto"/>
          <w:kern w:val="2"/>
          <w:sz w:val="24"/>
          <w:szCs w:val="24"/>
          <w:highlight w:val="none"/>
        </w:rPr>
        <w:t>十六、合同生效</w:t>
      </w:r>
      <w:bookmarkEnd w:id="65"/>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本合同自</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b/>
          <w:bCs/>
          <w:color w:val="auto"/>
          <w:kern w:val="2"/>
          <w:sz w:val="24"/>
          <w:szCs w:val="24"/>
          <w:highlight w:val="none"/>
          <w:u w:val="single"/>
        </w:rPr>
        <w:t>经双方签字、盖章后</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bCs/>
          <w:color w:val="auto"/>
          <w:kern w:val="2"/>
          <w:sz w:val="24"/>
          <w:szCs w:val="24"/>
          <w:highlight w:val="none"/>
        </w:rPr>
        <w:t>生效。</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bookmarkStart w:id="66" w:name="_Toc351203493"/>
      <w:r>
        <w:rPr>
          <w:rFonts w:hint="eastAsia" w:ascii="宋体" w:hAnsi="宋体" w:eastAsia="宋体" w:cs="宋体"/>
          <w:b/>
          <w:bCs/>
          <w:color w:val="auto"/>
          <w:kern w:val="2"/>
          <w:sz w:val="24"/>
          <w:szCs w:val="24"/>
          <w:highlight w:val="none"/>
        </w:rPr>
        <w:t>十七、合同份数</w:t>
      </w:r>
      <w:bookmarkEnd w:id="66"/>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本合同一式</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均具有同等法律效力</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发包人执</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承包人执</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p>
    <w:p>
      <w:pPr>
        <w:widowControl w:val="0"/>
        <w:spacing w:line="360" w:lineRule="exact"/>
        <w:ind w:firstLine="480" w:firstLineChars="200"/>
        <w:jc w:val="both"/>
        <w:rPr>
          <w:rFonts w:hint="eastAsia" w:ascii="宋体" w:hAnsi="宋体" w:eastAsia="宋体" w:cs="宋体"/>
          <w:color w:val="auto"/>
          <w:kern w:val="2"/>
          <w:sz w:val="24"/>
          <w:highlight w:val="none"/>
        </w:rPr>
      </w:pPr>
    </w:p>
    <w:p>
      <w:pPr>
        <w:widowControl w:val="0"/>
        <w:jc w:val="both"/>
        <w:rPr>
          <w:rFonts w:hint="eastAsia" w:ascii="宋体" w:hAnsi="宋体" w:eastAsia="宋体" w:cs="宋体"/>
          <w:color w:val="auto"/>
          <w:kern w:val="2"/>
          <w:sz w:val="24"/>
          <w:szCs w:val="24"/>
          <w:highlight w:val="none"/>
        </w:rPr>
      </w:pPr>
    </w:p>
    <w:p>
      <w:pPr>
        <w:widowControl w:val="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发包人：  (公章)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 xml:space="preserve"> 承包人：  (公章)</w:t>
      </w:r>
    </w:p>
    <w:p>
      <w:pPr>
        <w:widowControl w:val="0"/>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 xml:space="preserve">                                 </w:t>
      </w:r>
    </w:p>
    <w:p>
      <w:pPr>
        <w:widowControl w:val="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法定代表人或其委托代理人：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法定代表人或其委托代理人：</w:t>
      </w:r>
    </w:p>
    <w:p>
      <w:pPr>
        <w:widowControl w:val="0"/>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（签字）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（签字）</w:t>
      </w:r>
    </w:p>
    <w:p>
      <w:pPr>
        <w:widowControl w:val="0"/>
        <w:spacing w:line="480" w:lineRule="auto"/>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地址：</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地  址：</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p>
    <w:p>
      <w:pPr>
        <w:widowControl w:val="0"/>
        <w:spacing w:line="480" w:lineRule="auto"/>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电话：</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电话：</w:t>
      </w:r>
      <w:r>
        <w:rPr>
          <w:rFonts w:hint="eastAsia" w:ascii="宋体" w:hAnsi="宋体" w:eastAsia="宋体" w:cs="宋体"/>
          <w:color w:val="auto"/>
          <w:kern w:val="2"/>
          <w:sz w:val="24"/>
          <w:szCs w:val="24"/>
          <w:highlight w:val="none"/>
          <w:u w:val="single"/>
        </w:rPr>
        <w:t xml:space="preserve">                  </w:t>
      </w:r>
    </w:p>
    <w:p>
      <w:pPr>
        <w:widowControl w:val="0"/>
        <w:spacing w:line="480" w:lineRule="auto"/>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开户银行：</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开户银行：</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p>
    <w:p>
      <w:pPr>
        <w:spacing w:line="480" w:lineRule="auto"/>
        <w:rPr>
          <w:rFonts w:ascii="宋体" w:hAnsi="宋体"/>
          <w:color w:val="auto"/>
          <w:sz w:val="24"/>
          <w:highlight w:val="none"/>
        </w:rPr>
      </w:pPr>
      <w:r>
        <w:rPr>
          <w:rFonts w:hint="eastAsia" w:ascii="宋体" w:hAnsi="宋体" w:eastAsia="宋体" w:cs="宋体"/>
          <w:color w:val="auto"/>
          <w:sz w:val="24"/>
          <w:highlight w:val="none"/>
        </w:rPr>
        <w:t>账号：</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 xml:space="preserve"> </w:t>
      </w:r>
      <w:r>
        <w:rPr>
          <w:rFonts w:ascii="宋体" w:hAnsi="宋体"/>
          <w:color w:val="auto"/>
          <w:sz w:val="24"/>
          <w:highlight w:val="none"/>
        </w:rPr>
        <w:t>账号：</w:t>
      </w:r>
      <w:r>
        <w:rPr>
          <w:rFonts w:hint="eastAsia" w:eastAsia="仿宋_GB2312"/>
          <w:color w:val="auto"/>
          <w:kern w:val="2"/>
          <w:sz w:val="24"/>
          <w:szCs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spacing w:line="480" w:lineRule="auto"/>
        <w:rPr>
          <w:rFonts w:hint="eastAsia" w:ascii="宋体" w:hAnsi="宋体" w:cs="宋体"/>
          <w:color w:val="auto"/>
          <w:sz w:val="24"/>
          <w:highlight w:val="none"/>
          <w:u w:val="single"/>
        </w:rPr>
      </w:pPr>
    </w:p>
    <w:p>
      <w:pPr>
        <w:spacing w:before="120" w:beforeLines="50" w:after="120" w:afterLines="50" w:line="360" w:lineRule="auto"/>
        <w:ind w:firstLine="480" w:firstLineChars="150"/>
        <w:jc w:val="center"/>
        <w:outlineLvl w:val="1"/>
        <w:rPr>
          <w:rFonts w:hint="eastAsia" w:ascii="宋体" w:hAnsi="宋体" w:cs="宋体"/>
          <w:b/>
          <w:color w:val="auto"/>
          <w:sz w:val="28"/>
          <w:szCs w:val="28"/>
          <w:highlight w:val="none"/>
        </w:rPr>
      </w:pPr>
      <w:r>
        <w:rPr>
          <w:rFonts w:hint="eastAsia" w:ascii="宋体" w:hAnsi="宋体" w:cs="宋体"/>
          <w:color w:val="auto"/>
          <w:sz w:val="32"/>
          <w:szCs w:val="32"/>
          <w:highlight w:val="none"/>
        </w:rPr>
        <w:br w:type="page"/>
      </w:r>
      <w:r>
        <w:rPr>
          <w:rFonts w:hint="eastAsia" w:ascii="宋体" w:hAnsi="宋体" w:cs="宋体"/>
          <w:b/>
          <w:color w:val="auto"/>
          <w:sz w:val="28"/>
          <w:szCs w:val="28"/>
          <w:highlight w:val="none"/>
        </w:rPr>
        <w:t>第二节  通用合同条款</w:t>
      </w:r>
    </w:p>
    <w:p>
      <w:pPr>
        <w:spacing w:line="420" w:lineRule="exact"/>
        <w:jc w:val="center"/>
        <w:rPr>
          <w:rFonts w:hint="eastAsia" w:ascii="宋体" w:hAnsi="宋体" w:cs="宋体"/>
          <w:color w:val="auto"/>
          <w:sz w:val="24"/>
          <w:highlight w:val="none"/>
        </w:rPr>
      </w:pPr>
    </w:p>
    <w:p>
      <w:pPr>
        <w:spacing w:line="420" w:lineRule="exact"/>
        <w:jc w:val="center"/>
        <w:rPr>
          <w:rFonts w:hint="eastAsia" w:ascii="宋体" w:hAnsi="宋体" w:cs="宋体"/>
          <w:color w:val="auto"/>
          <w:sz w:val="24"/>
          <w:highlight w:val="none"/>
        </w:rPr>
      </w:pPr>
    </w:p>
    <w:p>
      <w:pPr>
        <w:spacing w:line="360" w:lineRule="auto"/>
        <w:jc w:val="center"/>
        <w:rPr>
          <w:rFonts w:hint="eastAsia" w:ascii="宋体" w:hAnsi="宋体" w:cs="宋体"/>
          <w:b/>
          <w:color w:val="auto"/>
          <w:sz w:val="24"/>
          <w:highlight w:val="none"/>
        </w:rPr>
      </w:pPr>
      <w:r>
        <w:rPr>
          <w:rFonts w:hint="eastAsia" w:ascii="宋体" w:hAnsi="宋体" w:cs="宋体"/>
          <w:b/>
          <w:color w:val="auto"/>
          <w:sz w:val="24"/>
          <w:highlight w:val="none"/>
        </w:rPr>
        <w:t>详见（GF—2017—0201）建设工程施工合同（示范文本）</w:t>
      </w:r>
    </w:p>
    <w:p>
      <w:pPr>
        <w:spacing w:before="120" w:beforeLines="50" w:after="120" w:afterLines="50" w:line="360" w:lineRule="auto"/>
        <w:ind w:firstLine="300" w:firstLineChars="150"/>
        <w:jc w:val="center"/>
        <w:outlineLvl w:val="1"/>
        <w:rPr>
          <w:rFonts w:hint="eastAsia" w:ascii="宋体" w:hAnsi="宋体" w:cs="宋体"/>
          <w:color w:val="auto"/>
          <w:highlight w:val="none"/>
        </w:rPr>
      </w:pPr>
      <w:r>
        <w:rPr>
          <w:rFonts w:hint="eastAsia" w:ascii="宋体" w:hAnsi="宋体" w:cs="宋体"/>
          <w:color w:val="auto"/>
          <w:highlight w:val="none"/>
        </w:rPr>
        <w:br w:type="page"/>
      </w:r>
      <w:r>
        <w:rPr>
          <w:rFonts w:hint="eastAsia" w:ascii="宋体" w:hAnsi="宋体" w:cs="宋体"/>
          <w:b/>
          <w:color w:val="auto"/>
          <w:sz w:val="28"/>
          <w:szCs w:val="28"/>
          <w:highlight w:val="none"/>
        </w:rPr>
        <w:t>第三节  专用合同条款</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 一般约定</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 词语定义</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1.1.1合同</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1.1.1.10其他合同文件包括：</w:t>
      </w:r>
      <w:r>
        <w:rPr>
          <w:rFonts w:hint="eastAsia" w:ascii="宋体" w:hAnsi="宋体" w:cs="宋体"/>
          <w:b/>
          <w:color w:val="auto"/>
          <w:sz w:val="24"/>
          <w:highlight w:val="none"/>
          <w:u w:val="single"/>
        </w:rPr>
        <w:t>合同履行过程中双方就有关工程洽商、变更达成的书面协议</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1.1.2 合同当事人及其他相关方</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1.1.2.4监理人：</w:t>
      </w:r>
      <w:r>
        <w:rPr>
          <w:rFonts w:hint="eastAsia" w:ascii="宋体" w:hAnsi="宋体" w:cs="宋体"/>
          <w:color w:val="auto"/>
          <w:sz w:val="24"/>
          <w:highlight w:val="none"/>
          <w:lang w:val="en-US" w:eastAsia="zh-CN"/>
        </w:rPr>
        <w:t xml:space="preserve">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1.1.3 工程和设备</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1.1.3.7 作为施工现场组成部分的其他场所包括：</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1.1.3.9 永久占地包括：</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1.1.3.10 临时占地包括：</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1.2法律 </w:t>
      </w:r>
    </w:p>
    <w:p>
      <w:pPr>
        <w:autoSpaceDE w:val="0"/>
        <w:autoSpaceDN w:val="0"/>
        <w:adjustRightIn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适用于合同的其他规范性文件：</w:t>
      </w:r>
      <w:r>
        <w:rPr>
          <w:rFonts w:hint="eastAsia" w:ascii="宋体" w:hAnsi="宋体" w:cs="宋体"/>
          <w:b/>
          <w:color w:val="auto"/>
          <w:sz w:val="24"/>
          <w:highlight w:val="none"/>
          <w:u w:val="single"/>
        </w:rPr>
        <w:t>《中华人民共和国</w:t>
      </w:r>
      <w:r>
        <w:rPr>
          <w:rFonts w:hint="eastAsia" w:ascii="宋体" w:hAnsi="宋体" w:cs="宋体"/>
          <w:b/>
          <w:color w:val="auto"/>
          <w:sz w:val="24"/>
          <w:highlight w:val="none"/>
          <w:u w:val="single"/>
          <w:lang w:eastAsia="zh-CN"/>
        </w:rPr>
        <w:t>民法典</w:t>
      </w:r>
      <w:r>
        <w:rPr>
          <w:rFonts w:hint="eastAsia" w:ascii="宋体" w:hAnsi="宋体" w:cs="宋体"/>
          <w:b/>
          <w:color w:val="auto"/>
          <w:sz w:val="24"/>
          <w:highlight w:val="none"/>
          <w:u w:val="single"/>
        </w:rPr>
        <w:t>》、《中华人民共和国建筑法》、《中华人民共和国招标投标法》、《建设工程质量管理条例》、《建设工程安全生产管理条例》等国家及工程所在地现行有效的法律法规和规章</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 标准和规范</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1.3.1适用于工程的标准规范包括：</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1.3.2 发包人提供国外标准、规范的名称：</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发包人提供国外标准、规范的份数：</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发包人提供国外标准、规范的名称：</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pPr>
        <w:spacing w:line="360" w:lineRule="auto"/>
        <w:ind w:firstLine="465" w:firstLineChars="194"/>
        <w:rPr>
          <w:rFonts w:hint="eastAsia" w:ascii="宋体" w:hAnsi="宋体" w:cs="宋体"/>
          <w:color w:val="auto"/>
          <w:sz w:val="24"/>
          <w:highlight w:val="none"/>
        </w:rPr>
      </w:pPr>
      <w:r>
        <w:rPr>
          <w:rFonts w:hint="eastAsia" w:ascii="宋体" w:hAnsi="宋体" w:cs="宋体"/>
          <w:color w:val="auto"/>
          <w:sz w:val="24"/>
          <w:highlight w:val="none"/>
        </w:rPr>
        <w:t>1.3.3发包人对工程的技术标准和功能要求的特殊要求：</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 合同文件的优先顺序</w:t>
      </w:r>
    </w:p>
    <w:p>
      <w:pPr>
        <w:pStyle w:val="121"/>
        <w:spacing w:before="0" w:after="0" w:line="360" w:lineRule="auto"/>
        <w:ind w:left="0" w:right="0" w:firstLine="480" w:firstLineChars="200"/>
        <w:jc w:val="both"/>
        <w:rPr>
          <w:rFonts w:hint="eastAsia" w:ascii="宋体" w:hAnsi="宋体" w:cs="宋体"/>
          <w:b/>
          <w:color w:val="auto"/>
          <w:kern w:val="2"/>
          <w:szCs w:val="24"/>
          <w:highlight w:val="none"/>
          <w:u w:val="single"/>
        </w:rPr>
      </w:pPr>
      <w:r>
        <w:rPr>
          <w:rFonts w:hint="eastAsia" w:ascii="宋体" w:hAnsi="宋体" w:cs="宋体"/>
          <w:color w:val="auto"/>
          <w:szCs w:val="24"/>
          <w:highlight w:val="none"/>
        </w:rPr>
        <w:t>合同文件组成及优先顺序为：1合同协议书；2成交通知书； 3投标书及其附件；4本合同专用条款；5本合同通用条款；6技术标准和要求；7图纸；8已标价工程量清单；9其他合同文件。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 图纸和承包人文件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1.5.1 图纸的提供</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发包人向承包人提供图纸的期限：</w:t>
      </w:r>
      <w:r>
        <w:rPr>
          <w:rFonts w:hint="eastAsia" w:ascii="宋体" w:hAnsi="宋体" w:cs="宋体"/>
          <w:color w:val="auto"/>
          <w:sz w:val="24"/>
          <w:highlight w:val="none"/>
          <w:u w:val="single"/>
          <w:lang w:val="en-US" w:eastAsia="zh-CN"/>
        </w:rPr>
        <w:t xml:space="preserve"> </w:t>
      </w:r>
      <w:r>
        <w:rPr>
          <w:rFonts w:hint="eastAsia" w:ascii="宋体" w:hAnsi="宋体" w:cs="宋体"/>
          <w:b/>
          <w:color w:val="auto"/>
          <w:sz w:val="24"/>
          <w:highlight w:val="none"/>
          <w:u w:val="single"/>
        </w:rPr>
        <w:t>执行通用条款</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发包人向承包人提供图纸的数量：</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发包人向承包人提供图纸的内容：</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1.5.2 承包人文件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需要由承包人提供的文件，包括：</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承包人提供的文件的期限为：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承包人提供的文件的数量为：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承包人提供的文件的形式为：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发包人审批承包人文件的期限：</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1.5.3 现场图纸准备</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关于现场图纸准备的约定：</w:t>
      </w:r>
      <w:r>
        <w:rPr>
          <w:rFonts w:hint="eastAsia" w:ascii="宋体" w:hAnsi="宋体" w:cs="宋体"/>
          <w:color w:val="auto"/>
          <w:sz w:val="24"/>
          <w:highlight w:val="none"/>
          <w:u w:val="single"/>
          <w:lang w:val="en-US" w:eastAsia="zh-CN"/>
        </w:rPr>
        <w:t xml:space="preserve"> </w:t>
      </w:r>
      <w:r>
        <w:rPr>
          <w:rFonts w:hint="eastAsia" w:ascii="宋体" w:hAnsi="宋体" w:cs="宋体"/>
          <w:b/>
          <w:color w:val="auto"/>
          <w:sz w:val="24"/>
          <w:highlight w:val="none"/>
          <w:u w:val="single"/>
        </w:rPr>
        <w:t>执行通用条款</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1.6 联络</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1.6.1发包人和承包人应当在</w:t>
      </w:r>
      <w:r>
        <w:rPr>
          <w:rFonts w:hint="eastAsia" w:ascii="宋体" w:hAnsi="宋体" w:cs="宋体"/>
          <w:color w:val="auto"/>
          <w:sz w:val="24"/>
          <w:highlight w:val="none"/>
          <w:u w:val="single"/>
        </w:rPr>
        <w:t xml:space="preserve"> 7   </w:t>
      </w:r>
      <w:r>
        <w:rPr>
          <w:rFonts w:hint="eastAsia" w:ascii="宋体" w:hAnsi="宋体" w:cs="宋体"/>
          <w:color w:val="auto"/>
          <w:kern w:val="0"/>
          <w:sz w:val="24"/>
          <w:highlight w:val="none"/>
        </w:rPr>
        <w:t>天内将与合同有关的通知、批准、证明、证书、指示、指令、要求、请求、同意、意见、确定和决定等书面函件送达对方当事人。</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1.6.2 发包人接收文件的地点：</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发包人指定的接收人为：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承包人接收文件的地点：</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承包人指定的接收人为：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监理人接收文件的地点：</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监理人指定的接收人为：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1.7 交通运输</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1.7.1 出入现场的权利</w:t>
      </w:r>
    </w:p>
    <w:p>
      <w:pPr>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关于出入现场的权利的约定：</w:t>
      </w:r>
      <w:r>
        <w:rPr>
          <w:rFonts w:hint="eastAsia" w:ascii="宋体" w:hAnsi="宋体" w:cs="宋体"/>
          <w:color w:val="auto"/>
          <w:sz w:val="24"/>
          <w:highlight w:val="none"/>
          <w:u w:val="single"/>
          <w:lang w:val="en-US" w:eastAsia="zh-CN"/>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1.7.2 场内交通</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关于场外交通和场内交通的边界的约定：</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pPr>
        <w:spacing w:line="360" w:lineRule="auto"/>
        <w:ind w:left="228" w:leftChars="114" w:firstLine="240" w:firstLineChars="100"/>
        <w:rPr>
          <w:rFonts w:hint="eastAsia" w:ascii="宋体" w:hAnsi="宋体" w:cs="宋体"/>
          <w:color w:val="auto"/>
          <w:sz w:val="24"/>
          <w:highlight w:val="none"/>
        </w:rPr>
      </w:pPr>
      <w:r>
        <w:rPr>
          <w:rFonts w:hint="eastAsia" w:ascii="宋体" w:hAnsi="宋体" w:cs="宋体"/>
          <w:color w:val="auto"/>
          <w:sz w:val="24"/>
          <w:highlight w:val="none"/>
        </w:rPr>
        <w:t>关于发包人向承包人免费提供满足工程施工需要的场内道路和交通设施的约定：</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1.7.3超大件和超重件的运输</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运输超大件或超重件所需的道路和桥梁临时加固改造费用和其他有关费用由</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承担。</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1.8 知识产权</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1.8.1关于发包人提供给承包人的图纸、发包人为实施工程自行编制或委托编制的技术规范以及反映发包人关于合同要求或其他类似性质的文件的著作权的归属：</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rPr>
          <w:rFonts w:hint="eastAsia" w:ascii="宋体" w:hAnsi="宋体" w:cs="宋体"/>
          <w:color w:val="auto"/>
          <w:sz w:val="24"/>
          <w:highlight w:val="none"/>
        </w:rPr>
      </w:pPr>
      <w:r>
        <w:rPr>
          <w:rFonts w:hint="eastAsia" w:ascii="宋体" w:hAnsi="宋体" w:cs="宋体"/>
          <w:color w:val="auto"/>
          <w:sz w:val="24"/>
          <w:highlight w:val="none"/>
        </w:rPr>
        <w:t>关于发包人提供的上述文件的使用限制的要求：</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1.8.2 关于承包人为实施工程所编制文件的著作权的归属：</w:t>
      </w:r>
      <w:r>
        <w:rPr>
          <w:rFonts w:hint="eastAsia" w:ascii="宋体" w:hAnsi="宋体" w:cs="宋体"/>
          <w:color w:val="auto"/>
          <w:sz w:val="24"/>
          <w:highlight w:val="none"/>
          <w:u w:val="single"/>
        </w:rPr>
        <w:t></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rPr>
          <w:rFonts w:hint="eastAsia" w:ascii="宋体" w:hAnsi="宋体" w:cs="宋体"/>
          <w:color w:val="auto"/>
          <w:sz w:val="24"/>
          <w:highlight w:val="none"/>
        </w:rPr>
      </w:pPr>
      <w:r>
        <w:rPr>
          <w:rFonts w:hint="eastAsia" w:ascii="宋体" w:hAnsi="宋体" w:cs="宋体"/>
          <w:color w:val="auto"/>
          <w:sz w:val="24"/>
          <w:highlight w:val="none"/>
        </w:rPr>
        <w:t>关于承包人提供的上述文件的使用限制的要求：</w:t>
      </w:r>
      <w:r>
        <w:rPr>
          <w:rFonts w:hint="eastAsia" w:ascii="宋体" w:hAnsi="宋体" w:cs="宋体"/>
          <w:color w:val="auto"/>
          <w:sz w:val="24"/>
          <w:highlight w:val="none"/>
          <w:u w:val="single"/>
        </w:rPr>
        <w:t></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sz w:val="24"/>
          <w:highlight w:val="none"/>
        </w:rPr>
        <w:t>1.8.3 承包人在施工过程中所采用的专利、专有技术、技术秘密的使用费的承担方式：</w:t>
      </w:r>
      <w:r>
        <w:rPr>
          <w:rFonts w:hint="eastAsia" w:ascii="宋体" w:hAnsi="宋体" w:cs="宋体"/>
          <w:color w:val="auto"/>
          <w:sz w:val="24"/>
          <w:highlight w:val="none"/>
          <w:u w:val="single"/>
        </w:rPr>
        <w:t></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1.9工程量清单错误的修正</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出现工程量清单错误时，是否调整合同价格：</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可以调整,按实际工程量进行结算</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允许调整合同价格的工程量偏差范围：</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2. 发包人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2.1发包人代表</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发包人代表：</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姓    名：</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身份证号：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职    务：</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电子信箱：</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通信地址：</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rPr>
          <w:rFonts w:hint="eastAsia" w:ascii="宋体" w:hAnsi="宋体" w:cs="宋体"/>
          <w:b/>
          <w:color w:val="auto"/>
          <w:sz w:val="24"/>
          <w:highlight w:val="none"/>
        </w:rPr>
      </w:pPr>
      <w:r>
        <w:rPr>
          <w:rFonts w:hint="eastAsia" w:ascii="宋体" w:hAnsi="宋体" w:cs="宋体"/>
          <w:color w:val="auto"/>
          <w:sz w:val="24"/>
          <w:highlight w:val="none"/>
        </w:rPr>
        <w:t>发包人对发包人代表的授权范围如下：</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 施工现场、施工条件和基础资料的提供</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2.2.1 提供施工现场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关于发包人移交施工现场的期限要求：</w:t>
      </w:r>
      <w:r>
        <w:rPr>
          <w:rFonts w:hint="eastAsia" w:ascii="宋体" w:hAnsi="宋体" w:cs="宋体"/>
          <w:color w:val="auto"/>
          <w:sz w:val="24"/>
          <w:highlight w:val="none"/>
          <w:u w:val="single"/>
          <w:lang w:val="en-US" w:eastAsia="zh-CN"/>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2.2.2 提供施工条件</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关于发包人应负责提供施工所需要的条件，包括：</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2.3 资金来源证明及支付担保</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发包人提供资金来源证明的期限要求：</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发包人是否提供支付担保：</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发包人提供支付担保的形式：</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3. 承包人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 承包人的一般义务</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3.1.1</w:t>
      </w:r>
      <w:r>
        <w:rPr>
          <w:rFonts w:hint="eastAsia" w:ascii="宋体" w:hAnsi="宋体" w:cs="宋体"/>
          <w:color w:val="auto"/>
          <w:sz w:val="24"/>
          <w:highlight w:val="none"/>
        </w:rPr>
        <w:t>承包人提交的竣工资料的内容：</w:t>
      </w:r>
      <w:r>
        <w:rPr>
          <w:rFonts w:hint="eastAsia" w:ascii="宋体" w:hAnsi="宋体" w:cs="宋体"/>
          <w:color w:val="auto"/>
          <w:sz w:val="24"/>
          <w:highlight w:val="none"/>
          <w:u w:val="single"/>
        </w:rPr>
        <w:t xml:space="preserve">  按相关规定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承包人需要提交的竣工资料套数：</w:t>
      </w:r>
      <w:r>
        <w:rPr>
          <w:rFonts w:hint="eastAsia" w:ascii="宋体" w:hAnsi="宋体" w:cs="宋体"/>
          <w:color w:val="auto"/>
          <w:sz w:val="24"/>
          <w:highlight w:val="none"/>
          <w:u w:val="single"/>
        </w:rPr>
        <w:t xml:space="preserve">      1套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承包人提交的竣工资料的费用承担：</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承包人承担</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承包人提交的竣工资料移交时间：</w:t>
      </w:r>
      <w:r>
        <w:rPr>
          <w:rFonts w:hint="eastAsia" w:ascii="宋体" w:hAnsi="宋体" w:cs="宋体"/>
          <w:color w:val="auto"/>
          <w:sz w:val="24"/>
          <w:highlight w:val="none"/>
          <w:u w:val="single"/>
        </w:rPr>
        <w:t xml:space="preserve">   工程竣工验收1个月内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承包人提交的竣工资料形式要求：</w:t>
      </w:r>
      <w:r>
        <w:rPr>
          <w:rFonts w:hint="eastAsia" w:ascii="宋体" w:hAnsi="宋体" w:cs="宋体"/>
          <w:color w:val="auto"/>
          <w:sz w:val="24"/>
          <w:highlight w:val="none"/>
          <w:u w:val="single"/>
        </w:rPr>
        <w:t xml:space="preserve">    符合工程存档要求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3.1.2承包人应履行的其他义务：</w:t>
      </w:r>
      <w:r>
        <w:rPr>
          <w:rFonts w:hint="eastAsia" w:ascii="宋体" w:hAnsi="宋体" w:cs="宋体"/>
          <w:color w:val="auto"/>
          <w:sz w:val="24"/>
          <w:highlight w:val="none"/>
          <w:u w:val="single"/>
        </w:rPr>
        <w:t xml:space="preserve">按相关文件执行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3.2 项目经理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 xml:space="preserve">3.2.1 </w:t>
      </w:r>
      <w:r>
        <w:rPr>
          <w:rFonts w:hint="eastAsia" w:ascii="宋体" w:hAnsi="宋体" w:cs="宋体"/>
          <w:color w:val="auto"/>
          <w:sz w:val="24"/>
          <w:highlight w:val="none"/>
        </w:rPr>
        <w:t>项目经理：</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姓    名：</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身份证号：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建造师执业资格等级：</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建造师注册证书号：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建造师执业印章号：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安全生产考核合格证书号：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电子信箱：</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通信地址：</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承包人对项目经理的授权范围如下： </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关于项目经理每月在施工现场的时间要求：</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驻场时间每月不少于 2</w:t>
      </w:r>
      <w:r>
        <w:rPr>
          <w:rFonts w:hint="eastAsia" w:ascii="宋体" w:hAnsi="宋体" w:cs="宋体"/>
          <w:b/>
          <w:color w:val="auto"/>
          <w:sz w:val="24"/>
          <w:highlight w:val="none"/>
          <w:u w:val="single"/>
          <w:lang w:val="en-US" w:eastAsia="zh-CN"/>
        </w:rPr>
        <w:t>1</w:t>
      </w:r>
      <w:r>
        <w:rPr>
          <w:rFonts w:hint="eastAsia" w:ascii="宋体" w:hAnsi="宋体" w:cs="宋体"/>
          <w:b/>
          <w:color w:val="auto"/>
          <w:sz w:val="24"/>
          <w:highlight w:val="none"/>
          <w:u w:val="single"/>
        </w:rPr>
        <w:t>天</w:t>
      </w:r>
      <w:r>
        <w:rPr>
          <w:rFonts w:hint="eastAsia" w:ascii="宋体" w:hAnsi="宋体" w:cs="宋体"/>
          <w:color w:val="auto"/>
          <w:sz w:val="24"/>
          <w:highlight w:val="none"/>
          <w:u w:val="singl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3.2.2 承包人擅自更换项目经理的违约责任：</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 承包人人员</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3.3.1 承包人提交项目管理机构及施工现场管理人员安排报告的期限：</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3.3.2 承包人无正当理由拒绝撤换主要施工管理人员的违约责任：</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3.3.3 承包人主要施工管理人员离开施工现场的批准要求：</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 分包</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3.4.1 分包的一般约定</w:t>
      </w:r>
    </w:p>
    <w:p>
      <w:pPr>
        <w:spacing w:line="360" w:lineRule="auto"/>
        <w:ind w:firstLine="470" w:firstLineChars="195"/>
        <w:rPr>
          <w:rFonts w:hint="eastAsia" w:ascii="宋体" w:hAnsi="宋体" w:cs="宋体"/>
          <w:color w:val="auto"/>
          <w:sz w:val="24"/>
          <w:highlight w:val="none"/>
        </w:rPr>
      </w:pPr>
      <w:r>
        <w:rPr>
          <w:rFonts w:hint="eastAsia" w:ascii="宋体" w:hAnsi="宋体" w:cs="宋体"/>
          <w:b/>
          <w:color w:val="auto"/>
          <w:sz w:val="24"/>
          <w:highlight w:val="none"/>
          <w:u w:val="single"/>
        </w:rPr>
        <w:t xml:space="preserve">本工程不允许分包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3.4.2 分包合同价款</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关于分包合同价款支付的约定：</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3.5 工程照管与成品、半成品保护</w:t>
      </w:r>
    </w:p>
    <w:p>
      <w:pPr>
        <w:spacing w:line="360" w:lineRule="auto"/>
        <w:ind w:firstLine="480" w:firstLineChars="200"/>
        <w:rPr>
          <w:rFonts w:hint="eastAsia" w:ascii="宋体" w:hAnsi="宋体" w:cs="宋体"/>
          <w:color w:val="auto"/>
          <w:kern w:val="0"/>
          <w:sz w:val="24"/>
          <w:highlight w:val="none"/>
          <w:u w:val="single"/>
        </w:rPr>
      </w:pPr>
      <w:r>
        <w:rPr>
          <w:rFonts w:hint="eastAsia" w:ascii="宋体" w:hAnsi="宋体" w:cs="宋体"/>
          <w:color w:val="auto"/>
          <w:kern w:val="0"/>
          <w:sz w:val="24"/>
          <w:highlight w:val="none"/>
        </w:rPr>
        <w:t>承包人负责照管工程及工程相关的材料、工程设备的起始时间：</w:t>
      </w:r>
      <w:r>
        <w:rPr>
          <w:rFonts w:hint="eastAsia" w:ascii="宋体" w:hAnsi="宋体" w:cs="宋体"/>
          <w:color w:val="auto"/>
          <w:kern w:val="0"/>
          <w:sz w:val="24"/>
          <w:highlight w:val="none"/>
          <w:u w:val="single"/>
        </w:rPr>
        <w:t xml:space="preserve">   </w:t>
      </w:r>
      <w:r>
        <w:rPr>
          <w:rFonts w:hint="eastAsia" w:ascii="宋体" w:hAnsi="宋体" w:cs="宋体"/>
          <w:b/>
          <w:color w:val="auto"/>
          <w:kern w:val="0"/>
          <w:sz w:val="24"/>
          <w:highlight w:val="none"/>
          <w:u w:val="single"/>
        </w:rPr>
        <w:t>自发包人向承包人移交施工现场之日起，承包人应负责照管工程及工程相关的材料、工程设备，直到颁发工程接收证书之日止</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3.6 履约担保</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承包人是否提供履约担保：</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承包人提供履约担保的形式、金额及期限的：</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 xml:space="preserve">现金或者银行保函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4. 监理人（无）</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4.1监理人的一般规定</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关于监理人的监理内容：</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关于监理人的监理权限：</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关于监理人在施工现场的办公场所、生活场所的提供和费用承担的约定：</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4.2 监理人员</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总监理工程师：</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姓    名：</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职    务：</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监理工程师执业资格证书号：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电子信箱：</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通信地址：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关于监理人的其他约定：</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4.4 商定或确定</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在发包人和承包人不能通过协商达成一致意见时，发包人授权监理人对以下事项进行确定：</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（3）</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5. 工程质量</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5.1 质量要求：</w:t>
      </w:r>
      <w:r>
        <w:rPr>
          <w:rFonts w:hint="eastAsia" w:ascii="宋体" w:hAnsi="宋体" w:cs="宋体"/>
          <w:b/>
          <w:color w:val="auto"/>
          <w:sz w:val="24"/>
          <w:highlight w:val="none"/>
          <w:u w:val="single"/>
        </w:rPr>
        <w:t>合格标准</w:t>
      </w:r>
      <w:r>
        <w:rPr>
          <w:rFonts w:hint="eastAsia" w:ascii="宋体" w:hAnsi="宋体" w:cs="宋体"/>
          <w:color w:val="auto"/>
          <w:sz w:val="24"/>
          <w:highlight w:val="none"/>
        </w:rPr>
        <w:t xml:space="preserve">  。</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6. 安全文明施工与环境保护</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6.1安全文明施工</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6.1.5 文明施工</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合同当事人对文明施工的要求：</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6.1.6 关于安全文明施工费支付比例和支付期限的约定：</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7. 工期和进度</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7.1 施工组织设计</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sz w:val="24"/>
          <w:highlight w:val="none"/>
        </w:rPr>
        <w:t>7.1.1 合</w:t>
      </w:r>
      <w:r>
        <w:rPr>
          <w:rFonts w:hint="eastAsia" w:ascii="宋体" w:hAnsi="宋体" w:cs="宋体"/>
          <w:color w:val="auto"/>
          <w:kern w:val="0"/>
          <w:sz w:val="24"/>
          <w:highlight w:val="none"/>
        </w:rPr>
        <w:t>同当事人约定的施工组织设计应包括的其他内容：</w:t>
      </w:r>
      <w:r>
        <w:rPr>
          <w:rFonts w:hint="eastAsia" w:ascii="宋体" w:hAnsi="宋体" w:cs="宋体"/>
          <w:b/>
          <w:color w:val="auto"/>
          <w:sz w:val="24"/>
          <w:highlight w:val="none"/>
          <w:u w:val="single"/>
        </w:rPr>
        <w:t>总进度计划须含横道图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sz w:val="24"/>
          <w:highlight w:val="none"/>
        </w:rPr>
        <w:t xml:space="preserve">7.1.2 </w:t>
      </w:r>
      <w:r>
        <w:rPr>
          <w:rFonts w:hint="eastAsia" w:ascii="宋体" w:hAnsi="宋体" w:cs="宋体"/>
          <w:color w:val="auto"/>
          <w:kern w:val="0"/>
          <w:sz w:val="24"/>
          <w:highlight w:val="none"/>
        </w:rPr>
        <w:t>施工组织设计的提交和修改</w:t>
      </w:r>
    </w:p>
    <w:p>
      <w:pPr>
        <w:autoSpaceDE w:val="0"/>
        <w:autoSpaceDN w:val="0"/>
        <w:adjustRightIn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承包人提交详细施工组织设计的期限的约定：</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 xml:space="preserve">开工前2天内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发包人和监理人在收到详细的施工组织设计后确认或提出修改意见的期限：</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收到施工组织设计后7天内（</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7.2 施工进度计划</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7.2.1 施工进度计划的修订</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发包人和监理人在收到修订的施工进度计划后确认或提出修改意见的期限：：</w:t>
      </w:r>
      <w:r>
        <w:rPr>
          <w:rFonts w:hint="eastAsia" w:ascii="宋体" w:hAnsi="宋体" w:cs="宋体"/>
          <w:b/>
          <w:color w:val="auto"/>
          <w:sz w:val="24"/>
          <w:highlight w:val="none"/>
          <w:u w:val="single"/>
        </w:rPr>
        <w:t>收到修订的施工进度计划后7天内</w:t>
      </w:r>
      <w:r>
        <w:rPr>
          <w:rFonts w:hint="eastAsia" w:ascii="宋体" w:hAnsi="宋体" w:cs="宋体"/>
          <w:color w:val="auto"/>
          <w:sz w:val="24"/>
          <w:highlight w:val="none"/>
          <w:u w:val="single"/>
        </w:rPr>
        <w:t>(</w:t>
      </w:r>
      <w:r>
        <w:rPr>
          <w:rFonts w:hint="eastAsia" w:ascii="宋体" w:hAnsi="宋体" w:cs="宋体"/>
          <w:b/>
          <w:color w:val="auto"/>
          <w:kern w:val="0"/>
          <w:sz w:val="24"/>
          <w:highlight w:val="none"/>
          <w:u w:val="single"/>
        </w:rPr>
        <w:t xml:space="preserve">执行通用条款)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7.3 开工</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7.3.1 开工准备</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关于承包人提交</w:t>
      </w:r>
      <w:r>
        <w:rPr>
          <w:rFonts w:hint="eastAsia" w:ascii="宋体" w:hAnsi="宋体" w:cs="宋体"/>
          <w:color w:val="auto"/>
          <w:kern w:val="0"/>
          <w:sz w:val="24"/>
          <w:highlight w:val="none"/>
        </w:rPr>
        <w:t>工程开工报审表的期限：</w:t>
      </w:r>
      <w:r>
        <w:rPr>
          <w:rFonts w:hint="eastAsia" w:ascii="宋体" w:hAnsi="宋体" w:cs="宋体"/>
          <w:b/>
          <w:color w:val="auto"/>
          <w:sz w:val="24"/>
          <w:highlight w:val="none"/>
          <w:u w:val="single"/>
        </w:rPr>
        <w:t>开工前7</w:t>
      </w:r>
      <w:r>
        <w:rPr>
          <w:rFonts w:hint="eastAsia" w:ascii="宋体" w:hAnsi="宋体" w:cs="宋体"/>
          <w:b/>
          <w:color w:val="auto"/>
          <w:sz w:val="24"/>
          <w:highlight w:val="none"/>
          <w:u w:val="single"/>
          <w:lang w:val="en-US" w:eastAsia="zh-CN"/>
        </w:rPr>
        <w:t>天</w:t>
      </w:r>
      <w:r>
        <w:rPr>
          <w:rFonts w:hint="eastAsia" w:ascii="宋体" w:hAnsi="宋体" w:cs="宋体"/>
          <w:b/>
          <w:color w:val="auto"/>
          <w:sz w:val="24"/>
          <w:highlight w:val="none"/>
          <w:u w:val="single"/>
        </w:rPr>
        <w:t>内</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关于发包人应完成的其他开工准备工作及期限：</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开工前7天内</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关于承包人应完成的其他开工准备工作及期限：</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开工前7天内</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7.3.2开工通知</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因发包人原因造成监理人未能在计划开工日期之日起</w:t>
      </w:r>
      <w:r>
        <w:rPr>
          <w:rFonts w:hint="eastAsia" w:ascii="宋体" w:hAnsi="宋体" w:cs="宋体"/>
          <w:color w:val="auto"/>
          <w:sz w:val="24"/>
          <w:highlight w:val="none"/>
          <w:u w:val="single"/>
        </w:rPr>
        <w:t xml:space="preserve">  90   </w:t>
      </w:r>
      <w:r>
        <w:rPr>
          <w:rFonts w:hint="eastAsia" w:ascii="宋体" w:hAnsi="宋体" w:cs="宋体"/>
          <w:color w:val="auto"/>
          <w:sz w:val="24"/>
          <w:highlight w:val="none"/>
        </w:rPr>
        <w:t>天内发出开工通知的，承包人有权提出价格调整要求，或者解除合同。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7.4 测量放线</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7.4.1发包人通过监理人向承包人提供测量基准点、基准线和水准点及其书面资料的期限：</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开工前7天内</w:t>
      </w:r>
      <w:r>
        <w:rPr>
          <w:rFonts w:hint="eastAsia" w:ascii="宋体" w:hAnsi="宋体" w:cs="宋体"/>
          <w:color w:val="auto"/>
          <w:sz w:val="24"/>
          <w:highlight w:val="none"/>
        </w:rPr>
        <w:t>。</w:t>
      </w:r>
    </w:p>
    <w:p>
      <w:pPr>
        <w:spacing w:line="360" w:lineRule="auto"/>
        <w:ind w:firstLine="480" w:firstLineChars="200"/>
        <w:rPr>
          <w:rFonts w:hint="default" w:ascii="宋体" w:hAnsi="宋体" w:cs="宋体" w:eastAsiaTheme="minorEastAsia"/>
          <w:color w:val="auto"/>
          <w:sz w:val="24"/>
          <w:highlight w:val="none"/>
          <w:u w:val="none"/>
          <w:lang w:val="en-US" w:eastAsia="zh-CN"/>
        </w:rPr>
      </w:pPr>
      <w:r>
        <w:rPr>
          <w:rFonts w:hint="eastAsia" w:ascii="宋体" w:hAnsi="宋体" w:cs="宋体"/>
          <w:color w:val="auto"/>
          <w:sz w:val="24"/>
          <w:highlight w:val="none"/>
        </w:rPr>
        <w:t>7.5 工期延误</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none"/>
        </w:rPr>
        <w:t xml:space="preserve"> </w:t>
      </w:r>
      <w:r>
        <w:rPr>
          <w:rFonts w:hint="eastAsia" w:ascii="宋体" w:hAnsi="宋体" w:cs="宋体"/>
          <w:color w:val="auto"/>
          <w:sz w:val="24"/>
          <w:highlight w:val="none"/>
          <w:u w:val="none"/>
          <w:lang w:val="en-US" w:eastAsia="zh-CN"/>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8. 材料与设备</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8.1材料与工程设备的保管与使用</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8.1.1发包人供应的材料设备的保管费用的承担：</w:t>
      </w:r>
      <w:r>
        <w:rPr>
          <w:rFonts w:hint="eastAsia" w:ascii="宋体" w:hAnsi="宋体" w:cs="宋体"/>
          <w:color w:val="auto"/>
          <w:sz w:val="24"/>
          <w:highlight w:val="none"/>
          <w:u w:val="single"/>
        </w:rPr>
        <w:t xml:space="preserve">  </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8.2 样品</w:t>
      </w:r>
    </w:p>
    <w:p>
      <w:pPr>
        <w:autoSpaceDE w:val="0"/>
        <w:autoSpaceDN w:val="0"/>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8.2.1</w:t>
      </w:r>
      <w:r>
        <w:rPr>
          <w:rFonts w:hint="eastAsia" w:ascii="宋体" w:hAnsi="宋体" w:cs="宋体"/>
          <w:color w:val="auto"/>
          <w:kern w:val="0"/>
          <w:sz w:val="24"/>
          <w:highlight w:val="none"/>
        </w:rPr>
        <w:tab/>
      </w:r>
      <w:r>
        <w:rPr>
          <w:rFonts w:hint="eastAsia" w:ascii="宋体" w:hAnsi="宋体" w:cs="宋体"/>
          <w:color w:val="auto"/>
          <w:kern w:val="0"/>
          <w:sz w:val="24"/>
          <w:highlight w:val="none"/>
        </w:rPr>
        <w:t>样品的报送与封存</w:t>
      </w:r>
    </w:p>
    <w:p>
      <w:pPr>
        <w:autoSpaceDE w:val="0"/>
        <w:autoSpaceDN w:val="0"/>
        <w:adjustRightIn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需要承包人报送样品的材料或工程设备，样品的种类、名称、规格、数量要求：</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承包人承担（</w:t>
      </w:r>
      <w:r>
        <w:rPr>
          <w:rFonts w:hint="eastAsia" w:ascii="宋体" w:hAnsi="宋体" w:cs="宋体"/>
          <w:b/>
          <w:color w:val="auto"/>
          <w:kern w:val="0"/>
          <w:sz w:val="24"/>
          <w:highlight w:val="none"/>
          <w:u w:val="single"/>
        </w:rPr>
        <w:t>执行通用条款）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8.3 施工设备和临时设施</w:t>
      </w:r>
    </w:p>
    <w:p>
      <w:pPr>
        <w:autoSpaceDE w:val="0"/>
        <w:autoSpaceDN w:val="0"/>
        <w:adjustRightIn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8.3.1 承包人提供的施工设备和临时设施</w:t>
      </w:r>
    </w:p>
    <w:p>
      <w:pPr>
        <w:autoSpaceDE w:val="0"/>
        <w:autoSpaceDN w:val="0"/>
        <w:adjustRightIn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关于修建临时设施费用承担的约定：</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 xml:space="preserve">     承包人承担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9. 试验与检验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9.1试验设备与试验人员</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9.1.2 试验设备</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施工现场需要配置的试验场所：</w:t>
      </w:r>
      <w:r>
        <w:rPr>
          <w:rFonts w:hint="eastAsia" w:ascii="宋体" w:hAnsi="宋体" w:cs="宋体"/>
          <w:color w:val="auto"/>
          <w:sz w:val="24"/>
          <w:highlight w:val="none"/>
          <w:u w:val="single"/>
        </w:rPr>
        <w:t xml:space="preserve">              /       </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10. 变更</w:t>
      </w:r>
    </w:p>
    <w:p>
      <w:pPr>
        <w:spacing w:line="360" w:lineRule="auto"/>
        <w:ind w:firstLine="240" w:firstLineChars="100"/>
        <w:rPr>
          <w:rFonts w:hint="eastAsia" w:ascii="宋体" w:hAnsi="宋体" w:cs="宋体"/>
          <w:color w:val="auto"/>
          <w:sz w:val="24"/>
          <w:highlight w:val="none"/>
        </w:rPr>
      </w:pPr>
      <w:r>
        <w:rPr>
          <w:rFonts w:hint="eastAsia" w:ascii="宋体" w:hAnsi="宋体" w:cs="宋体"/>
          <w:color w:val="auto"/>
          <w:sz w:val="24"/>
          <w:highlight w:val="none"/>
        </w:rPr>
        <w:t>关于变更的范围的约定：</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11. 价格调整</w:t>
      </w:r>
    </w:p>
    <w:p>
      <w:pPr>
        <w:spacing w:line="360" w:lineRule="auto"/>
        <w:ind w:firstLine="482" w:firstLineChars="200"/>
        <w:rPr>
          <w:rFonts w:ascii="宋体" w:hAnsi="宋体" w:cs="宋体"/>
          <w:b/>
          <w:color w:val="auto"/>
          <w:sz w:val="24"/>
          <w:highlight w:val="none"/>
          <w:u w:val="single"/>
        </w:rPr>
      </w:pPr>
      <w:r>
        <w:rPr>
          <w:rFonts w:hint="eastAsia" w:ascii="宋体" w:hAnsi="宋体" w:cs="宋体"/>
          <w:b/>
          <w:color w:val="auto"/>
          <w:sz w:val="24"/>
          <w:highlight w:val="none"/>
          <w:u w:val="single"/>
        </w:rPr>
        <w:t xml:space="preserve">不调整     </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12. 合同价格、计量与支付</w:t>
      </w:r>
    </w:p>
    <w:p>
      <w:pPr>
        <w:spacing w:line="360" w:lineRule="auto"/>
        <w:rPr>
          <w:rFonts w:hint="eastAsia" w:ascii="宋体" w:hAnsi="宋体" w:cs="宋体"/>
          <w:color w:val="auto"/>
          <w:sz w:val="24"/>
          <w:highlight w:val="none"/>
        </w:rPr>
      </w:pPr>
      <w:r>
        <w:rPr>
          <w:rFonts w:hint="eastAsia" w:ascii="宋体" w:hAnsi="宋体" w:cs="宋体"/>
          <w:color w:val="auto"/>
          <w:sz w:val="24"/>
          <w:highlight w:val="none"/>
        </w:rPr>
        <w:t>12.1 合同价格形式</w:t>
      </w:r>
    </w:p>
    <w:p>
      <w:pPr>
        <w:pStyle w:val="121"/>
        <w:spacing w:before="0" w:after="0" w:line="360" w:lineRule="auto"/>
        <w:ind w:left="0" w:right="0" w:firstLine="480" w:firstLineChars="200"/>
        <w:jc w:val="both"/>
        <w:rPr>
          <w:rFonts w:hint="eastAsia" w:ascii="宋体" w:hAnsi="宋体" w:cs="宋体"/>
          <w:b/>
          <w:color w:val="auto"/>
          <w:kern w:val="2"/>
          <w:szCs w:val="24"/>
          <w:highlight w:val="none"/>
        </w:rPr>
      </w:pPr>
      <w:r>
        <w:rPr>
          <w:rFonts w:hint="eastAsia" w:ascii="宋体" w:hAnsi="宋体" w:cs="宋体"/>
          <w:color w:val="auto"/>
          <w:kern w:val="2"/>
          <w:szCs w:val="24"/>
          <w:highlight w:val="none"/>
        </w:rPr>
        <w:t>本合同价款采用</w:t>
      </w:r>
      <w:r>
        <w:rPr>
          <w:rFonts w:hint="eastAsia" w:ascii="宋体" w:hAnsi="宋体" w:cs="宋体"/>
          <w:b/>
          <w:color w:val="auto"/>
          <w:kern w:val="2"/>
          <w:szCs w:val="24"/>
          <w:highlight w:val="none"/>
          <w:u w:val="single"/>
        </w:rPr>
        <w:t xml:space="preserve"> </w:t>
      </w:r>
      <w:r>
        <w:rPr>
          <w:rFonts w:hint="eastAsia" w:ascii="宋体" w:hAnsi="宋体" w:cs="宋体"/>
          <w:b/>
          <w:color w:val="auto"/>
          <w:kern w:val="2"/>
          <w:szCs w:val="24"/>
          <w:highlight w:val="none"/>
          <w:u w:val="single"/>
          <w:lang w:val="en-US" w:eastAsia="zh-CN"/>
        </w:rPr>
        <w:t xml:space="preserve">     </w:t>
      </w:r>
      <w:r>
        <w:rPr>
          <w:rFonts w:hint="eastAsia" w:ascii="宋体" w:hAnsi="宋体" w:cs="宋体"/>
          <w:b/>
          <w:color w:val="auto"/>
          <w:kern w:val="2"/>
          <w:szCs w:val="24"/>
          <w:highlight w:val="none"/>
          <w:u w:val="single"/>
        </w:rPr>
        <w:t xml:space="preserve"> </w:t>
      </w:r>
      <w:r>
        <w:rPr>
          <w:rFonts w:hint="eastAsia" w:ascii="宋体" w:hAnsi="宋体" w:cs="宋体"/>
          <w:color w:val="auto"/>
          <w:kern w:val="2"/>
          <w:szCs w:val="24"/>
          <w:highlight w:val="none"/>
        </w:rPr>
        <w:t>方式确定。</w:t>
      </w:r>
    </w:p>
    <w:p>
      <w:pPr>
        <w:pStyle w:val="121"/>
        <w:spacing w:before="0" w:after="0" w:line="360" w:lineRule="auto"/>
        <w:ind w:left="0" w:right="0" w:firstLine="480" w:firstLineChars="200"/>
        <w:jc w:val="both"/>
        <w:rPr>
          <w:rFonts w:hint="eastAsia" w:ascii="宋体" w:hAnsi="宋体" w:cs="宋体"/>
          <w:b/>
          <w:color w:val="auto"/>
          <w:kern w:val="2"/>
          <w:szCs w:val="24"/>
          <w:highlight w:val="none"/>
          <w:u w:val="single"/>
        </w:rPr>
      </w:pPr>
      <w:r>
        <w:rPr>
          <w:rFonts w:hint="eastAsia" w:ascii="宋体" w:hAnsi="宋体" w:cs="宋体"/>
          <w:color w:val="auto"/>
          <w:kern w:val="2"/>
          <w:szCs w:val="24"/>
          <w:highlight w:val="none"/>
        </w:rPr>
        <w:t>（1）同价款中包括的风险范围：</w:t>
      </w:r>
      <w:r>
        <w:rPr>
          <w:rFonts w:hint="eastAsia" w:ascii="宋体" w:hAnsi="宋体" w:cs="宋体"/>
          <w:b/>
          <w:color w:val="auto"/>
          <w:kern w:val="2"/>
          <w:szCs w:val="24"/>
          <w:highlight w:val="none"/>
          <w:u w:val="single"/>
        </w:rPr>
        <w:t>人工、材料、机械费用的市场价格变化，除政策性调整及不可抗力以外的其他风险。</w:t>
      </w:r>
    </w:p>
    <w:p>
      <w:pPr>
        <w:pStyle w:val="121"/>
        <w:spacing w:before="0" w:after="0" w:line="360" w:lineRule="auto"/>
        <w:ind w:left="0" w:right="0" w:firstLine="482" w:firstLineChars="200"/>
        <w:jc w:val="both"/>
        <w:rPr>
          <w:rFonts w:hint="eastAsia" w:ascii="宋体" w:hAnsi="宋体" w:cs="宋体"/>
          <w:b/>
          <w:color w:val="auto"/>
          <w:kern w:val="2"/>
          <w:szCs w:val="24"/>
          <w:highlight w:val="none"/>
          <w:u w:val="single"/>
        </w:rPr>
      </w:pPr>
      <w:r>
        <w:rPr>
          <w:rFonts w:hint="eastAsia" w:ascii="宋体" w:hAnsi="宋体" w:cs="宋体"/>
          <w:b/>
          <w:color w:val="auto"/>
          <w:kern w:val="2"/>
          <w:szCs w:val="24"/>
          <w:highlight w:val="none"/>
          <w:u w:val="single"/>
        </w:rPr>
        <w:t>（2）施工过程中发生 经济签证，变更等，经采购人同意后按程序支付。</w:t>
      </w:r>
    </w:p>
    <w:p>
      <w:pPr>
        <w:pStyle w:val="121"/>
        <w:spacing w:before="0" w:after="0" w:line="360" w:lineRule="auto"/>
        <w:ind w:left="0" w:right="0" w:firstLine="482" w:firstLineChars="200"/>
        <w:jc w:val="both"/>
        <w:rPr>
          <w:rFonts w:hint="eastAsia" w:ascii="宋体" w:hAnsi="宋体" w:cs="宋体"/>
          <w:b/>
          <w:color w:val="auto"/>
          <w:kern w:val="2"/>
          <w:szCs w:val="24"/>
          <w:highlight w:val="none"/>
          <w:u w:val="single"/>
        </w:rPr>
      </w:pPr>
      <w:r>
        <w:rPr>
          <w:rFonts w:hint="eastAsia" w:ascii="宋体" w:hAnsi="宋体" w:cs="宋体"/>
          <w:b/>
          <w:color w:val="auto"/>
          <w:kern w:val="2"/>
          <w:szCs w:val="24"/>
          <w:highlight w:val="none"/>
          <w:u w:val="single"/>
        </w:rPr>
        <w:t>（3）风险费用的计算方法：供应商在报价时已经考虑，不再另行计取。</w:t>
      </w:r>
    </w:p>
    <w:p>
      <w:pPr>
        <w:pStyle w:val="121"/>
        <w:spacing w:before="0" w:after="0" w:line="360" w:lineRule="auto"/>
        <w:ind w:left="0" w:right="0" w:firstLine="482" w:firstLineChars="200"/>
        <w:jc w:val="both"/>
        <w:rPr>
          <w:rFonts w:hint="eastAsia" w:ascii="宋体" w:hAnsi="宋体" w:cs="宋体"/>
          <w:b/>
          <w:color w:val="auto"/>
          <w:kern w:val="2"/>
          <w:szCs w:val="24"/>
          <w:highlight w:val="none"/>
          <w:u w:val="single"/>
        </w:rPr>
      </w:pPr>
      <w:r>
        <w:rPr>
          <w:rFonts w:hint="eastAsia" w:ascii="宋体" w:hAnsi="宋体" w:cs="宋体"/>
          <w:b/>
          <w:color w:val="auto"/>
          <w:kern w:val="2"/>
          <w:szCs w:val="24"/>
          <w:highlight w:val="none"/>
          <w:u w:val="single"/>
        </w:rPr>
        <w:t>（4）风险范围以外合同价款调整方法：变更价款和签证价款等风险以外费用另加。</w:t>
      </w:r>
    </w:p>
    <w:p>
      <w:pPr>
        <w:pStyle w:val="121"/>
        <w:spacing w:before="0" w:after="0" w:line="360" w:lineRule="auto"/>
        <w:ind w:left="0" w:right="0" w:firstLine="482" w:firstLineChars="200"/>
        <w:jc w:val="both"/>
        <w:rPr>
          <w:rFonts w:hint="eastAsia" w:ascii="宋体" w:hAnsi="宋体" w:cs="宋体"/>
          <w:b/>
          <w:color w:val="auto"/>
          <w:kern w:val="2"/>
          <w:szCs w:val="24"/>
          <w:highlight w:val="none"/>
          <w:u w:val="single"/>
        </w:rPr>
      </w:pPr>
      <w:r>
        <w:rPr>
          <w:rFonts w:hint="eastAsia" w:ascii="宋体" w:hAnsi="宋体" w:cs="宋体"/>
          <w:b/>
          <w:color w:val="auto"/>
          <w:kern w:val="2"/>
          <w:szCs w:val="24"/>
          <w:highlight w:val="none"/>
          <w:u w:val="single"/>
        </w:rPr>
        <w:t>（5）该项目竣工结算时按报价中的固定单价与实际工程量进行结算。</w:t>
      </w:r>
    </w:p>
    <w:p>
      <w:pPr>
        <w:spacing w:line="360" w:lineRule="auto"/>
        <w:ind w:firstLine="480" w:firstLineChars="200"/>
        <w:rPr>
          <w:rFonts w:hint="eastAsia" w:ascii="宋体" w:hAnsi="宋体" w:cs="宋体"/>
          <w:b/>
          <w:color w:val="auto"/>
          <w:sz w:val="24"/>
          <w:highlight w:val="none"/>
          <w:u w:val="single"/>
        </w:rPr>
      </w:pPr>
      <w:r>
        <w:rPr>
          <w:rFonts w:hint="eastAsia" w:ascii="宋体" w:hAnsi="宋体" w:cs="宋体"/>
          <w:color w:val="auto"/>
          <w:sz w:val="24"/>
          <w:highlight w:val="none"/>
        </w:rPr>
        <w:t>12.2 预付款：</w:t>
      </w:r>
      <w:r>
        <w:rPr>
          <w:rFonts w:hint="eastAsia" w:ascii="宋体" w:hAnsi="宋体" w:cs="宋体"/>
          <w:b/>
          <w:color w:val="auto"/>
          <w:sz w:val="24"/>
          <w:highlight w:val="none"/>
          <w:u w:val="single"/>
        </w:rPr>
        <w:t>无</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12.3 计量</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12.4 工程进度款支付</w:t>
      </w:r>
    </w:p>
    <w:p>
      <w:pPr>
        <w:spacing w:line="360" w:lineRule="auto"/>
        <w:ind w:firstLine="482" w:firstLineChars="200"/>
        <w:rPr>
          <w:rFonts w:hint="eastAsia" w:ascii="宋体" w:hAnsi="宋体" w:cs="宋体"/>
          <w:color w:val="auto"/>
          <w:sz w:val="24"/>
          <w:highlight w:val="none"/>
        </w:rPr>
      </w:pPr>
      <w:r>
        <w:rPr>
          <w:rFonts w:hint="eastAsia" w:ascii="宋体" w:hAnsi="宋体" w:cs="宋体"/>
          <w:b/>
          <w:color w:val="auto"/>
          <w:sz w:val="24"/>
          <w:highlight w:val="none"/>
          <w:u w:val="single"/>
          <w:lang w:val="en-US" w:eastAsia="zh-CN"/>
        </w:rPr>
        <w:t xml:space="preserve">                                            </w:t>
      </w:r>
      <w:r>
        <w:rPr>
          <w:rFonts w:hint="eastAsia" w:ascii="宋体" w:hAnsi="宋体" w:cs="宋体"/>
          <w:b/>
          <w:color w:val="auto"/>
          <w:sz w:val="24"/>
          <w:highlight w:val="none"/>
          <w:u w:val="singl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13. 竣工结算</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13.1、竣工验收 </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13.2承包人提供竣工图的约定:</w:t>
      </w:r>
      <w:r>
        <w:rPr>
          <w:rFonts w:hint="eastAsia" w:ascii="宋体" w:hAnsi="宋体" w:cs="宋体"/>
          <w:color w:val="auto"/>
          <w:sz w:val="24"/>
          <w:highlight w:val="none"/>
          <w:u w:val="single"/>
        </w:rPr>
        <w:t xml:space="preserve">                               </w:t>
      </w:r>
    </w:p>
    <w:p>
      <w:pPr>
        <w:spacing w:line="360" w:lineRule="auto"/>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rPr>
        <w:t>13.3中间交工工程的范围和竣工时间:</w:t>
      </w:r>
      <w:r>
        <w:rPr>
          <w:rFonts w:hint="eastAsia" w:ascii="宋体" w:hAnsi="宋体" w:cs="宋体"/>
          <w:color w:val="auto"/>
          <w:sz w:val="24"/>
          <w:highlight w:val="none"/>
          <w:u w:val="single"/>
        </w:rPr>
        <w:t xml:space="preserve">                         </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14. 缺陷责任期与保修</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14.1缺陷责任期</w:t>
      </w:r>
    </w:p>
    <w:p>
      <w:pPr>
        <w:spacing w:line="360" w:lineRule="auto"/>
        <w:rPr>
          <w:rFonts w:hint="eastAsia" w:ascii="宋体" w:hAnsi="宋体" w:cs="宋体"/>
          <w:color w:val="auto"/>
          <w:sz w:val="24"/>
          <w:highlight w:val="none"/>
        </w:rPr>
      </w:pPr>
      <w:r>
        <w:rPr>
          <w:rFonts w:hint="eastAsia" w:ascii="宋体" w:hAnsi="宋体" w:cs="宋体"/>
          <w:color w:val="auto"/>
          <w:sz w:val="24"/>
          <w:highlight w:val="none"/>
        </w:rPr>
        <w:t>缺陷责任期的具体期限：</w:t>
      </w:r>
      <w:r>
        <w:rPr>
          <w:rFonts w:hint="eastAsia" w:ascii="宋体" w:hAnsi="宋体" w:cs="宋体"/>
          <w:color w:val="auto"/>
          <w:sz w:val="24"/>
          <w:highlight w:val="none"/>
          <w:u w:val="single"/>
        </w:rPr>
        <w:t xml:space="preserve">     </w:t>
      </w:r>
      <w:r>
        <w:rPr>
          <w:rFonts w:hint="eastAsia" w:ascii="宋体" w:hAnsi="宋体" w:cs="宋体"/>
          <w:b/>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14.2 质量保证金</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关于是否扣留质量保证金的约定：</w:t>
      </w:r>
      <w:r>
        <w:rPr>
          <w:rFonts w:hint="eastAsia" w:ascii="宋体" w:hAnsi="宋体" w:cs="宋体"/>
          <w:color w:val="auto"/>
          <w:sz w:val="24"/>
          <w:highlight w:val="none"/>
          <w:u w:val="single"/>
        </w:rPr>
        <w:t>在履约保证金中扣除</w:t>
      </w:r>
      <w:r>
        <w:rPr>
          <w:rFonts w:hint="eastAsia" w:ascii="宋体" w:hAnsi="宋体" w:cs="宋体"/>
          <w:color w:val="auto"/>
          <w:sz w:val="24"/>
          <w:highlight w:val="none"/>
          <w:u w:val="single"/>
          <w:lang w:val="en-US" w:eastAsia="zh-CN"/>
        </w:rPr>
        <w:t>合同</w:t>
      </w:r>
      <w:r>
        <w:rPr>
          <w:rFonts w:hint="eastAsia" w:ascii="宋体" w:hAnsi="宋体" w:cs="宋体"/>
          <w:color w:val="auto"/>
          <w:sz w:val="24"/>
          <w:highlight w:val="none"/>
          <w:u w:val="single"/>
        </w:rPr>
        <w:t xml:space="preserve">价的 </w:t>
      </w:r>
      <w:r>
        <w:rPr>
          <w:rFonts w:hint="eastAsia" w:ascii="宋体" w:hAnsi="宋体" w:cs="宋体"/>
          <w:color w:val="auto"/>
          <w:sz w:val="24"/>
          <w:highlight w:val="none"/>
          <w:u w:val="single"/>
          <w:lang w:val="en-US" w:eastAsia="zh-CN"/>
        </w:rPr>
        <w:t>2</w:t>
      </w:r>
      <w:r>
        <w:rPr>
          <w:rFonts w:hint="eastAsia" w:ascii="宋体" w:hAnsi="宋体" w:cs="宋体"/>
          <w:color w:val="auto"/>
          <w:sz w:val="24"/>
          <w:highlight w:val="none"/>
          <w:u w:val="single"/>
        </w:rPr>
        <w:t>%作为质量保证金。采用履约保函的，在</w:t>
      </w:r>
      <w:r>
        <w:rPr>
          <w:rFonts w:hint="eastAsia" w:ascii="宋体" w:hAnsi="宋体" w:cs="宋体"/>
          <w:color w:val="auto"/>
          <w:sz w:val="24"/>
          <w:highlight w:val="none"/>
          <w:u w:val="single"/>
          <w:lang w:val="en-US" w:eastAsia="zh-CN"/>
        </w:rPr>
        <w:t>竣</w:t>
      </w:r>
      <w:r>
        <w:rPr>
          <w:rFonts w:hint="eastAsia" w:ascii="宋体" w:hAnsi="宋体" w:cs="宋体"/>
          <w:color w:val="auto"/>
          <w:sz w:val="24"/>
          <w:highlight w:val="none"/>
          <w:u w:val="single"/>
        </w:rPr>
        <w:t>工验收合格后</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施工单位上缴合同</w:t>
      </w:r>
      <w:r>
        <w:rPr>
          <w:rFonts w:hint="eastAsia" w:ascii="宋体" w:hAnsi="宋体" w:cs="宋体"/>
          <w:color w:val="auto"/>
          <w:sz w:val="24"/>
          <w:highlight w:val="none"/>
          <w:u w:val="single"/>
        </w:rPr>
        <w:t>价的</w:t>
      </w:r>
      <w:r>
        <w:rPr>
          <w:rFonts w:hint="eastAsia" w:ascii="宋体" w:hAnsi="宋体" w:cs="宋体"/>
          <w:color w:val="auto"/>
          <w:sz w:val="24"/>
          <w:highlight w:val="none"/>
          <w:u w:val="single"/>
          <w:lang w:val="en-US" w:eastAsia="zh-CN"/>
        </w:rPr>
        <w:t>2</w:t>
      </w:r>
      <w:r>
        <w:rPr>
          <w:rFonts w:hint="eastAsia" w:ascii="宋体" w:hAnsi="宋体" w:cs="宋体"/>
          <w:color w:val="auto"/>
          <w:sz w:val="24"/>
          <w:highlight w:val="none"/>
          <w:u w:val="single"/>
        </w:rPr>
        <w:t>%作为质量保证金</w:t>
      </w:r>
      <w:r>
        <w:rPr>
          <w:rFonts w:hint="eastAsia" w:ascii="宋体" w:hAnsi="宋体" w:cs="宋体"/>
          <w:b/>
          <w:color w:val="auto"/>
          <w:sz w:val="24"/>
          <w:highlight w:val="none"/>
          <w:u w:val="single"/>
        </w:rPr>
        <w:t xml:space="preserve">   </w:t>
      </w:r>
      <w:r>
        <w:rPr>
          <w:rFonts w:hint="eastAsia" w:ascii="宋体" w:hAnsi="宋体" w:cs="宋体"/>
          <w:color w:val="auto"/>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15. 违约</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15.1 发包人违约</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15.1.1发包人违约的情形</w:t>
      </w:r>
    </w:p>
    <w:p>
      <w:pPr>
        <w:spacing w:line="360" w:lineRule="auto"/>
        <w:ind w:left="720" w:hanging="720" w:hangingChars="300"/>
        <w:rPr>
          <w:rFonts w:hint="eastAsia" w:ascii="宋体" w:hAnsi="宋体" w:cs="宋体"/>
          <w:color w:val="auto"/>
          <w:kern w:val="0"/>
          <w:sz w:val="24"/>
          <w:highlight w:val="none"/>
        </w:rPr>
      </w:pPr>
      <w:r>
        <w:rPr>
          <w:rFonts w:hint="eastAsia" w:ascii="宋体" w:hAnsi="宋体" w:cs="宋体"/>
          <w:color w:val="auto"/>
          <w:kern w:val="0"/>
          <w:sz w:val="24"/>
          <w:highlight w:val="none"/>
        </w:rPr>
        <w:t>发包人违约的其他情形：</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left="1200" w:hanging="1200" w:hangingChars="500"/>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    15.1.2 发包人违约的责任</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发包人违约责任的承担方式和计算方法：</w:t>
      </w:r>
    </w:p>
    <w:p>
      <w:pPr>
        <w:spacing w:line="360" w:lineRule="auto"/>
        <w:ind w:firstLine="480" w:firstLineChars="200"/>
        <w:rPr>
          <w:rFonts w:hint="eastAsia" w:ascii="宋体" w:hAnsi="宋体" w:cs="宋体"/>
          <w:color w:val="auto"/>
          <w:kern w:val="0"/>
          <w:sz w:val="24"/>
          <w:highlight w:val="none"/>
          <w:u w:val="single"/>
        </w:rPr>
      </w:pPr>
      <w:r>
        <w:rPr>
          <w:rFonts w:hint="eastAsia" w:ascii="宋体" w:hAnsi="宋体" w:cs="宋体"/>
          <w:color w:val="auto"/>
          <w:kern w:val="0"/>
          <w:sz w:val="24"/>
          <w:highlight w:val="none"/>
        </w:rPr>
        <w:t>（1）因发包人原因未能在计划开工日期前7天内下达开工通知的违约责任：</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（2）因发包人原因未能按合同约定支付合同价款的违约责任：</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（3）发包人违反第10.1款〔变更的范围〕第（2）项约定，自行实施被取消的工作或转由他人实施的违约责任：</w:t>
      </w:r>
      <w:r>
        <w:rPr>
          <w:rFonts w:hint="eastAsia" w:ascii="宋体" w:hAnsi="宋体" w:cs="宋体"/>
          <w:color w:val="auto"/>
          <w:kern w:val="0"/>
          <w:sz w:val="24"/>
          <w:highlight w:val="none"/>
          <w:u w:val="single"/>
        </w:rPr>
        <w:t xml:space="preserve">   承包人不得以此提出任何索赔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（5）因发包人违反合同约定造成暂停施工的违约责任：</w:t>
      </w:r>
      <w:r>
        <w:rPr>
          <w:rFonts w:hint="eastAsia" w:ascii="宋体" w:hAnsi="宋体" w:cs="宋体"/>
          <w:color w:val="auto"/>
          <w:kern w:val="0"/>
          <w:sz w:val="24"/>
          <w:highlight w:val="none"/>
          <w:u w:val="single"/>
        </w:rPr>
        <w:t xml:space="preserve">发包人不承担责任，工期顺延。 </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（6）发包人无正当理由没有在约定期限内发出复工指示，导致承包人无法复工的违约责任：</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（7）其他：</w:t>
      </w:r>
      <w:r>
        <w:rPr>
          <w:rFonts w:hint="eastAsia" w:ascii="宋体" w:hAnsi="宋体" w:cs="宋体"/>
          <w:color w:val="auto"/>
          <w:kern w:val="0"/>
          <w:sz w:val="24"/>
          <w:highlight w:val="none"/>
          <w:u w:val="single"/>
        </w:rPr>
        <w:t xml:space="preserve">                     </w:t>
      </w:r>
      <w:r>
        <w:rPr>
          <w:rFonts w:hint="eastAsia" w:ascii="宋体" w:hAnsi="宋体" w:cs="宋体"/>
          <w:color w:val="auto"/>
          <w:sz w:val="24"/>
          <w:highlight w:val="none"/>
          <w:u w:val="single"/>
        </w:rPr>
        <w:t>/</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15.2 承包人违约</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15.2.1 承包人违约的情形</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承包人违约的其他情形：</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15.2.2承包人违约责任的承担方式和计算方法：</w:t>
      </w:r>
    </w:p>
    <w:p>
      <w:pPr>
        <w:spacing w:line="360" w:lineRule="auto"/>
        <w:ind w:firstLine="480" w:firstLineChars="200"/>
        <w:rPr>
          <w:rFonts w:hint="eastAsia" w:ascii="宋体" w:hAnsi="宋体" w:cs="宋体"/>
          <w:color w:val="auto"/>
          <w:kern w:val="0"/>
          <w:sz w:val="24"/>
          <w:highlight w:val="none"/>
          <w:u w:val="single"/>
        </w:rPr>
      </w:pPr>
      <w:r>
        <w:rPr>
          <w:rFonts w:hint="eastAsia" w:ascii="宋体" w:hAnsi="宋体" w:cs="宋体"/>
          <w:color w:val="auto"/>
          <w:kern w:val="0"/>
          <w:sz w:val="24"/>
          <w:highlight w:val="none"/>
        </w:rPr>
        <w:t>15.2.2.1承包人承担违约责任形式包括但不限于：</w:t>
      </w:r>
      <w:r>
        <w:rPr>
          <w:rFonts w:hint="eastAsia" w:ascii="宋体" w:hAnsi="宋体" w:cs="宋体"/>
          <w:color w:val="auto"/>
          <w:kern w:val="0"/>
          <w:sz w:val="24"/>
          <w:highlight w:val="none"/>
          <w:u w:val="single"/>
        </w:rPr>
        <w:t xml:space="preserve">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15.2.3 因承包人违约解除合同</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关于承包人违约解除合同的特别约定：</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发包人继续使用承包人在施工现场的材料、设备、临时工程、承包人文件和由承包人或以其名义编制的其他文件的费用承担方式：</w:t>
      </w:r>
      <w:r>
        <w:rPr>
          <w:rFonts w:hint="eastAsia" w:ascii="宋体" w:hAnsi="宋体" w:cs="宋体"/>
          <w:color w:val="auto"/>
          <w:kern w:val="0"/>
          <w:sz w:val="24"/>
          <w:highlight w:val="none"/>
          <w:u w:val="single"/>
        </w:rPr>
        <w:t xml:space="preserve">         不承担             </w:t>
      </w:r>
      <w:r>
        <w:rPr>
          <w:rFonts w:hint="eastAsia" w:ascii="宋体" w:hAnsi="宋体" w:cs="宋体"/>
          <w:color w:val="auto"/>
          <w:kern w:val="0"/>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16. 不可抗力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16.1 不可抗力的确认</w:t>
      </w:r>
    </w:p>
    <w:p>
      <w:pPr>
        <w:spacing w:line="360" w:lineRule="auto"/>
        <w:ind w:firstLine="480" w:firstLineChars="200"/>
        <w:rPr>
          <w:rFonts w:hint="eastAsia" w:ascii="宋体" w:hAnsi="宋体" w:cs="宋体"/>
          <w:color w:val="auto"/>
          <w:kern w:val="0"/>
          <w:sz w:val="24"/>
          <w:highlight w:val="none"/>
          <w:u w:val="single"/>
        </w:rPr>
      </w:pPr>
      <w:r>
        <w:rPr>
          <w:rFonts w:hint="eastAsia" w:ascii="宋体" w:hAnsi="宋体" w:cs="宋体"/>
          <w:color w:val="auto"/>
          <w:sz w:val="24"/>
          <w:highlight w:val="none"/>
        </w:rPr>
        <w:t xml:space="preserve">除通用合同条款约定的不可抗力事件之外，视为不可抗力的其他情形： </w:t>
      </w:r>
      <w:r>
        <w:rPr>
          <w:rFonts w:hint="eastAsia" w:ascii="宋体" w:hAnsi="宋体" w:cs="宋体"/>
          <w:color w:val="auto"/>
          <w:kern w:val="0"/>
          <w:sz w:val="24"/>
          <w:highlight w:val="none"/>
          <w:u w:val="single"/>
        </w:rPr>
        <w:t xml:space="preserve"> </w:t>
      </w:r>
      <w:r>
        <w:rPr>
          <w:rFonts w:hint="eastAsia" w:ascii="宋体" w:hAnsi="宋体" w:cs="宋体"/>
          <w:b/>
          <w:color w:val="auto"/>
          <w:sz w:val="24"/>
          <w:highlight w:val="none"/>
          <w:u w:val="single"/>
        </w:rPr>
        <w:t>执行通用条款</w:t>
      </w:r>
      <w:r>
        <w:rPr>
          <w:rFonts w:hint="eastAsia" w:ascii="宋体" w:hAnsi="宋体" w:cs="宋体"/>
          <w:b/>
          <w:color w:val="auto"/>
          <w:kern w:val="0"/>
          <w:sz w:val="24"/>
          <w:highlight w:val="none"/>
          <w:u w:val="single"/>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pStyle w:val="5"/>
        <w:spacing w:beforeLines="50" w:afterLines="5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17. 争议解决</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双方约定,在履行合同过程中产生争议时:采取第</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（2）</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种方式解决。</w:t>
      </w:r>
    </w:p>
    <w:p>
      <w:pPr>
        <w:spacing w:line="360" w:lineRule="auto"/>
        <w:ind w:firstLine="348" w:firstLineChars="145"/>
        <w:rPr>
          <w:rFonts w:hint="eastAsia" w:ascii="宋体" w:hAnsi="宋体" w:cs="宋体"/>
          <w:color w:val="auto"/>
          <w:sz w:val="24"/>
          <w:highlight w:val="none"/>
        </w:rPr>
      </w:pPr>
      <w:r>
        <w:rPr>
          <w:rFonts w:hint="eastAsia" w:ascii="宋体" w:hAnsi="宋体" w:cs="宋体"/>
          <w:color w:val="auto"/>
          <w:sz w:val="24"/>
          <w:highlight w:val="none"/>
        </w:rPr>
        <w:t xml:space="preserve"> (1)请</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仲裁委员会</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调解；</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(2)向</w:t>
      </w:r>
      <w:r>
        <w:rPr>
          <w:rFonts w:hint="eastAsia" w:ascii="宋体" w:hAnsi="宋体" w:cs="宋体"/>
          <w:color w:val="auto"/>
          <w:sz w:val="24"/>
          <w:highlight w:val="none"/>
          <w:u w:val="single"/>
        </w:rPr>
        <w:t xml:space="preserve"> 建设单位所在地</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人民法院提起诉讼。</w:t>
      </w:r>
    </w:p>
    <w:p>
      <w:pPr>
        <w:spacing w:line="360" w:lineRule="auto"/>
        <w:rPr>
          <w:rFonts w:hint="eastAsia" w:ascii="宋体" w:hAnsi="宋体" w:cs="宋体"/>
          <w:color w:val="auto"/>
          <w:sz w:val="24"/>
          <w:highlight w:val="none"/>
        </w:rPr>
      </w:pPr>
    </w:p>
    <w:p>
      <w:pPr>
        <w:rPr>
          <w:rFonts w:hint="eastAsia" w:ascii="Times New Roman" w:hAnsi="Times New Roman" w:eastAsia="宋体" w:cs="Times New Roman"/>
          <w:b/>
          <w:color w:val="auto"/>
          <w:szCs w:val="24"/>
          <w:highlight w:val="none"/>
        </w:rPr>
      </w:pPr>
      <w:r>
        <w:rPr>
          <w:rFonts w:hint="eastAsia" w:ascii="Times New Roman" w:hAnsi="Times New Roman" w:eastAsia="宋体" w:cs="Times New Roman"/>
          <w:b/>
          <w:color w:val="auto"/>
          <w:szCs w:val="24"/>
          <w:highlight w:val="none"/>
        </w:rPr>
        <w:br w:type="page"/>
      </w:r>
    </w:p>
    <w:p>
      <w:pPr>
        <w:spacing w:line="360" w:lineRule="auto"/>
        <w:rPr>
          <w:rFonts w:ascii="Times New Roman" w:hAnsi="Times New Roman" w:eastAsia="宋体" w:cs="Times New Roman"/>
          <w:b/>
          <w:color w:val="auto"/>
          <w:szCs w:val="24"/>
          <w:highlight w:val="none"/>
        </w:rPr>
      </w:pPr>
      <w:r>
        <w:rPr>
          <w:rFonts w:hint="eastAsia" w:ascii="Times New Roman" w:hAnsi="Times New Roman" w:eastAsia="宋体" w:cs="Times New Roman"/>
          <w:b/>
          <w:color w:val="auto"/>
          <w:szCs w:val="24"/>
          <w:highlight w:val="none"/>
        </w:rPr>
        <w:t>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协议书附件：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1</w:t>
      </w:r>
      <w:r>
        <w:rPr>
          <w:rFonts w:hint="eastAsia" w:ascii="Times New Roman" w:hAnsi="Times New Roman" w:eastAsia="宋体" w:cs="Times New Roman"/>
          <w:color w:val="auto"/>
          <w:szCs w:val="24"/>
          <w:highlight w:val="none"/>
        </w:rPr>
        <w:t>：承包人承揽工程项目一览表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专用合同条款附件：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2</w:t>
      </w:r>
      <w:r>
        <w:rPr>
          <w:rFonts w:hint="eastAsia" w:ascii="Times New Roman" w:hAnsi="Times New Roman" w:eastAsia="宋体" w:cs="Times New Roman"/>
          <w:color w:val="auto"/>
          <w:szCs w:val="24"/>
          <w:highlight w:val="none"/>
        </w:rPr>
        <w:t>：发包人供应材料设备一览表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3</w:t>
      </w:r>
      <w:r>
        <w:rPr>
          <w:rFonts w:hint="eastAsia" w:ascii="Times New Roman" w:hAnsi="Times New Roman" w:eastAsia="宋体" w:cs="Times New Roman"/>
          <w:color w:val="auto"/>
          <w:szCs w:val="24"/>
          <w:highlight w:val="none"/>
        </w:rPr>
        <w:t>：工程质量保修书</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4</w:t>
      </w:r>
      <w:r>
        <w:rPr>
          <w:rFonts w:hint="eastAsia" w:ascii="Times New Roman" w:hAnsi="Times New Roman" w:eastAsia="宋体" w:cs="Times New Roman"/>
          <w:color w:val="auto"/>
          <w:szCs w:val="24"/>
          <w:highlight w:val="none"/>
        </w:rPr>
        <w:t>：主要建设工程文件目录</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5</w:t>
      </w:r>
      <w:r>
        <w:rPr>
          <w:rFonts w:hint="eastAsia" w:ascii="Times New Roman" w:hAnsi="Times New Roman" w:eastAsia="宋体" w:cs="Times New Roman"/>
          <w:color w:val="auto"/>
          <w:szCs w:val="24"/>
          <w:highlight w:val="none"/>
        </w:rPr>
        <w:t>：承包人用于本工程施工的机械设备表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6</w:t>
      </w:r>
      <w:r>
        <w:rPr>
          <w:rFonts w:hint="eastAsia" w:ascii="Times New Roman" w:hAnsi="Times New Roman" w:eastAsia="宋体" w:cs="Times New Roman"/>
          <w:color w:val="auto"/>
          <w:szCs w:val="24"/>
          <w:highlight w:val="none"/>
        </w:rPr>
        <w:t>：承包人主要施工管理人员表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7</w:t>
      </w:r>
      <w:r>
        <w:rPr>
          <w:rFonts w:hint="eastAsia" w:ascii="Times New Roman" w:hAnsi="Times New Roman" w:eastAsia="宋体" w:cs="Times New Roman"/>
          <w:color w:val="auto"/>
          <w:szCs w:val="24"/>
          <w:highlight w:val="none"/>
        </w:rPr>
        <w:t>：分包人主要施工管理人员表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8</w:t>
      </w:r>
      <w:r>
        <w:rPr>
          <w:rFonts w:hint="eastAsia" w:ascii="Times New Roman" w:hAnsi="Times New Roman" w:eastAsia="宋体" w:cs="Times New Roman"/>
          <w:color w:val="auto"/>
          <w:szCs w:val="24"/>
          <w:highlight w:val="none"/>
        </w:rPr>
        <w:t>：廉政协议</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附件9：履约保证金格式</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附件10：预付款担保格式</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附件11：支付担保格式</w:t>
      </w:r>
    </w:p>
    <w:p>
      <w:pPr>
        <w:spacing w:line="360" w:lineRule="auto"/>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附件12：暂估价一览表</w:t>
      </w:r>
    </w:p>
    <w:p>
      <w:pPr>
        <w:spacing w:line="360" w:lineRule="auto"/>
        <w:rPr>
          <w:rFonts w:ascii="黑体" w:hAnsi="黑体" w:eastAsia="黑体" w:cs="Times New Roman"/>
          <w:bCs/>
          <w:color w:val="auto"/>
          <w:sz w:val="24"/>
          <w:szCs w:val="24"/>
          <w:highlight w:val="none"/>
        </w:rPr>
      </w:pPr>
      <w:r>
        <w:rPr>
          <w:rFonts w:hint="eastAsia" w:ascii="Times New Roman" w:hAnsi="Times New Roman" w:eastAsia="宋体" w:cs="Times New Roman"/>
          <w:color w:val="auto"/>
          <w:szCs w:val="24"/>
          <w:highlight w:val="none"/>
        </w:rPr>
        <w:t>附件1</w:t>
      </w:r>
      <w:r>
        <w:rPr>
          <w:rFonts w:hint="eastAsia" w:ascii="Times New Roman" w:hAnsi="Times New Roman" w:eastAsia="宋体" w:cs="Times New Roman"/>
          <w:color w:val="auto"/>
          <w:szCs w:val="24"/>
          <w:highlight w:val="none"/>
          <w:lang w:val="en-US" w:eastAsia="zh-CN"/>
        </w:rPr>
        <w:t>3</w:t>
      </w:r>
      <w:r>
        <w:rPr>
          <w:rFonts w:hint="eastAsia" w:ascii="Times New Roman" w:hAnsi="Times New Roman" w:eastAsia="宋体" w:cs="Times New Roman"/>
          <w:color w:val="auto"/>
          <w:szCs w:val="24"/>
          <w:highlight w:val="none"/>
        </w:rPr>
        <w:t>：</w:t>
      </w:r>
      <w:r>
        <w:rPr>
          <w:rFonts w:hint="eastAsia" w:ascii="Times New Roman" w:hAnsi="Times New Roman" w:eastAsia="宋体" w:cs="Times New Roman"/>
          <w:color w:val="auto"/>
          <w:szCs w:val="24"/>
          <w:highlight w:val="none"/>
          <w:lang w:val="en-US" w:eastAsia="zh-CN"/>
        </w:rPr>
        <w:t>安全生产责任书</w:t>
      </w: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：承包人承揽工程项目一览表</w:t>
      </w:r>
    </w:p>
    <w:p>
      <w:pPr>
        <w:spacing w:line="360" w:lineRule="auto"/>
        <w:jc w:val="center"/>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承包人承揽工程项目一览表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875"/>
        <w:gridCol w:w="998"/>
        <w:gridCol w:w="998"/>
        <w:gridCol w:w="875"/>
        <w:gridCol w:w="624"/>
        <w:gridCol w:w="998"/>
        <w:gridCol w:w="998"/>
        <w:gridCol w:w="875"/>
        <w:gridCol w:w="624"/>
        <w:gridCol w:w="4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单位工程名称</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建设规模</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建筑面积</w:t>
            </w:r>
            <w:r>
              <w:rPr>
                <w:rFonts w:ascii="宋体" w:hAnsi="宋体" w:eastAsia="宋体" w:cs="Times New Roman"/>
                <w:color w:val="auto"/>
                <w:sz w:val="22"/>
                <w:szCs w:val="21"/>
                <w:highlight w:val="none"/>
              </w:rPr>
              <w:t>(</w:t>
            </w:r>
            <w:r>
              <w:rPr>
                <w:rFonts w:hint="eastAsia" w:ascii="宋体" w:hAnsi="宋体" w:eastAsia="宋体" w:cs="Times New Roman"/>
                <w:color w:val="auto"/>
                <w:sz w:val="22"/>
                <w:szCs w:val="21"/>
                <w:highlight w:val="none"/>
              </w:rPr>
              <w:t>平方米</w:t>
            </w:r>
            <w:r>
              <w:rPr>
                <w:rFonts w:ascii="宋体" w:hAnsi="宋体" w:eastAsia="宋体" w:cs="Times New Roman"/>
                <w:color w:val="auto"/>
                <w:sz w:val="22"/>
                <w:szCs w:val="21"/>
                <w:highlight w:val="none"/>
              </w:rPr>
              <w:t>)</w:t>
            </w:r>
          </w:p>
        </w:tc>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结构形式</w:t>
            </w:r>
          </w:p>
        </w:tc>
        <w:tc>
          <w:tcPr>
            <w:tcW w:w="37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层数</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生产能力</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设备安装内容</w:t>
            </w:r>
          </w:p>
        </w:tc>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合同价格（元）</w:t>
            </w:r>
          </w:p>
        </w:tc>
        <w:tc>
          <w:tcPr>
            <w:tcW w:w="37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开工日期</w:t>
            </w:r>
          </w:p>
        </w:tc>
        <w:tc>
          <w:tcPr>
            <w:tcW w:w="298"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r>
    </w:tbl>
    <w:p>
      <w:pPr>
        <w:spacing w:line="360" w:lineRule="auto"/>
        <w:rPr>
          <w:rFonts w:ascii="宋体" w:hAnsi="宋体" w:eastAsia="宋体" w:cs="Times New Roman"/>
          <w:color w:val="auto"/>
          <w:sz w:val="22"/>
          <w:szCs w:val="21"/>
          <w:highlight w:val="none"/>
        </w:rPr>
      </w:pPr>
    </w:p>
    <w:p>
      <w:pPr>
        <w:spacing w:line="360" w:lineRule="auto"/>
        <w:rPr>
          <w:rFonts w:ascii="宋体" w:hAnsi="宋体" w:eastAsia="宋体" w:cs="Times New Roman"/>
          <w:color w:val="auto"/>
          <w:sz w:val="22"/>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67" w:name="_Toc267261692"/>
      <w:bookmarkStart w:id="68" w:name="_Toc296347224"/>
      <w:bookmarkStart w:id="69" w:name="_Toc296503225"/>
      <w:bookmarkStart w:id="70" w:name="_Toc296346726"/>
      <w:bookmarkStart w:id="71" w:name="_Toc296891265"/>
      <w:bookmarkStart w:id="72" w:name="_Toc296944564"/>
      <w:bookmarkStart w:id="73" w:name="_Toc296891053"/>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2</w:t>
      </w:r>
      <w:r>
        <w:rPr>
          <w:rFonts w:hint="eastAsia" w:ascii="黑体" w:hAnsi="黑体" w:eastAsia="黑体" w:cs="Times New Roman"/>
          <w:bCs/>
          <w:color w:val="auto"/>
          <w:sz w:val="24"/>
          <w:szCs w:val="24"/>
          <w:highlight w:val="none"/>
        </w:rPr>
        <w:t>：发包人供应材料设备一览表</w:t>
      </w:r>
    </w:p>
    <w:bookmarkEnd w:id="67"/>
    <w:bookmarkEnd w:id="68"/>
    <w:bookmarkEnd w:id="69"/>
    <w:bookmarkEnd w:id="70"/>
    <w:bookmarkEnd w:id="71"/>
    <w:bookmarkEnd w:id="72"/>
    <w:bookmarkEnd w:id="73"/>
    <w:p>
      <w:pPr>
        <w:spacing w:line="360" w:lineRule="auto"/>
        <w:jc w:val="center"/>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发包人供应材料设备一览表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37"/>
        <w:gridCol w:w="1105"/>
        <w:gridCol w:w="937"/>
        <w:gridCol w:w="814"/>
        <w:gridCol w:w="738"/>
        <w:gridCol w:w="905"/>
        <w:gridCol w:w="860"/>
        <w:gridCol w:w="738"/>
        <w:gridCol w:w="836"/>
        <w:gridCol w:w="6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序号</w:t>
            </w:r>
          </w:p>
        </w:tc>
        <w:tc>
          <w:tcPr>
            <w:tcW w:w="66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材料、设备品种</w:t>
            </w:r>
          </w:p>
        </w:tc>
        <w:tc>
          <w:tcPr>
            <w:tcW w:w="560"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规格型号</w:t>
            </w:r>
          </w:p>
        </w:tc>
        <w:tc>
          <w:tcPr>
            <w:tcW w:w="48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单位</w:t>
            </w:r>
          </w:p>
        </w:tc>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数量</w:t>
            </w:r>
          </w:p>
        </w:tc>
        <w:tc>
          <w:tcPr>
            <w:tcW w:w="5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单价（元）</w:t>
            </w:r>
          </w:p>
        </w:tc>
        <w:tc>
          <w:tcPr>
            <w:tcW w:w="514"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质量等级</w:t>
            </w:r>
          </w:p>
        </w:tc>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供应时间</w:t>
            </w:r>
          </w:p>
        </w:tc>
        <w:tc>
          <w:tcPr>
            <w:tcW w:w="500"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送达地点</w:t>
            </w:r>
          </w:p>
        </w:tc>
        <w:tc>
          <w:tcPr>
            <w:tcW w:w="416"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66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60"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8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14"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00"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16"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661" w:type="pct"/>
            <w:vAlign w:val="center"/>
          </w:tcPr>
          <w:p>
            <w:pPr>
              <w:snapToGrid w:val="0"/>
              <w:spacing w:line="360" w:lineRule="auto"/>
              <w:rPr>
                <w:rFonts w:ascii="宋体" w:hAnsi="宋体" w:eastAsia="宋体" w:cs="Times New Roman"/>
                <w:color w:val="auto"/>
                <w:sz w:val="22"/>
                <w:szCs w:val="21"/>
                <w:highlight w:val="none"/>
              </w:rPr>
            </w:pPr>
          </w:p>
        </w:tc>
        <w:tc>
          <w:tcPr>
            <w:tcW w:w="560" w:type="pct"/>
            <w:vAlign w:val="center"/>
          </w:tcPr>
          <w:p>
            <w:pPr>
              <w:snapToGrid w:val="0"/>
              <w:spacing w:line="360" w:lineRule="auto"/>
              <w:rPr>
                <w:rFonts w:ascii="宋体" w:hAnsi="宋体" w:eastAsia="宋体" w:cs="Times New Roman"/>
                <w:color w:val="auto"/>
                <w:sz w:val="22"/>
                <w:szCs w:val="21"/>
                <w:highlight w:val="none"/>
              </w:rPr>
            </w:pPr>
          </w:p>
        </w:tc>
        <w:tc>
          <w:tcPr>
            <w:tcW w:w="487" w:type="pct"/>
            <w:vAlign w:val="center"/>
          </w:tcPr>
          <w:p>
            <w:pPr>
              <w:snapToGrid w:val="0"/>
              <w:spacing w:line="360" w:lineRule="auto"/>
              <w:rPr>
                <w:rFonts w:ascii="宋体" w:hAnsi="宋体" w:eastAsia="宋体" w:cs="Times New Roman"/>
                <w:color w:val="auto"/>
                <w:sz w:val="22"/>
                <w:szCs w:val="21"/>
                <w:highlight w:val="none"/>
              </w:rPr>
            </w:pPr>
          </w:p>
        </w:tc>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541" w:type="pct"/>
            <w:vAlign w:val="center"/>
          </w:tcPr>
          <w:p>
            <w:pPr>
              <w:snapToGrid w:val="0"/>
              <w:spacing w:line="360" w:lineRule="auto"/>
              <w:rPr>
                <w:rFonts w:ascii="宋体" w:hAnsi="宋体" w:eastAsia="宋体" w:cs="Times New Roman"/>
                <w:color w:val="auto"/>
                <w:sz w:val="22"/>
                <w:szCs w:val="21"/>
                <w:highlight w:val="none"/>
              </w:rPr>
            </w:pPr>
          </w:p>
        </w:tc>
        <w:tc>
          <w:tcPr>
            <w:tcW w:w="514" w:type="pct"/>
            <w:vAlign w:val="center"/>
          </w:tcPr>
          <w:p>
            <w:pPr>
              <w:snapToGrid w:val="0"/>
              <w:spacing w:line="360" w:lineRule="auto"/>
              <w:rPr>
                <w:rFonts w:ascii="宋体" w:hAnsi="宋体" w:eastAsia="宋体" w:cs="Times New Roman"/>
                <w:color w:val="auto"/>
                <w:sz w:val="22"/>
                <w:szCs w:val="21"/>
                <w:highlight w:val="none"/>
              </w:rPr>
            </w:pPr>
          </w:p>
        </w:tc>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500" w:type="pct"/>
            <w:vAlign w:val="center"/>
          </w:tcPr>
          <w:p>
            <w:pPr>
              <w:snapToGrid w:val="0"/>
              <w:spacing w:line="360" w:lineRule="auto"/>
              <w:rPr>
                <w:rFonts w:ascii="宋体" w:hAnsi="宋体" w:eastAsia="宋体" w:cs="Times New Roman"/>
                <w:color w:val="auto"/>
                <w:sz w:val="22"/>
                <w:szCs w:val="21"/>
                <w:highlight w:val="none"/>
              </w:rPr>
            </w:pPr>
          </w:p>
        </w:tc>
        <w:tc>
          <w:tcPr>
            <w:tcW w:w="416" w:type="pct"/>
            <w:vAlign w:val="center"/>
          </w:tcPr>
          <w:p>
            <w:pPr>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66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60"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87"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14"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00"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16"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r>
    </w:tbl>
    <w:p>
      <w:pPr>
        <w:spacing w:line="360" w:lineRule="auto"/>
        <w:rPr>
          <w:rFonts w:ascii="宋体" w:hAnsi="宋体" w:eastAsia="宋体" w:cs="Times New Roman"/>
          <w:color w:val="auto"/>
          <w:sz w:val="22"/>
          <w:szCs w:val="21"/>
          <w:highlight w:val="none"/>
        </w:rPr>
      </w:pPr>
    </w:p>
    <w:p>
      <w:pPr>
        <w:spacing w:line="360" w:lineRule="auto"/>
        <w:rPr>
          <w:rFonts w:ascii="宋体" w:hAnsi="宋体" w:eastAsia="宋体" w:cs="Times New Roman"/>
          <w:color w:val="auto"/>
          <w:sz w:val="22"/>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2"/>
          <w:szCs w:val="21"/>
          <w:highlight w:val="none"/>
        </w:rPr>
        <w:br w:type="page"/>
      </w:r>
      <w:r>
        <w:rPr>
          <w:rFonts w:hint="eastAsia" w:ascii="黑体" w:hAnsi="黑体" w:eastAsia="黑体" w:cs="Times New Roman"/>
          <w:bCs/>
          <w:color w:val="auto"/>
          <w:sz w:val="24"/>
          <w:szCs w:val="24"/>
          <w:highlight w:val="none"/>
        </w:rPr>
        <w:t>附件3：工程质量保修书(房屋建筑工程)</w:t>
      </w:r>
    </w:p>
    <w:p>
      <w:pPr>
        <w:adjustRightInd w:val="0"/>
        <w:snapToGrid w:val="0"/>
        <w:spacing w:before="156" w:beforeLines="50" w:after="156" w:afterLines="50" w:line="360" w:lineRule="auto"/>
        <w:jc w:val="center"/>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工程质量保修书</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发包人（全称）：</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承包人（全称）：</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发包人和承包人根据《中华人民共和国建筑法》和《建设工程质量管理条例》，经协商一致就_______________（工程全称）签订工程质量保修书。</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一、工程质量保修范围和内容</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承包人在质量保修期内，按照有关法律规定和合同约定，承担工程质量保修责任。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394" w:firstLineChars="196"/>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二、质量保修期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根据《建设工程质量管理条例》及有关规定，工程的质量保修期如下：</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地基基础工程和主体结构工程为设计文件规定的工程合理使用年限；</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屋面防水工程、有防水要求的卫生间、房间和外墙面的防渗为</w:t>
      </w:r>
      <w:r>
        <w:rPr>
          <w:rFonts w:hint="eastAsia" w:ascii="宋体" w:hAnsi="宋体" w:eastAsia="宋体" w:cs="Times New Roman"/>
          <w:color w:val="auto"/>
          <w:szCs w:val="21"/>
          <w:highlight w:val="none"/>
          <w:u w:val="single"/>
        </w:rPr>
        <w:t>5</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装修工程为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电气管线、给排水管道、设备安装工程为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 供热与供冷系统为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个采暖期、供冷期；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 住宅小区内的给排水设施、道路等配套工程为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 其他项目保修期限约定如下：</w:t>
      </w:r>
      <w:r>
        <w:rPr>
          <w:rFonts w:hint="eastAsia" w:ascii="宋体" w:hAnsi="宋体" w:eastAsia="宋体" w:cs="Times New Roman"/>
          <w:color w:val="auto"/>
          <w:szCs w:val="21"/>
          <w:highlight w:val="none"/>
          <w:u w:val="single"/>
        </w:rPr>
        <w:t>保温工程5年</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质量保修期自工程竣工验收合格之日起计算。</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三、缺陷责任期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工程缺陷责任期为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，缺陷责任期自工程竣工验收合格之日起计算。单位工程先于全部工程进行验收，单位工程缺陷责任期自单位工程验收合格之日起算。</w:t>
      </w:r>
    </w:p>
    <w:p>
      <w:pPr>
        <w:adjustRightInd w:val="0"/>
        <w:snapToGrid w:val="0"/>
        <w:spacing w:line="360" w:lineRule="auto"/>
        <w:ind w:firstLine="400" w:firstLineChars="200"/>
        <w:rPr>
          <w:rFonts w:ascii="宋体" w:hAnsi="宋体" w:eastAsia="宋体" w:cs="Times New Roman"/>
          <w:b/>
          <w:color w:val="auto"/>
          <w:szCs w:val="21"/>
          <w:highlight w:val="none"/>
        </w:rPr>
      </w:pPr>
      <w:r>
        <w:rPr>
          <w:rFonts w:hint="eastAsia" w:ascii="宋体" w:hAnsi="宋体" w:eastAsia="宋体" w:cs="Times New Roman"/>
          <w:color w:val="auto"/>
          <w:szCs w:val="21"/>
          <w:highlight w:val="none"/>
        </w:rPr>
        <w:t>缺陷责任期终止后，发包人应退还剩余的质量保证金。</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四、质量保修责任</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属于保修范围、内容的项目，承包人应当在接到保修通知之日起7天内派人保修。承包人不在约定期限内派人保修的，发包人可以委托他人修理。</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发生紧急事故需抢修的，承包人在接到事故通知后，应当立即到达事故现场抢修。</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质量保修完成后，由发包人组织验收。</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五、保修费用</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保修费用由造成质量缺陷的责任方承担。</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六、双方约定的其他工程质量保修事项：</w:t>
      </w:r>
      <w:r>
        <w:rPr>
          <w:rFonts w:hint="eastAsia" w:ascii="宋体" w:hAnsi="宋体" w:eastAsia="宋体" w:cs="Times New Roman"/>
          <w:b/>
          <w:color w:val="auto"/>
          <w:szCs w:val="21"/>
          <w:highlight w:val="none"/>
          <w:u w:val="single"/>
        </w:rPr>
        <w:t xml:space="preserve">             </w:t>
      </w:r>
      <w:r>
        <w:rPr>
          <w:rFonts w:hint="eastAsia" w:ascii="宋体" w:hAnsi="宋体" w:eastAsia="宋体" w:cs="Times New Roman"/>
          <w:b/>
          <w:color w:val="auto"/>
          <w:szCs w:val="21"/>
          <w:highlight w:val="none"/>
        </w:rPr>
        <w:t>。</w:t>
      </w:r>
    </w:p>
    <w:p>
      <w:pPr>
        <w:adjustRightInd w:val="0"/>
        <w:snapToGrid w:val="0"/>
        <w:spacing w:line="360" w:lineRule="auto"/>
        <w:ind w:firstLine="380" w:firstLineChars="19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工程质量保修书由发包人、承包人在工程竣工验收前共同签署，作为施工合同附件，其有效期限至保修期满。</w:t>
      </w:r>
    </w:p>
    <w:p>
      <w:pPr>
        <w:adjustRightInd w:val="0"/>
        <w:snapToGrid w:val="0"/>
        <w:spacing w:line="360" w:lineRule="auto"/>
        <w:ind w:firstLine="420"/>
        <w:rPr>
          <w:rFonts w:ascii="宋体" w:hAnsi="宋体" w:eastAsia="宋体" w:cs="Times New Roman"/>
          <w:color w:val="auto"/>
          <w:szCs w:val="21"/>
          <w:highlight w:val="none"/>
        </w:rPr>
      </w:pPr>
    </w:p>
    <w:p>
      <w:pPr>
        <w:adjustRightInd w:val="0"/>
        <w:snapToGrid w:val="0"/>
        <w:spacing w:line="360" w:lineRule="auto"/>
        <w:ind w:firstLine="420"/>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发包人(公章)：</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承包人(公章)：</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地  址：</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地  址：</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法定代表人(签字)：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法定代表人(签字)：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委托代理人(签字)：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委托代理人(签字)：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  话：</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电  话：</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  真：</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传  真：</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开户银行：</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开户银行：</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账  号：</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账  号：</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 w:val="24"/>
          <w:szCs w:val="24"/>
          <w:highlight w:val="non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邮政编码：</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widowControl/>
        <w:jc w:val="left"/>
        <w:rPr>
          <w:rFonts w:ascii="宋体" w:hAnsi="宋体" w:eastAsia="宋体" w:cs="Times New Roman"/>
          <w:color w:val="auto"/>
          <w:szCs w:val="21"/>
          <w:highlight w:val="none"/>
        </w:rPr>
      </w:pPr>
      <w:r>
        <w:rPr>
          <w:rFonts w:ascii="宋体" w:hAnsi="宋体" w:eastAsia="宋体" w:cs="Times New Roman"/>
          <w:b/>
          <w:color w:val="auto"/>
          <w:sz w:val="24"/>
          <w:szCs w:val="24"/>
          <w:highlight w:val="none"/>
        </w:rPr>
        <w:br w:type="page"/>
      </w:r>
    </w:p>
    <w:p>
      <w:pPr>
        <w:widowControl/>
        <w:jc w:val="left"/>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4</w:t>
      </w:r>
      <w:r>
        <w:rPr>
          <w:rFonts w:hint="eastAsia" w:ascii="黑体" w:hAnsi="黑体" w:eastAsia="黑体" w:cs="Times New Roman"/>
          <w:bCs/>
          <w:color w:val="auto"/>
          <w:sz w:val="24"/>
          <w:szCs w:val="24"/>
          <w:highlight w:val="none"/>
        </w:rPr>
        <w:t>：主要建设工程文件目录</w:t>
      </w:r>
    </w:p>
    <w:p>
      <w:pPr>
        <w:spacing w:before="156" w:beforeLines="50" w:after="156" w:afterLines="50"/>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主要建设工程文件目录</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806"/>
        <w:gridCol w:w="1181"/>
        <w:gridCol w:w="1341"/>
        <w:gridCol w:w="1151"/>
        <w:gridCol w:w="1341"/>
        <w:gridCol w:w="15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80"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文件名称</w:t>
            </w:r>
          </w:p>
        </w:tc>
        <w:tc>
          <w:tcPr>
            <w:tcW w:w="70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套数</w:t>
            </w:r>
          </w:p>
        </w:tc>
        <w:tc>
          <w:tcPr>
            <w:tcW w:w="802"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费用（元）</w:t>
            </w:r>
          </w:p>
        </w:tc>
        <w:tc>
          <w:tcPr>
            <w:tcW w:w="688"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w:t>
            </w:r>
          </w:p>
        </w:tc>
        <w:tc>
          <w:tcPr>
            <w:tcW w:w="802" w:type="pct"/>
            <w:tcBorders>
              <w:top w:val="single" w:color="auto" w:sz="12" w:space="0"/>
              <w:bottom w:val="double" w:color="auto" w:sz="6" w:space="0"/>
            </w:tcBorders>
          </w:tcPr>
          <w:p>
            <w:p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移交时间</w:t>
            </w:r>
          </w:p>
        </w:tc>
        <w:tc>
          <w:tcPr>
            <w:tcW w:w="922" w:type="pct"/>
            <w:tcBorders>
              <w:top w:val="single" w:color="auto" w:sz="12" w:space="0"/>
              <w:bottom w:val="double" w:color="auto" w:sz="6" w:space="0"/>
            </w:tcBorders>
          </w:tcPr>
          <w:p>
            <w:p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top w:val="double" w:color="auto" w:sz="6" w:space="0"/>
            </w:tcBorders>
            <w:vAlign w:val="center"/>
          </w:tcPr>
          <w:p>
            <w:pPr>
              <w:keepNext/>
              <w:rPr>
                <w:rFonts w:ascii="宋体" w:hAnsi="宋体" w:eastAsia="宋体" w:cs="Times New Roman"/>
                <w:color w:val="auto"/>
                <w:szCs w:val="21"/>
                <w:highlight w:val="none"/>
              </w:rPr>
            </w:pPr>
          </w:p>
        </w:tc>
        <w:tc>
          <w:tcPr>
            <w:tcW w:w="706" w:type="pct"/>
            <w:tcBorders>
              <w:top w:val="double" w:color="auto" w:sz="6" w:space="0"/>
            </w:tcBorders>
            <w:vAlign w:val="center"/>
          </w:tcPr>
          <w:p>
            <w:pPr>
              <w:keepNext/>
              <w:rPr>
                <w:rFonts w:ascii="宋体" w:hAnsi="宋体" w:eastAsia="宋体" w:cs="Times New Roman"/>
                <w:color w:val="auto"/>
                <w:szCs w:val="21"/>
                <w:highlight w:val="none"/>
              </w:rPr>
            </w:pPr>
          </w:p>
        </w:tc>
        <w:tc>
          <w:tcPr>
            <w:tcW w:w="802" w:type="pct"/>
            <w:tcBorders>
              <w:top w:val="double" w:color="auto" w:sz="6" w:space="0"/>
            </w:tcBorders>
            <w:vAlign w:val="center"/>
          </w:tcPr>
          <w:p>
            <w:pPr>
              <w:keepNext/>
              <w:rPr>
                <w:rFonts w:ascii="宋体" w:hAnsi="宋体" w:eastAsia="宋体" w:cs="Times New Roman"/>
                <w:color w:val="auto"/>
                <w:szCs w:val="21"/>
                <w:highlight w:val="none"/>
              </w:rPr>
            </w:pPr>
          </w:p>
        </w:tc>
        <w:tc>
          <w:tcPr>
            <w:tcW w:w="688" w:type="pct"/>
            <w:tcBorders>
              <w:top w:val="double" w:color="auto" w:sz="6" w:space="0"/>
            </w:tcBorders>
            <w:vAlign w:val="center"/>
          </w:tcPr>
          <w:p>
            <w:pPr>
              <w:keepNext/>
              <w:rPr>
                <w:rFonts w:ascii="宋体" w:hAnsi="宋体" w:eastAsia="宋体" w:cs="Times New Roman"/>
                <w:color w:val="auto"/>
                <w:szCs w:val="21"/>
                <w:highlight w:val="none"/>
              </w:rPr>
            </w:pPr>
          </w:p>
        </w:tc>
        <w:tc>
          <w:tcPr>
            <w:tcW w:w="802" w:type="pct"/>
            <w:tcBorders>
              <w:top w:val="double" w:color="auto" w:sz="6" w:space="0"/>
            </w:tcBorders>
            <w:vAlign w:val="center"/>
          </w:tcPr>
          <w:p>
            <w:pPr>
              <w:keepNext/>
              <w:rPr>
                <w:rFonts w:ascii="宋体" w:hAnsi="宋体" w:eastAsia="宋体" w:cs="Times New Roman"/>
                <w:color w:val="auto"/>
                <w:szCs w:val="21"/>
                <w:highlight w:val="none"/>
              </w:rPr>
            </w:pPr>
          </w:p>
        </w:tc>
        <w:tc>
          <w:tcPr>
            <w:tcW w:w="922" w:type="pct"/>
            <w:tcBorders>
              <w:top w:val="double" w:color="auto" w:sz="6" w:space="0"/>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top w:val="nil"/>
            </w:tcBorders>
            <w:vAlign w:val="center"/>
          </w:tcPr>
          <w:p>
            <w:pPr>
              <w:keepNext/>
              <w:rPr>
                <w:rFonts w:ascii="宋体" w:hAnsi="宋体" w:eastAsia="宋体" w:cs="Times New Roman"/>
                <w:color w:val="auto"/>
                <w:szCs w:val="21"/>
                <w:highlight w:val="none"/>
              </w:rPr>
            </w:pPr>
          </w:p>
        </w:tc>
        <w:tc>
          <w:tcPr>
            <w:tcW w:w="706" w:type="pct"/>
            <w:tcBorders>
              <w:top w:val="nil"/>
            </w:tcBorders>
            <w:vAlign w:val="center"/>
          </w:tcPr>
          <w:p>
            <w:pPr>
              <w:keepNext/>
              <w:rPr>
                <w:rFonts w:ascii="宋体" w:hAnsi="宋体" w:eastAsia="宋体" w:cs="Times New Roman"/>
                <w:color w:val="auto"/>
                <w:szCs w:val="21"/>
                <w:highlight w:val="none"/>
              </w:rPr>
            </w:pPr>
          </w:p>
        </w:tc>
        <w:tc>
          <w:tcPr>
            <w:tcW w:w="802" w:type="pct"/>
            <w:tcBorders>
              <w:top w:val="nil"/>
            </w:tcBorders>
            <w:vAlign w:val="center"/>
          </w:tcPr>
          <w:p>
            <w:pPr>
              <w:keepNext/>
              <w:rPr>
                <w:rFonts w:ascii="宋体" w:hAnsi="宋体" w:eastAsia="宋体" w:cs="Times New Roman"/>
                <w:color w:val="auto"/>
                <w:szCs w:val="21"/>
                <w:highlight w:val="none"/>
              </w:rPr>
            </w:pPr>
          </w:p>
        </w:tc>
        <w:tc>
          <w:tcPr>
            <w:tcW w:w="688" w:type="pct"/>
            <w:tcBorders>
              <w:top w:val="nil"/>
            </w:tcBorders>
            <w:vAlign w:val="center"/>
          </w:tcPr>
          <w:p>
            <w:pPr>
              <w:keepNext/>
              <w:rPr>
                <w:rFonts w:ascii="宋体" w:hAnsi="宋体" w:eastAsia="宋体" w:cs="Times New Roman"/>
                <w:color w:val="auto"/>
                <w:szCs w:val="21"/>
                <w:highlight w:val="none"/>
              </w:rPr>
            </w:pPr>
          </w:p>
        </w:tc>
        <w:tc>
          <w:tcPr>
            <w:tcW w:w="802" w:type="pct"/>
            <w:tcBorders>
              <w:top w:val="nil"/>
            </w:tcBorders>
            <w:vAlign w:val="center"/>
          </w:tcPr>
          <w:p>
            <w:pPr>
              <w:keepNext/>
              <w:rPr>
                <w:rFonts w:ascii="宋体" w:hAnsi="宋体" w:eastAsia="宋体" w:cs="Times New Roman"/>
                <w:color w:val="auto"/>
                <w:szCs w:val="21"/>
                <w:highlight w:val="none"/>
              </w:rPr>
            </w:pPr>
          </w:p>
        </w:tc>
        <w:tc>
          <w:tcPr>
            <w:tcW w:w="922" w:type="pct"/>
            <w:tcBorders>
              <w:top w:val="nil"/>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Pr>
          <w:p>
            <w:pPr>
              <w:rPr>
                <w:rFonts w:ascii="宋体" w:hAnsi="宋体" w:eastAsia="宋体" w:cs="Times New Roman"/>
                <w:color w:val="auto"/>
                <w:szCs w:val="21"/>
                <w:highlight w:val="none"/>
              </w:rPr>
            </w:pPr>
          </w:p>
        </w:tc>
        <w:tc>
          <w:tcPr>
            <w:tcW w:w="706"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688"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922"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Pr>
          <w:p>
            <w:pPr>
              <w:rPr>
                <w:rFonts w:ascii="宋体" w:hAnsi="宋体" w:eastAsia="宋体" w:cs="Times New Roman"/>
                <w:color w:val="auto"/>
                <w:szCs w:val="21"/>
                <w:highlight w:val="none"/>
              </w:rPr>
            </w:pPr>
          </w:p>
        </w:tc>
        <w:tc>
          <w:tcPr>
            <w:tcW w:w="706"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688"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922"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bottom w:val="single" w:color="auto" w:sz="12" w:space="0"/>
            </w:tcBorders>
          </w:tcPr>
          <w:p>
            <w:pPr>
              <w:rPr>
                <w:rFonts w:ascii="宋体" w:hAnsi="宋体" w:eastAsia="宋体" w:cs="Times New Roman"/>
                <w:color w:val="auto"/>
                <w:szCs w:val="21"/>
                <w:highlight w:val="none"/>
              </w:rPr>
            </w:pPr>
          </w:p>
        </w:tc>
        <w:tc>
          <w:tcPr>
            <w:tcW w:w="706" w:type="pct"/>
            <w:tcBorders>
              <w:bottom w:val="single" w:color="auto" w:sz="12" w:space="0"/>
            </w:tcBorders>
          </w:tcPr>
          <w:p>
            <w:pPr>
              <w:rPr>
                <w:rFonts w:ascii="宋体" w:hAnsi="宋体" w:eastAsia="宋体" w:cs="Times New Roman"/>
                <w:color w:val="auto"/>
                <w:szCs w:val="21"/>
                <w:highlight w:val="none"/>
              </w:rPr>
            </w:pPr>
          </w:p>
        </w:tc>
        <w:tc>
          <w:tcPr>
            <w:tcW w:w="802" w:type="pct"/>
            <w:tcBorders>
              <w:bottom w:val="single" w:color="auto" w:sz="12" w:space="0"/>
            </w:tcBorders>
          </w:tcPr>
          <w:p>
            <w:pPr>
              <w:rPr>
                <w:rFonts w:ascii="宋体" w:hAnsi="宋体" w:eastAsia="宋体" w:cs="Times New Roman"/>
                <w:color w:val="auto"/>
                <w:szCs w:val="21"/>
                <w:highlight w:val="none"/>
              </w:rPr>
            </w:pPr>
          </w:p>
        </w:tc>
        <w:tc>
          <w:tcPr>
            <w:tcW w:w="688" w:type="pct"/>
            <w:tcBorders>
              <w:bottom w:val="single" w:color="auto" w:sz="12" w:space="0"/>
            </w:tcBorders>
          </w:tcPr>
          <w:p>
            <w:pPr>
              <w:rPr>
                <w:rFonts w:ascii="宋体" w:hAnsi="宋体" w:eastAsia="宋体" w:cs="Times New Roman"/>
                <w:color w:val="auto"/>
                <w:szCs w:val="21"/>
                <w:highlight w:val="none"/>
              </w:rPr>
            </w:pPr>
          </w:p>
        </w:tc>
        <w:tc>
          <w:tcPr>
            <w:tcW w:w="802" w:type="pct"/>
            <w:tcBorders>
              <w:bottom w:val="single" w:color="auto" w:sz="12" w:space="0"/>
            </w:tcBorders>
          </w:tcPr>
          <w:p>
            <w:pPr>
              <w:rPr>
                <w:rFonts w:ascii="宋体" w:hAnsi="宋体" w:eastAsia="宋体" w:cs="Times New Roman"/>
                <w:color w:val="auto"/>
                <w:szCs w:val="21"/>
                <w:highlight w:val="none"/>
              </w:rPr>
            </w:pPr>
          </w:p>
        </w:tc>
        <w:tc>
          <w:tcPr>
            <w:tcW w:w="922" w:type="pct"/>
            <w:tcBorders>
              <w:bottom w:val="single" w:color="auto" w:sz="12" w:space="0"/>
            </w:tcBorders>
          </w:tcPr>
          <w:p>
            <w:pPr>
              <w:rPr>
                <w:rFonts w:ascii="宋体" w:hAnsi="宋体" w:eastAsia="宋体" w:cs="Times New Roman"/>
                <w:color w:val="auto"/>
                <w:szCs w:val="21"/>
                <w:highlight w:val="none"/>
              </w:rPr>
            </w:pPr>
          </w:p>
        </w:tc>
      </w:tr>
    </w:tbl>
    <w:p>
      <w:pPr>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74" w:name="_Toc296891055"/>
      <w:bookmarkStart w:id="75" w:name="_Toc296503227"/>
      <w:bookmarkStart w:id="76" w:name="_Toc296346728"/>
      <w:bookmarkStart w:id="77" w:name="_Toc296891267"/>
      <w:bookmarkStart w:id="78" w:name="_Toc296944566"/>
      <w:bookmarkStart w:id="79" w:name="_Toc296347226"/>
      <w:bookmarkStart w:id="80" w:name="_Toc267261698"/>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5</w:t>
      </w:r>
      <w:r>
        <w:rPr>
          <w:rFonts w:hint="eastAsia" w:ascii="黑体" w:hAnsi="黑体" w:eastAsia="黑体" w:cs="Times New Roman"/>
          <w:bCs/>
          <w:color w:val="auto"/>
          <w:sz w:val="24"/>
          <w:szCs w:val="24"/>
          <w:highlight w:val="none"/>
        </w:rPr>
        <w:t>：承包人用于本工程施工的机械设备表</w:t>
      </w:r>
    </w:p>
    <w:bookmarkEnd w:id="74"/>
    <w:bookmarkEnd w:id="75"/>
    <w:bookmarkEnd w:id="76"/>
    <w:bookmarkEnd w:id="77"/>
    <w:bookmarkEnd w:id="78"/>
    <w:bookmarkEnd w:id="79"/>
    <w:bookmarkEnd w:id="80"/>
    <w:p>
      <w:pPr>
        <w:spacing w:before="156" w:beforeLines="50" w:after="156" w:afterLines="50"/>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承包人用于本工程施工的机械设备表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688"/>
        <w:gridCol w:w="1323"/>
        <w:gridCol w:w="793"/>
        <w:gridCol w:w="663"/>
        <w:gridCol w:w="793"/>
        <w:gridCol w:w="898"/>
        <w:gridCol w:w="1382"/>
        <w:gridCol w:w="952"/>
        <w:gridCol w:w="8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1"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791"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机械或设备名称</w:t>
            </w:r>
          </w:p>
        </w:tc>
        <w:tc>
          <w:tcPr>
            <w:tcW w:w="474"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规格型号</w:t>
            </w:r>
          </w:p>
        </w:tc>
        <w:tc>
          <w:tcPr>
            <w:tcW w:w="39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474"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产地</w:t>
            </w:r>
          </w:p>
        </w:tc>
        <w:tc>
          <w:tcPr>
            <w:tcW w:w="537"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制造年份</w:t>
            </w:r>
          </w:p>
        </w:tc>
        <w:tc>
          <w:tcPr>
            <w:tcW w:w="82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额定功率</w:t>
            </w:r>
            <w:r>
              <w:rPr>
                <w:rFonts w:ascii="宋体" w:hAnsi="宋体" w:eastAsia="宋体" w:cs="Times New Roman"/>
                <w:color w:val="auto"/>
                <w:szCs w:val="21"/>
                <w:highlight w:val="none"/>
              </w:rPr>
              <w:t>(kW)</w:t>
            </w:r>
          </w:p>
        </w:tc>
        <w:tc>
          <w:tcPr>
            <w:tcW w:w="569"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生产能力</w:t>
            </w:r>
          </w:p>
        </w:tc>
        <w:tc>
          <w:tcPr>
            <w:tcW w:w="520"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Borders>
              <w:top w:val="double" w:color="auto" w:sz="6" w:space="0"/>
            </w:tcBorders>
            <w:vAlign w:val="center"/>
          </w:tcPr>
          <w:p>
            <w:pPr>
              <w:keepNext/>
              <w:rPr>
                <w:rFonts w:ascii="宋体" w:hAnsi="宋体" w:eastAsia="宋体" w:cs="Times New Roman"/>
                <w:color w:val="auto"/>
                <w:szCs w:val="21"/>
                <w:highlight w:val="none"/>
              </w:rPr>
            </w:pPr>
          </w:p>
        </w:tc>
        <w:tc>
          <w:tcPr>
            <w:tcW w:w="791" w:type="pct"/>
            <w:tcBorders>
              <w:top w:val="double" w:color="auto" w:sz="6" w:space="0"/>
            </w:tcBorders>
            <w:vAlign w:val="center"/>
          </w:tcPr>
          <w:p>
            <w:pPr>
              <w:keepNext/>
              <w:rPr>
                <w:rFonts w:ascii="宋体" w:hAnsi="宋体" w:eastAsia="宋体" w:cs="Times New Roman"/>
                <w:color w:val="auto"/>
                <w:szCs w:val="21"/>
                <w:highlight w:val="none"/>
              </w:rPr>
            </w:pPr>
          </w:p>
        </w:tc>
        <w:tc>
          <w:tcPr>
            <w:tcW w:w="474" w:type="pct"/>
            <w:tcBorders>
              <w:top w:val="double" w:color="auto" w:sz="6" w:space="0"/>
            </w:tcBorders>
            <w:vAlign w:val="center"/>
          </w:tcPr>
          <w:p>
            <w:pPr>
              <w:keepNext/>
              <w:rPr>
                <w:rFonts w:ascii="宋体" w:hAnsi="宋体" w:eastAsia="宋体" w:cs="Times New Roman"/>
                <w:color w:val="auto"/>
                <w:szCs w:val="21"/>
                <w:highlight w:val="none"/>
              </w:rPr>
            </w:pPr>
          </w:p>
        </w:tc>
        <w:tc>
          <w:tcPr>
            <w:tcW w:w="396" w:type="pct"/>
            <w:tcBorders>
              <w:top w:val="double" w:color="auto" w:sz="6" w:space="0"/>
            </w:tcBorders>
            <w:vAlign w:val="center"/>
          </w:tcPr>
          <w:p>
            <w:pPr>
              <w:keepNext/>
              <w:rPr>
                <w:rFonts w:ascii="宋体" w:hAnsi="宋体" w:eastAsia="宋体" w:cs="Times New Roman"/>
                <w:color w:val="auto"/>
                <w:szCs w:val="21"/>
                <w:highlight w:val="none"/>
              </w:rPr>
            </w:pPr>
          </w:p>
        </w:tc>
        <w:tc>
          <w:tcPr>
            <w:tcW w:w="474" w:type="pct"/>
            <w:tcBorders>
              <w:top w:val="double" w:color="auto" w:sz="6" w:space="0"/>
            </w:tcBorders>
            <w:vAlign w:val="center"/>
          </w:tcPr>
          <w:p>
            <w:pPr>
              <w:keepNext/>
              <w:rPr>
                <w:rFonts w:ascii="宋体" w:hAnsi="宋体" w:eastAsia="宋体" w:cs="Times New Roman"/>
                <w:color w:val="auto"/>
                <w:szCs w:val="21"/>
                <w:highlight w:val="none"/>
              </w:rPr>
            </w:pPr>
          </w:p>
        </w:tc>
        <w:tc>
          <w:tcPr>
            <w:tcW w:w="537" w:type="pct"/>
            <w:tcBorders>
              <w:top w:val="double" w:color="auto" w:sz="6" w:space="0"/>
            </w:tcBorders>
            <w:vAlign w:val="center"/>
          </w:tcPr>
          <w:p>
            <w:pPr>
              <w:keepNext/>
              <w:rPr>
                <w:rFonts w:ascii="宋体" w:hAnsi="宋体" w:eastAsia="宋体" w:cs="Times New Roman"/>
                <w:color w:val="auto"/>
                <w:szCs w:val="21"/>
                <w:highlight w:val="none"/>
              </w:rPr>
            </w:pPr>
          </w:p>
        </w:tc>
        <w:tc>
          <w:tcPr>
            <w:tcW w:w="826" w:type="pct"/>
            <w:tcBorders>
              <w:top w:val="double" w:color="auto" w:sz="6" w:space="0"/>
            </w:tcBorders>
            <w:vAlign w:val="center"/>
          </w:tcPr>
          <w:p>
            <w:pPr>
              <w:keepNext/>
              <w:rPr>
                <w:rFonts w:ascii="宋体" w:hAnsi="宋体" w:eastAsia="宋体" w:cs="Times New Roman"/>
                <w:color w:val="auto"/>
                <w:szCs w:val="21"/>
                <w:highlight w:val="none"/>
              </w:rPr>
            </w:pPr>
          </w:p>
        </w:tc>
        <w:tc>
          <w:tcPr>
            <w:tcW w:w="569" w:type="pct"/>
            <w:tcBorders>
              <w:top w:val="double" w:color="auto" w:sz="6" w:space="0"/>
            </w:tcBorders>
            <w:vAlign w:val="center"/>
          </w:tcPr>
          <w:p>
            <w:pPr>
              <w:keepNext/>
              <w:rPr>
                <w:rFonts w:ascii="宋体" w:hAnsi="宋体" w:eastAsia="宋体" w:cs="Times New Roman"/>
                <w:color w:val="auto"/>
                <w:szCs w:val="21"/>
                <w:highlight w:val="none"/>
              </w:rPr>
            </w:pPr>
          </w:p>
        </w:tc>
        <w:tc>
          <w:tcPr>
            <w:tcW w:w="520" w:type="pct"/>
            <w:tcBorders>
              <w:top w:val="double" w:color="auto" w:sz="6" w:space="0"/>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Borders>
              <w:top w:val="nil"/>
            </w:tcBorders>
            <w:vAlign w:val="center"/>
          </w:tcPr>
          <w:p>
            <w:pPr>
              <w:keepNext/>
              <w:rPr>
                <w:rFonts w:ascii="宋体" w:hAnsi="宋体" w:eastAsia="宋体" w:cs="Times New Roman"/>
                <w:color w:val="auto"/>
                <w:szCs w:val="21"/>
                <w:highlight w:val="none"/>
              </w:rPr>
            </w:pPr>
          </w:p>
        </w:tc>
        <w:tc>
          <w:tcPr>
            <w:tcW w:w="791" w:type="pct"/>
            <w:tcBorders>
              <w:top w:val="nil"/>
            </w:tcBorders>
            <w:vAlign w:val="center"/>
          </w:tcPr>
          <w:p>
            <w:pPr>
              <w:keepNext/>
              <w:rPr>
                <w:rFonts w:ascii="宋体" w:hAnsi="宋体" w:eastAsia="宋体" w:cs="Times New Roman"/>
                <w:color w:val="auto"/>
                <w:szCs w:val="21"/>
                <w:highlight w:val="none"/>
              </w:rPr>
            </w:pPr>
          </w:p>
        </w:tc>
        <w:tc>
          <w:tcPr>
            <w:tcW w:w="474" w:type="pct"/>
            <w:tcBorders>
              <w:top w:val="nil"/>
            </w:tcBorders>
            <w:vAlign w:val="center"/>
          </w:tcPr>
          <w:p>
            <w:pPr>
              <w:keepNext/>
              <w:rPr>
                <w:rFonts w:ascii="宋体" w:hAnsi="宋体" w:eastAsia="宋体" w:cs="Times New Roman"/>
                <w:color w:val="auto"/>
                <w:szCs w:val="21"/>
                <w:highlight w:val="none"/>
              </w:rPr>
            </w:pPr>
          </w:p>
        </w:tc>
        <w:tc>
          <w:tcPr>
            <w:tcW w:w="396" w:type="pct"/>
            <w:tcBorders>
              <w:top w:val="nil"/>
            </w:tcBorders>
            <w:vAlign w:val="center"/>
          </w:tcPr>
          <w:p>
            <w:pPr>
              <w:keepNext/>
              <w:rPr>
                <w:rFonts w:ascii="宋体" w:hAnsi="宋体" w:eastAsia="宋体" w:cs="Times New Roman"/>
                <w:color w:val="auto"/>
                <w:szCs w:val="21"/>
                <w:highlight w:val="none"/>
              </w:rPr>
            </w:pPr>
          </w:p>
        </w:tc>
        <w:tc>
          <w:tcPr>
            <w:tcW w:w="474" w:type="pct"/>
            <w:tcBorders>
              <w:top w:val="nil"/>
            </w:tcBorders>
            <w:vAlign w:val="center"/>
          </w:tcPr>
          <w:p>
            <w:pPr>
              <w:keepNext/>
              <w:rPr>
                <w:rFonts w:ascii="宋体" w:hAnsi="宋体" w:eastAsia="宋体" w:cs="Times New Roman"/>
                <w:color w:val="auto"/>
                <w:szCs w:val="21"/>
                <w:highlight w:val="none"/>
              </w:rPr>
            </w:pPr>
          </w:p>
        </w:tc>
        <w:tc>
          <w:tcPr>
            <w:tcW w:w="537" w:type="pct"/>
            <w:tcBorders>
              <w:top w:val="nil"/>
            </w:tcBorders>
            <w:vAlign w:val="center"/>
          </w:tcPr>
          <w:p>
            <w:pPr>
              <w:keepNext/>
              <w:rPr>
                <w:rFonts w:ascii="宋体" w:hAnsi="宋体" w:eastAsia="宋体" w:cs="Times New Roman"/>
                <w:color w:val="auto"/>
                <w:szCs w:val="21"/>
                <w:highlight w:val="none"/>
              </w:rPr>
            </w:pPr>
          </w:p>
        </w:tc>
        <w:tc>
          <w:tcPr>
            <w:tcW w:w="826" w:type="pct"/>
            <w:tcBorders>
              <w:top w:val="nil"/>
            </w:tcBorders>
            <w:vAlign w:val="center"/>
          </w:tcPr>
          <w:p>
            <w:pPr>
              <w:keepNext/>
              <w:rPr>
                <w:rFonts w:ascii="宋体" w:hAnsi="宋体" w:eastAsia="宋体" w:cs="Times New Roman"/>
                <w:color w:val="auto"/>
                <w:szCs w:val="21"/>
                <w:highlight w:val="none"/>
              </w:rPr>
            </w:pPr>
          </w:p>
        </w:tc>
        <w:tc>
          <w:tcPr>
            <w:tcW w:w="569" w:type="pct"/>
            <w:tcBorders>
              <w:top w:val="nil"/>
            </w:tcBorders>
            <w:vAlign w:val="center"/>
          </w:tcPr>
          <w:p>
            <w:pPr>
              <w:keepNext/>
              <w:rPr>
                <w:rFonts w:ascii="宋体" w:hAnsi="宋体" w:eastAsia="宋体" w:cs="Times New Roman"/>
                <w:color w:val="auto"/>
                <w:szCs w:val="21"/>
                <w:highlight w:val="none"/>
              </w:rPr>
            </w:pPr>
          </w:p>
        </w:tc>
        <w:tc>
          <w:tcPr>
            <w:tcW w:w="520" w:type="pct"/>
            <w:tcBorders>
              <w:top w:val="nil"/>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Pr>
          <w:p>
            <w:pPr>
              <w:rPr>
                <w:rFonts w:ascii="宋体" w:hAnsi="宋体" w:eastAsia="宋体" w:cs="Times New Roman"/>
                <w:color w:val="auto"/>
                <w:szCs w:val="21"/>
                <w:highlight w:val="none"/>
              </w:rPr>
            </w:pPr>
          </w:p>
        </w:tc>
        <w:tc>
          <w:tcPr>
            <w:tcW w:w="791"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396"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537" w:type="pct"/>
          </w:tcPr>
          <w:p>
            <w:pPr>
              <w:rPr>
                <w:rFonts w:ascii="宋体" w:hAnsi="宋体" w:eastAsia="宋体" w:cs="Times New Roman"/>
                <w:color w:val="auto"/>
                <w:szCs w:val="21"/>
                <w:highlight w:val="none"/>
              </w:rPr>
            </w:pPr>
          </w:p>
        </w:tc>
        <w:tc>
          <w:tcPr>
            <w:tcW w:w="826" w:type="pct"/>
          </w:tcPr>
          <w:p>
            <w:pPr>
              <w:rPr>
                <w:rFonts w:ascii="宋体" w:hAnsi="宋体" w:eastAsia="宋体" w:cs="Times New Roman"/>
                <w:color w:val="auto"/>
                <w:szCs w:val="21"/>
                <w:highlight w:val="none"/>
              </w:rPr>
            </w:pPr>
          </w:p>
        </w:tc>
        <w:tc>
          <w:tcPr>
            <w:tcW w:w="569" w:type="pct"/>
          </w:tcPr>
          <w:p>
            <w:pPr>
              <w:rPr>
                <w:rFonts w:ascii="宋体" w:hAnsi="宋体" w:eastAsia="宋体" w:cs="Times New Roman"/>
                <w:color w:val="auto"/>
                <w:szCs w:val="21"/>
                <w:highlight w:val="none"/>
              </w:rPr>
            </w:pPr>
          </w:p>
        </w:tc>
        <w:tc>
          <w:tcPr>
            <w:tcW w:w="520"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Pr>
          <w:p>
            <w:pPr>
              <w:rPr>
                <w:rFonts w:ascii="宋体" w:hAnsi="宋体" w:eastAsia="宋体" w:cs="Times New Roman"/>
                <w:color w:val="auto"/>
                <w:szCs w:val="21"/>
                <w:highlight w:val="none"/>
              </w:rPr>
            </w:pPr>
          </w:p>
        </w:tc>
        <w:tc>
          <w:tcPr>
            <w:tcW w:w="791"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396"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537" w:type="pct"/>
          </w:tcPr>
          <w:p>
            <w:pPr>
              <w:rPr>
                <w:rFonts w:ascii="宋体" w:hAnsi="宋体" w:eastAsia="宋体" w:cs="Times New Roman"/>
                <w:color w:val="auto"/>
                <w:szCs w:val="21"/>
                <w:highlight w:val="none"/>
              </w:rPr>
            </w:pPr>
          </w:p>
        </w:tc>
        <w:tc>
          <w:tcPr>
            <w:tcW w:w="826" w:type="pct"/>
          </w:tcPr>
          <w:p>
            <w:pPr>
              <w:rPr>
                <w:rFonts w:ascii="宋体" w:hAnsi="宋体" w:eastAsia="宋体" w:cs="Times New Roman"/>
                <w:color w:val="auto"/>
                <w:szCs w:val="21"/>
                <w:highlight w:val="none"/>
              </w:rPr>
            </w:pPr>
          </w:p>
        </w:tc>
        <w:tc>
          <w:tcPr>
            <w:tcW w:w="569" w:type="pct"/>
          </w:tcPr>
          <w:p>
            <w:pPr>
              <w:rPr>
                <w:rFonts w:ascii="宋体" w:hAnsi="宋体" w:eastAsia="宋体" w:cs="Times New Roman"/>
                <w:color w:val="auto"/>
                <w:szCs w:val="21"/>
                <w:highlight w:val="none"/>
              </w:rPr>
            </w:pPr>
          </w:p>
        </w:tc>
        <w:tc>
          <w:tcPr>
            <w:tcW w:w="520"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Borders>
              <w:bottom w:val="single" w:color="auto" w:sz="12" w:space="0"/>
            </w:tcBorders>
          </w:tcPr>
          <w:p>
            <w:pPr>
              <w:rPr>
                <w:rFonts w:ascii="宋体" w:hAnsi="宋体" w:eastAsia="宋体" w:cs="Times New Roman"/>
                <w:color w:val="auto"/>
                <w:szCs w:val="21"/>
                <w:highlight w:val="none"/>
              </w:rPr>
            </w:pPr>
          </w:p>
        </w:tc>
        <w:tc>
          <w:tcPr>
            <w:tcW w:w="791" w:type="pct"/>
            <w:tcBorders>
              <w:bottom w:val="single" w:color="auto" w:sz="12" w:space="0"/>
            </w:tcBorders>
          </w:tcPr>
          <w:p>
            <w:pPr>
              <w:rPr>
                <w:rFonts w:ascii="宋体" w:hAnsi="宋体" w:eastAsia="宋体" w:cs="Times New Roman"/>
                <w:color w:val="auto"/>
                <w:szCs w:val="21"/>
                <w:highlight w:val="none"/>
              </w:rPr>
            </w:pPr>
          </w:p>
        </w:tc>
        <w:tc>
          <w:tcPr>
            <w:tcW w:w="474" w:type="pct"/>
            <w:tcBorders>
              <w:bottom w:val="single" w:color="auto" w:sz="12" w:space="0"/>
            </w:tcBorders>
          </w:tcPr>
          <w:p>
            <w:pPr>
              <w:rPr>
                <w:rFonts w:ascii="宋体" w:hAnsi="宋体" w:eastAsia="宋体" w:cs="Times New Roman"/>
                <w:color w:val="auto"/>
                <w:szCs w:val="21"/>
                <w:highlight w:val="none"/>
              </w:rPr>
            </w:pPr>
          </w:p>
        </w:tc>
        <w:tc>
          <w:tcPr>
            <w:tcW w:w="396" w:type="pct"/>
            <w:tcBorders>
              <w:bottom w:val="single" w:color="auto" w:sz="12" w:space="0"/>
            </w:tcBorders>
          </w:tcPr>
          <w:p>
            <w:pPr>
              <w:rPr>
                <w:rFonts w:ascii="宋体" w:hAnsi="宋体" w:eastAsia="宋体" w:cs="Times New Roman"/>
                <w:color w:val="auto"/>
                <w:szCs w:val="21"/>
                <w:highlight w:val="none"/>
              </w:rPr>
            </w:pPr>
          </w:p>
        </w:tc>
        <w:tc>
          <w:tcPr>
            <w:tcW w:w="474" w:type="pct"/>
            <w:tcBorders>
              <w:bottom w:val="single" w:color="auto" w:sz="12" w:space="0"/>
            </w:tcBorders>
          </w:tcPr>
          <w:p>
            <w:pPr>
              <w:rPr>
                <w:rFonts w:ascii="宋体" w:hAnsi="宋体" w:eastAsia="宋体" w:cs="Times New Roman"/>
                <w:color w:val="auto"/>
                <w:szCs w:val="21"/>
                <w:highlight w:val="none"/>
              </w:rPr>
            </w:pPr>
          </w:p>
        </w:tc>
        <w:tc>
          <w:tcPr>
            <w:tcW w:w="537" w:type="pct"/>
            <w:tcBorders>
              <w:bottom w:val="single" w:color="auto" w:sz="12" w:space="0"/>
            </w:tcBorders>
          </w:tcPr>
          <w:p>
            <w:pPr>
              <w:rPr>
                <w:rFonts w:ascii="宋体" w:hAnsi="宋体" w:eastAsia="宋体" w:cs="Times New Roman"/>
                <w:color w:val="auto"/>
                <w:szCs w:val="21"/>
                <w:highlight w:val="none"/>
              </w:rPr>
            </w:pPr>
          </w:p>
        </w:tc>
        <w:tc>
          <w:tcPr>
            <w:tcW w:w="826" w:type="pct"/>
            <w:tcBorders>
              <w:bottom w:val="single" w:color="auto" w:sz="12" w:space="0"/>
            </w:tcBorders>
          </w:tcPr>
          <w:p>
            <w:pPr>
              <w:rPr>
                <w:rFonts w:ascii="宋体" w:hAnsi="宋体" w:eastAsia="宋体" w:cs="Times New Roman"/>
                <w:color w:val="auto"/>
                <w:szCs w:val="21"/>
                <w:highlight w:val="none"/>
              </w:rPr>
            </w:pPr>
          </w:p>
        </w:tc>
        <w:tc>
          <w:tcPr>
            <w:tcW w:w="569" w:type="pct"/>
            <w:tcBorders>
              <w:bottom w:val="single" w:color="auto" w:sz="12" w:space="0"/>
            </w:tcBorders>
          </w:tcPr>
          <w:p>
            <w:pPr>
              <w:rPr>
                <w:rFonts w:ascii="宋体" w:hAnsi="宋体" w:eastAsia="宋体" w:cs="Times New Roman"/>
                <w:color w:val="auto"/>
                <w:szCs w:val="21"/>
                <w:highlight w:val="none"/>
              </w:rPr>
            </w:pPr>
          </w:p>
        </w:tc>
        <w:tc>
          <w:tcPr>
            <w:tcW w:w="520" w:type="pct"/>
            <w:tcBorders>
              <w:bottom w:val="single" w:color="auto" w:sz="12" w:space="0"/>
            </w:tcBorders>
          </w:tcPr>
          <w:p>
            <w:pPr>
              <w:rPr>
                <w:rFonts w:ascii="宋体" w:hAnsi="宋体" w:eastAsia="宋体" w:cs="Times New Roman"/>
                <w:color w:val="auto"/>
                <w:szCs w:val="21"/>
                <w:highlight w:val="none"/>
              </w:rPr>
            </w:pPr>
          </w:p>
        </w:tc>
      </w:tr>
    </w:tbl>
    <w:p>
      <w:pPr>
        <w:rPr>
          <w:rFonts w:ascii="宋体" w:hAnsi="宋体" w:eastAsia="宋体" w:cs="Times New Roman"/>
          <w:color w:val="auto"/>
          <w:szCs w:val="21"/>
          <w:highlight w:val="none"/>
        </w:rPr>
      </w:pPr>
    </w:p>
    <w:p>
      <w:pPr>
        <w:widowControl/>
        <w:spacing w:line="360" w:lineRule="auto"/>
        <w:jc w:val="center"/>
        <w:rPr>
          <w:rFonts w:ascii="宋体" w:hAnsi="宋体" w:eastAsia="宋体" w:cs="Times New Roman"/>
          <w:color w:val="auto"/>
          <w:sz w:val="24"/>
          <w:szCs w:val="24"/>
          <w:highlight w:val="none"/>
        </w:rPr>
      </w:pPr>
      <w:r>
        <w:rPr>
          <w:rFonts w:ascii="宋体" w:hAnsi="宋体" w:eastAsia="宋体" w:cs="Times New Roman"/>
          <w:color w:val="auto"/>
          <w:szCs w:val="21"/>
          <w:highlight w:val="none"/>
        </w:rPr>
        <w:br w:type="page"/>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81" w:name="_Toc296346729"/>
      <w:bookmarkStart w:id="82" w:name="_Toc296891268"/>
      <w:bookmarkStart w:id="83" w:name="_Toc296503228"/>
      <w:bookmarkStart w:id="84" w:name="_Toc296944567"/>
      <w:bookmarkStart w:id="85" w:name="_Toc267261699"/>
      <w:bookmarkStart w:id="86" w:name="_Toc296347227"/>
      <w:bookmarkStart w:id="87" w:name="_Toc296891056"/>
      <w:r>
        <w:rPr>
          <w:rFonts w:hint="eastAsia" w:ascii="黑体" w:hAnsi="黑体" w:eastAsia="黑体" w:cs="Times New Roman"/>
          <w:bCs/>
          <w:color w:val="auto"/>
          <w:sz w:val="24"/>
          <w:szCs w:val="24"/>
          <w:highlight w:val="none"/>
        </w:rPr>
        <w:t>件</w:t>
      </w:r>
      <w:bookmarkEnd w:id="81"/>
      <w:bookmarkEnd w:id="82"/>
      <w:bookmarkEnd w:id="83"/>
      <w:bookmarkEnd w:id="84"/>
      <w:bookmarkEnd w:id="85"/>
      <w:bookmarkEnd w:id="86"/>
      <w:bookmarkEnd w:id="87"/>
      <w:r>
        <w:rPr>
          <w:rFonts w:ascii="黑体" w:hAnsi="黑体" w:eastAsia="黑体" w:cs="Times New Roman"/>
          <w:bCs/>
          <w:color w:val="auto"/>
          <w:sz w:val="24"/>
          <w:szCs w:val="24"/>
          <w:highlight w:val="none"/>
        </w:rPr>
        <w:t>6</w:t>
      </w:r>
      <w:r>
        <w:rPr>
          <w:rFonts w:hint="eastAsia" w:ascii="黑体" w:hAnsi="黑体" w:eastAsia="黑体" w:cs="Times New Roman"/>
          <w:bCs/>
          <w:color w:val="auto"/>
          <w:sz w:val="24"/>
          <w:szCs w:val="24"/>
          <w:highlight w:val="none"/>
        </w:rPr>
        <w:t>：承包人主要施工管理人员表</w:t>
      </w:r>
    </w:p>
    <w:p>
      <w:pPr>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承包人主要施工管理人员表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568"/>
        <w:gridCol w:w="1048"/>
        <w:gridCol w:w="840"/>
        <w:gridCol w:w="840"/>
        <w:gridCol w:w="2139"/>
        <w:gridCol w:w="19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称</w:t>
            </w:r>
          </w:p>
        </w:tc>
        <w:tc>
          <w:tcPr>
            <w:tcW w:w="627"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502"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tc>
        <w:tc>
          <w:tcPr>
            <w:tcW w:w="502"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279"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主要资历、经验及承担过的项目</w:t>
            </w:r>
          </w:p>
        </w:tc>
        <w:tc>
          <w:tcPr>
            <w:tcW w:w="1152" w:type="pct"/>
            <w:tcBorders>
              <w:top w:val="single" w:color="auto" w:sz="12" w:space="0"/>
              <w:bottom w:val="double" w:color="auto" w:sz="6" w:space="0"/>
            </w:tcBorders>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8" w:type="pct"/>
            <w:gridSpan w:val="5"/>
            <w:tcBorders>
              <w:top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一、总部人员</w:t>
            </w:r>
          </w:p>
        </w:tc>
        <w:tc>
          <w:tcPr>
            <w:tcW w:w="1152" w:type="pct"/>
            <w:tcBorders>
              <w:top w:val="double" w:color="auto" w:sz="6" w:space="0"/>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项目主管</w:t>
            </w:r>
          </w:p>
        </w:tc>
        <w:tc>
          <w:tcPr>
            <w:tcW w:w="627"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top w:val="nil"/>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bottom w:val="nil"/>
            </w:tcBorders>
            <w:vAlign w:val="center"/>
          </w:tcPr>
          <w:p>
            <w:pPr>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8" w:type="pct"/>
            <w:gridSpan w:val="5"/>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二、现场人员</w:t>
            </w: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项目经理</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项目副经理</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项目技术负责人</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施工员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质检员（质量员）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安全员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资料员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restar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bottom w:val="nil"/>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627"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bottom w:val="single" w:color="auto" w:sz="12" w:space="0"/>
            </w:tcBorders>
          </w:tcPr>
          <w:p>
            <w:pPr>
              <w:keepNext/>
              <w:spacing w:line="360" w:lineRule="auto"/>
              <w:jc w:val="center"/>
              <w:rPr>
                <w:rFonts w:ascii="宋体" w:hAnsi="宋体" w:eastAsia="宋体" w:cs="Times New Roman"/>
                <w:color w:val="auto"/>
                <w:szCs w:val="21"/>
                <w:highlight w:val="none"/>
              </w:rPr>
            </w:pPr>
          </w:p>
        </w:tc>
      </w:tr>
    </w:tbl>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88" w:name="_Toc296503229"/>
      <w:bookmarkStart w:id="89" w:name="_Toc296347228"/>
      <w:bookmarkStart w:id="90" w:name="_Toc296944568"/>
      <w:bookmarkStart w:id="91" w:name="_Toc296891269"/>
      <w:bookmarkStart w:id="92" w:name="_Toc296346730"/>
      <w:bookmarkStart w:id="93" w:name="_Toc296891057"/>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7</w:t>
      </w:r>
      <w:r>
        <w:rPr>
          <w:rFonts w:hint="eastAsia" w:ascii="黑体" w:hAnsi="黑体" w:eastAsia="黑体" w:cs="Times New Roman"/>
          <w:bCs/>
          <w:color w:val="auto"/>
          <w:sz w:val="24"/>
          <w:szCs w:val="24"/>
          <w:highlight w:val="none"/>
        </w:rPr>
        <w:t>：分包人主要施工管理人员表</w:t>
      </w:r>
    </w:p>
    <w:bookmarkEnd w:id="88"/>
    <w:bookmarkEnd w:id="89"/>
    <w:bookmarkEnd w:id="90"/>
    <w:bookmarkEnd w:id="91"/>
    <w:bookmarkEnd w:id="92"/>
    <w:bookmarkEnd w:id="93"/>
    <w:p>
      <w:pPr>
        <w:spacing w:before="156" w:beforeLines="50" w:after="156" w:afterLines="50" w:line="360" w:lineRule="auto"/>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分包人主要施工管理人员表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417"/>
        <w:gridCol w:w="1072"/>
        <w:gridCol w:w="858"/>
        <w:gridCol w:w="625"/>
        <w:gridCol w:w="2893"/>
        <w:gridCol w:w="14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称</w:t>
            </w:r>
          </w:p>
        </w:tc>
        <w:tc>
          <w:tcPr>
            <w:tcW w:w="641"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513"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tc>
        <w:tc>
          <w:tcPr>
            <w:tcW w:w="374"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730"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主要资历、经验及承担过的项目</w:t>
            </w:r>
          </w:p>
        </w:tc>
        <w:tc>
          <w:tcPr>
            <w:tcW w:w="896"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04" w:type="pct"/>
            <w:gridSpan w:val="5"/>
            <w:tcBorders>
              <w:top w:val="double" w:color="auto" w:sz="6" w:space="0"/>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一、总部人员</w:t>
            </w:r>
          </w:p>
        </w:tc>
        <w:tc>
          <w:tcPr>
            <w:tcW w:w="896" w:type="pct"/>
            <w:tcBorders>
              <w:top w:val="double" w:color="auto" w:sz="6" w:space="0"/>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项目主管</w:t>
            </w:r>
          </w:p>
        </w:tc>
        <w:tc>
          <w:tcPr>
            <w:tcW w:w="641" w:type="pct"/>
            <w:tcBorders>
              <w:top w:val="nil"/>
            </w:tcBorders>
            <w:vAlign w:val="center"/>
          </w:tcPr>
          <w:p>
            <w:pPr>
              <w:keepNext/>
              <w:spacing w:line="360" w:lineRule="auto"/>
              <w:rPr>
                <w:rFonts w:ascii="宋体" w:hAnsi="宋体" w:eastAsia="宋体" w:cs="Times New Roman"/>
                <w:color w:val="auto"/>
                <w:szCs w:val="21"/>
                <w:highlight w:val="none"/>
              </w:rPr>
            </w:pPr>
          </w:p>
        </w:tc>
        <w:tc>
          <w:tcPr>
            <w:tcW w:w="513" w:type="pct"/>
            <w:tcBorders>
              <w:top w:val="nil"/>
            </w:tcBorders>
            <w:vAlign w:val="center"/>
          </w:tcPr>
          <w:p>
            <w:pPr>
              <w:keepNext/>
              <w:spacing w:line="360" w:lineRule="auto"/>
              <w:rPr>
                <w:rFonts w:ascii="宋体" w:hAnsi="宋体" w:eastAsia="宋体" w:cs="Times New Roman"/>
                <w:color w:val="auto"/>
                <w:szCs w:val="21"/>
                <w:highlight w:val="none"/>
              </w:rPr>
            </w:pPr>
          </w:p>
        </w:tc>
        <w:tc>
          <w:tcPr>
            <w:tcW w:w="374" w:type="pct"/>
            <w:tcBorders>
              <w:top w:val="nil"/>
            </w:tcBorders>
            <w:vAlign w:val="center"/>
          </w:tcPr>
          <w:p>
            <w:pPr>
              <w:keepNext/>
              <w:spacing w:line="360" w:lineRule="auto"/>
              <w:rPr>
                <w:rFonts w:ascii="宋体" w:hAnsi="宋体" w:eastAsia="宋体" w:cs="Times New Roman"/>
                <w:color w:val="auto"/>
                <w:szCs w:val="21"/>
                <w:highlight w:val="none"/>
              </w:rPr>
            </w:pPr>
          </w:p>
        </w:tc>
        <w:tc>
          <w:tcPr>
            <w:tcW w:w="1730" w:type="pct"/>
            <w:tcBorders>
              <w:top w:val="nil"/>
            </w:tcBorders>
            <w:vAlign w:val="center"/>
          </w:tcPr>
          <w:p>
            <w:pPr>
              <w:keepNext/>
              <w:spacing w:line="360" w:lineRule="auto"/>
              <w:rPr>
                <w:rFonts w:ascii="宋体" w:hAnsi="宋体" w:eastAsia="宋体" w:cs="Times New Roman"/>
                <w:color w:val="auto"/>
                <w:szCs w:val="21"/>
                <w:highlight w:val="none"/>
              </w:rPr>
            </w:pPr>
          </w:p>
        </w:tc>
        <w:tc>
          <w:tcPr>
            <w:tcW w:w="896" w:type="pct"/>
            <w:tcBorders>
              <w:top w:val="nil"/>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04" w:type="pct"/>
            <w:gridSpan w:val="5"/>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二、现场人员</w:t>
            </w: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项目经理</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项目副经理</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项目技术负责人</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施工员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质检员（质量员）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安全员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资料员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restart"/>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513"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374"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1730"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896" w:type="pct"/>
            <w:tcBorders>
              <w:bottom w:val="nil"/>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641"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513"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374"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1730"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896" w:type="pct"/>
            <w:tcBorders>
              <w:bottom w:val="single" w:color="auto" w:sz="12" w:space="0"/>
            </w:tcBorders>
          </w:tcPr>
          <w:p>
            <w:pPr>
              <w:keepNext/>
              <w:spacing w:line="360" w:lineRule="auto"/>
              <w:rPr>
                <w:rFonts w:ascii="宋体" w:hAnsi="宋体" w:eastAsia="宋体" w:cs="Times New Roman"/>
                <w:color w:val="auto"/>
                <w:szCs w:val="21"/>
                <w:highlight w:val="none"/>
              </w:rPr>
            </w:pPr>
          </w:p>
        </w:tc>
      </w:tr>
    </w:tbl>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94" w:name="_Toc296347230"/>
      <w:bookmarkStart w:id="95" w:name="_Toc296503231"/>
      <w:bookmarkStart w:id="96" w:name="_Toc296346732"/>
      <w:bookmarkStart w:id="97" w:name="_Toc296891271"/>
      <w:bookmarkStart w:id="98" w:name="_Toc296944570"/>
      <w:bookmarkStart w:id="99" w:name="_Toc296891059"/>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8</w:t>
      </w:r>
      <w:r>
        <w:rPr>
          <w:rFonts w:hint="eastAsia" w:ascii="黑体" w:hAnsi="黑体" w:eastAsia="黑体" w:cs="Times New Roman"/>
          <w:bCs/>
          <w:color w:val="auto"/>
          <w:sz w:val="24"/>
          <w:szCs w:val="24"/>
          <w:highlight w:val="none"/>
        </w:rPr>
        <w:t>：廉政协议</w:t>
      </w:r>
    </w:p>
    <w:bookmarkEnd w:id="94"/>
    <w:bookmarkEnd w:id="95"/>
    <w:bookmarkEnd w:id="96"/>
    <w:bookmarkEnd w:id="97"/>
    <w:bookmarkEnd w:id="98"/>
    <w:bookmarkEnd w:id="99"/>
    <w:p>
      <w:pPr>
        <w:widowControl/>
        <w:spacing w:line="360" w:lineRule="auto"/>
        <w:ind w:firstLine="643"/>
        <w:jc w:val="center"/>
        <w:rPr>
          <w:rFonts w:ascii="宋体" w:hAnsi="宋体" w:eastAsia="宋体" w:cs="Times New Roman"/>
          <w:b/>
          <w:bCs/>
          <w:color w:val="auto"/>
          <w:kern w:val="0"/>
          <w:sz w:val="32"/>
          <w:szCs w:val="32"/>
          <w:highlight w:val="none"/>
        </w:rPr>
      </w:pPr>
      <w:r>
        <w:rPr>
          <w:rFonts w:hint="eastAsia" w:ascii="宋体" w:hAnsi="宋体" w:eastAsia="宋体" w:cs="Times New Roman"/>
          <w:b/>
          <w:bCs/>
          <w:color w:val="auto"/>
          <w:kern w:val="0"/>
          <w:sz w:val="32"/>
          <w:szCs w:val="32"/>
          <w:highlight w:val="none"/>
        </w:rPr>
        <w:t>廉 政 协 议</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为促进双方诚信经营、廉洁从业，防范商业贿赂，保护国家、集体和当事人的合法权益，根据国家有关法律法规和安徽省廉政建设的规定，</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(以下称甲方)与</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(以下称乙方)，特此订立本协议共同遵照执行。</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第一条 甲乙双方的权利和义务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（二）严格执行</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的合同要求，自觉履行合同约定的相关义务。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（三）在业务活动中坚持公开、公正、诚信、透明的原则，不得损害国家、集体利益。</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（四）建立健全廉政制度，开展廉政教育，公布举报电话，监督并认真查处违法违纪行为。</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（五）发现对方在业务活动中有违反廉政规定的行为，应及时提醒对方纠正。情节严重的，应向其上级有关部门举报、建议给予处理，并有权要求告知处理结果。</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第二条 甲方的义务</w:t>
      </w:r>
    </w:p>
    <w:p>
      <w:pPr>
        <w:widowControl/>
        <w:spacing w:line="360" w:lineRule="auto"/>
        <w:ind w:firstLine="500" w:firstLineChars="25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(一)甲方及其工作人员不得索要或接受乙方的礼金、有价证券和贵重物品，不得在乙方报销任何应由甲方单位或个人支付的费用等。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 甲方及其工作人员不得要求或者接受乙方为其住房装修、婚丧嫁娶活动、配偶子女工作安排以及出国出境、旅游等提供方便等。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 甲方工作人员不得在乙方有股权关联的企业兼职，不得向乙方介绍家属或者亲友从事与甲方业务有关的经济活动。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（五）甲方工作人员不得以明显低于市场的价格向乙方购买房屋、汽车等物品；不得以明显高于市场的价格向乙方出售房屋、汽车等物品；不得以其他交易形式非法收受请托人财物。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（六）甲方工作人员不得利用职务之便收受乙方以回扣、手续费、加班费、咨询费、劳务费、协调费、辛苦费等各种名义给予或赠送的钱物。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（七）甲方工作人员不得接受乙方给予或赠送的干股或红利。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（八）甲方任何人不得以个人的名义向乙方推荐设备、部件等供货商以及其它合作单位。</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第三条 乙方的义务</w:t>
      </w:r>
    </w:p>
    <w:p>
      <w:pPr>
        <w:widowControl/>
        <w:spacing w:line="360" w:lineRule="auto"/>
        <w:ind w:firstLine="500" w:firstLineChars="25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(一)乙方不得以任何理由向甲方及其工作人员行贿或馈赠礼金、有价证券、贵重礼品。</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（二)乙方不得以任何名义为甲方及其工作人员报销应由甲方单位或个人支付的任何费用。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(三)乙方不得以任何理由安排甲方工作人员参加可能影响相关业务公开、公正、公平性的宴请及娱乐活动。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（四）乙方不得为甲方单位和个人购置或提供通讯工具和高档办公用品等物品，也不得为甲方提供与工作无关的房屋、汽车等。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（五）乙方不得与甲方工作人员就合同中的质量、数量、价格、工程量、验收等条款进行私下商谈或者达成默契。</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（六）乙方不得以回扣、手续费、加班费、咨询费、劳务费、协调费、辛苦费等各种名义向甲方工作人员给予或赠送钱物。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（七）乙方不得向甲方工作人员提供干股或红利。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（八）乙方须按</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专项纪检监察工作组(如有)要求开展相关工作。</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第四条 违约责任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方及其工作人员违反本协议第一、二条规定。甲方按管理权限，对相关责任人依据有关规定给予党纪、政纪处分或组织处理；涉嫌犯罪的，移交司法机关追究刑事责任；给乙方单位造成经济损失的，应予以赔偿。</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甲方投诉联系部门：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，联系电话：</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（二）乙方及其工作人员违反本协议第一、三条规定。根据具体情节和造成的后果，甲方有权对乙方采取以下一种或多种处理办法：</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1. 全额收取乙方合同履约保证金不予退还；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 追究乙方其他违约责任；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 终止或解除双方已签订的包括本合同在内的所有合同；</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 乙方一定期限内（6个月至3年，具体由甲方根据情况而定）不得参与甲方作为发包人（业主）的工程项目投标。</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甲方作出的处理意见，乙方应无条件接受并承担给甲方造成的损失，全额返还通过不正当手段从甲方获取的非法所得，并承担相应的法律责任。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第五条 双方约定</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第六条  本协议有效期为甲乙双方签署之日起至合同终止。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第七条  本协议作为合同的附件，与本合同具有同等法律效力。</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甲方（盖章）：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乙方（盖章）：</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法定代表人或                                法定代表人或</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授权代表：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(职务)              授权代表：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(职务)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姓名：</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姓名：</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签字：</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签字：</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廉政监督联系人                              廉政监督联系人</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姓名：</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姓名：</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签字：</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签字：</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电话：</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电话：</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地址：</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日期：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日期：</w:t>
      </w:r>
      <w:r>
        <w:rPr>
          <w:rFonts w:hint="eastAsia" w:ascii="宋体" w:hAnsi="宋体" w:eastAsia="宋体" w:cs="Times New Roman"/>
          <w:color w:val="auto"/>
          <w:kern w:val="0"/>
          <w:szCs w:val="21"/>
          <w:highlight w:val="none"/>
          <w:u w:val="single"/>
        </w:rPr>
        <w:t xml:space="preserve">                       </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kern w:val="0"/>
          <w:sz w:val="24"/>
          <w:szCs w:val="21"/>
          <w:highlight w:val="none"/>
        </w:rPr>
        <w:br w:type="page"/>
      </w:r>
      <w:r>
        <w:rPr>
          <w:rFonts w:hint="eastAsia" w:ascii="黑体" w:hAnsi="黑体" w:eastAsia="黑体" w:cs="Times New Roman"/>
          <w:bCs/>
          <w:color w:val="auto"/>
          <w:sz w:val="24"/>
          <w:szCs w:val="24"/>
          <w:highlight w:val="none"/>
        </w:rPr>
        <w:t>附件9：履约保证金</w:t>
      </w:r>
    </w:p>
    <w:p>
      <w:pPr>
        <w:spacing w:before="156" w:beforeLines="50" w:after="156" w:afterLines="50"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32"/>
          <w:szCs w:val="32"/>
          <w:highlight w:val="none"/>
        </w:rPr>
        <w:t>履约保证金</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rPr>
        <w:tab/>
      </w:r>
      <w:r>
        <w:rPr>
          <w:rFonts w:hint="eastAsia" w:ascii="宋体" w:hAnsi="宋体" w:eastAsia="宋体" w:cs="Times New Roman"/>
          <w:color w:val="auto"/>
          <w:szCs w:val="21"/>
          <w:highlight w:val="none"/>
        </w:rPr>
        <w:t>（发包人名称）：</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鉴于</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（承包人名称，以下简称“承包人”）为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（工程名称）的中标人，应承包人申请，我方愿意无条件地、不可撤销地就承包人履行与你方签订的合同，向你方提供连带责任担保。 </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担保金额人民币（大写）</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元（</w:t>
      </w:r>
      <w:r>
        <w:rPr>
          <w:rFonts w:ascii="宋体" w:hAnsi="宋体" w:eastAsia="宋体" w:cs="Times New Roman"/>
          <w:color w:val="auto"/>
          <w:szCs w:val="21"/>
          <w:highlight w:val="none"/>
        </w:rPr>
        <w:t>¥</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担保有效期自你方与承包人签订的合同生效之日起至你方签发或应签发工程接收证书之日且承包人按照合同约定缴纳质量保证金之日止</w:t>
      </w:r>
      <w:r>
        <w:rPr>
          <w:rFonts w:ascii="宋体" w:hAnsi="宋体" w:eastAsia="宋体" w:cs="Times New Roman"/>
          <w:color w:val="auto"/>
          <w:szCs w:val="21"/>
          <w:highlight w:val="none"/>
          <w:vertAlign w:val="superscript"/>
        </w:rPr>
        <w:footnoteReference w:id="0"/>
      </w:r>
      <w:r>
        <w:rPr>
          <w:rFonts w:hint="eastAsia" w:ascii="宋体" w:hAnsi="宋体" w:eastAsia="宋体" w:cs="Times New Roman"/>
          <w:color w:val="auto"/>
          <w:szCs w:val="21"/>
          <w:highlight w:val="none"/>
        </w:rPr>
        <w:t>。</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在本担保有效期内，因承包人违反合同约定的义务给你方造成经济损失时，我方在收到你方以书面形式提出的在担保金额内的赔偿要求后，在7天内无条件支付。</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你方和承包人按合同约定变更合同时，我方承担本担保规定的义务不变。</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 因本保函发生的纠纷，可由双方协商解决，协商不成的，任何一方均可提请</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仲裁委员会仲裁。</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 本保函自我方法定代表人（或其授权代理人）签字并加盖公章之日起生效。</w:t>
      </w:r>
    </w:p>
    <w:p>
      <w:pPr>
        <w:snapToGrid w:val="0"/>
        <w:spacing w:line="360" w:lineRule="auto"/>
        <w:ind w:firstLine="400" w:firstLineChars="200"/>
        <w:rPr>
          <w:rFonts w:ascii="宋体" w:hAnsi="宋体" w:eastAsia="宋体" w:cs="Times New Roman"/>
          <w:color w:val="auto"/>
          <w:szCs w:val="21"/>
          <w:highlight w:val="none"/>
        </w:rPr>
      </w:pPr>
    </w:p>
    <w:p>
      <w:pPr>
        <w:snapToGrid w:val="0"/>
        <w:spacing w:line="360" w:lineRule="auto"/>
        <w:ind w:firstLine="400" w:firstLineChars="200"/>
        <w:rPr>
          <w:rFonts w:ascii="宋体" w:hAnsi="宋体" w:eastAsia="宋体" w:cs="Times New Roman"/>
          <w:color w:val="auto"/>
          <w:szCs w:val="21"/>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 保 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（盖单位章）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法定代表人或其委托代理人：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    址：</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电    话：</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    真：</w:t>
      </w:r>
      <w:r>
        <w:rPr>
          <w:rFonts w:hint="eastAsia" w:ascii="宋体" w:hAnsi="宋体" w:eastAsia="宋体" w:cs="Times New Roman"/>
          <w:color w:val="auto"/>
          <w:szCs w:val="21"/>
          <w:highlight w:val="none"/>
          <w:u w:val="single"/>
        </w:rPr>
        <w:t xml:space="preserve">                                      </w:t>
      </w:r>
    </w:p>
    <w:p>
      <w:pPr>
        <w:snapToGrid w:val="0"/>
        <w:spacing w:line="360" w:lineRule="auto"/>
        <w:ind w:left="1329" w:hanging="1266" w:hangingChars="633"/>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spacing w:line="360" w:lineRule="auto"/>
        <w:ind w:left="1329" w:hanging="1266" w:hangingChars="633"/>
        <w:rPr>
          <w:rFonts w:ascii="宋体" w:hAnsi="宋体" w:eastAsia="宋体" w:cs="Times New Roman"/>
          <w:color w:val="auto"/>
          <w:szCs w:val="21"/>
          <w:highlight w:val="none"/>
        </w:rPr>
      </w:pPr>
    </w:p>
    <w:p>
      <w:pPr>
        <w:spacing w:line="360" w:lineRule="auto"/>
        <w:ind w:left="1329" w:hanging="1266" w:hangingChars="633"/>
        <w:rPr>
          <w:rFonts w:ascii="宋体" w:hAnsi="宋体" w:eastAsia="宋体" w:cs="Times New Roman"/>
          <w:color w:val="auto"/>
          <w:szCs w:val="21"/>
          <w:highlight w:val="none"/>
        </w:rPr>
      </w:pPr>
    </w:p>
    <w:p>
      <w:pPr>
        <w:spacing w:line="360" w:lineRule="auto"/>
        <w:ind w:left="1329" w:hanging="1266" w:hangingChars="633"/>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100" w:name="_Toc267261702"/>
      <w:bookmarkStart w:id="101" w:name="_Toc296944571"/>
      <w:bookmarkStart w:id="102" w:name="_Toc296346733"/>
      <w:bookmarkStart w:id="103" w:name="_Toc296891060"/>
      <w:bookmarkStart w:id="104" w:name="_Toc296503232"/>
      <w:bookmarkStart w:id="105" w:name="_Toc296347231"/>
      <w:bookmarkStart w:id="106" w:name="_Toc296891272"/>
      <w:r>
        <w:rPr>
          <w:rFonts w:hint="eastAsia" w:ascii="黑体" w:hAnsi="黑体" w:eastAsia="黑体" w:cs="Times New Roman"/>
          <w:bCs/>
          <w:color w:val="auto"/>
          <w:sz w:val="24"/>
          <w:szCs w:val="24"/>
          <w:highlight w:val="none"/>
        </w:rPr>
        <w:t>件10：预付款担保</w:t>
      </w:r>
    </w:p>
    <w:bookmarkEnd w:id="100"/>
    <w:bookmarkEnd w:id="101"/>
    <w:bookmarkEnd w:id="102"/>
    <w:bookmarkEnd w:id="103"/>
    <w:bookmarkEnd w:id="104"/>
    <w:bookmarkEnd w:id="105"/>
    <w:bookmarkEnd w:id="106"/>
    <w:p>
      <w:pPr>
        <w:adjustRightInd w:val="0"/>
        <w:snapToGrid w:val="0"/>
        <w:spacing w:before="156" w:beforeLines="50" w:after="156" w:afterLines="50"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32"/>
          <w:szCs w:val="32"/>
          <w:highlight w:val="none"/>
        </w:rPr>
        <w:t>预付款担保</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根据</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（承包人名称）（以下称“承包人”）与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（发包人名称）（以下简称“发包人”）于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日签订的</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（工程名称）《建设工程施工合同》，承包人按约定的金额向你方提交一份预付款担保，即有权得到你方支付相等金额的预付款。我方愿意就你方提供给承包人的预付款为承包人提供连带责任担保。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担保金额人民币（大写）</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元（</w:t>
      </w:r>
      <w:r>
        <w:rPr>
          <w:rFonts w:ascii="宋体" w:hAnsi="宋体" w:eastAsia="宋体" w:cs="Times New Roman"/>
          <w:color w:val="auto"/>
          <w:szCs w:val="21"/>
          <w:highlight w:val="none"/>
        </w:rPr>
        <w:t>¥</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担保有效期自预付款支付给承包人起生效，至你方签发的进度款支付证书说明已完全扣清止。</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你方和承包人按合同约定变更合同时，我方承担本保函规定的义务不变。</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5. </w:t>
      </w:r>
      <w:r>
        <w:rPr>
          <w:rFonts w:hint="eastAsia" w:ascii="宋体" w:hAnsi="宋体" w:eastAsia="宋体" w:cs="Times New Roman"/>
          <w:color w:val="auto"/>
          <w:szCs w:val="21"/>
          <w:highlight w:val="none"/>
        </w:rPr>
        <w:t>因本保函发生的纠纷，可由双方协商解决，协商不成的，任何一方均可提请</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仲裁委员会仲裁。</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6. </w:t>
      </w:r>
      <w:r>
        <w:rPr>
          <w:rFonts w:hint="eastAsia" w:ascii="宋体" w:hAnsi="宋体" w:eastAsia="宋体" w:cs="Times New Roman"/>
          <w:color w:val="auto"/>
          <w:szCs w:val="21"/>
          <w:highlight w:val="none"/>
        </w:rPr>
        <w:t>本保函自我方法定代表人（或其授权代理人）签字并加盖公章之日起生效。</w:t>
      </w:r>
    </w:p>
    <w:p>
      <w:pPr>
        <w:adjustRightInd w:val="0"/>
        <w:snapToGrid w:val="0"/>
        <w:spacing w:line="360" w:lineRule="auto"/>
        <w:ind w:firstLine="400" w:firstLineChars="200"/>
        <w:rPr>
          <w:rFonts w:ascii="宋体" w:hAnsi="宋体" w:eastAsia="宋体" w:cs="Times New Roman"/>
          <w:color w:val="auto"/>
          <w:szCs w:val="21"/>
          <w:highlight w:val="none"/>
        </w:rPr>
      </w:pPr>
    </w:p>
    <w:p>
      <w:pPr>
        <w:adjustRightInd w:val="0"/>
        <w:snapToGrid w:val="0"/>
        <w:spacing w:line="360" w:lineRule="auto"/>
        <w:ind w:firstLine="400" w:firstLineChars="200"/>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担保人：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（盖单位章）</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法定代表人或其委托代理人：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电</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话：</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真：</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
          <w:bCs/>
          <w:color w:val="auto"/>
          <w:sz w:val="24"/>
          <w:szCs w:val="24"/>
          <w:highlight w:val="none"/>
        </w:rPr>
        <w:br w:type="page"/>
      </w:r>
      <w:r>
        <w:rPr>
          <w:rFonts w:hint="eastAsia" w:ascii="黑体" w:hAnsi="黑体" w:eastAsia="黑体" w:cs="Times New Roman"/>
          <w:bCs/>
          <w:color w:val="auto"/>
          <w:sz w:val="24"/>
          <w:szCs w:val="24"/>
          <w:highlight w:val="none"/>
        </w:rPr>
        <w:t>附</w:t>
      </w:r>
      <w:bookmarkStart w:id="107" w:name="_Toc296891273"/>
      <w:bookmarkStart w:id="108" w:name="_Toc296346734"/>
      <w:bookmarkStart w:id="109" w:name="_Toc296503233"/>
      <w:bookmarkStart w:id="110" w:name="_Toc296347232"/>
      <w:bookmarkStart w:id="111" w:name="_Toc296891061"/>
      <w:bookmarkStart w:id="112" w:name="_Toc296944572"/>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1：支付担保</w:t>
      </w:r>
      <w:bookmarkEnd w:id="107"/>
      <w:bookmarkEnd w:id="108"/>
      <w:bookmarkEnd w:id="109"/>
      <w:bookmarkEnd w:id="110"/>
      <w:bookmarkEnd w:id="111"/>
      <w:bookmarkEnd w:id="112"/>
    </w:p>
    <w:p>
      <w:pPr>
        <w:adjustRightInd w:val="0"/>
        <w:snapToGrid w:val="0"/>
        <w:spacing w:line="360" w:lineRule="auto"/>
        <w:jc w:val="center"/>
        <w:rPr>
          <w:rFonts w:ascii="宋体" w:hAnsi="宋体" w:eastAsia="宋体" w:cs="Times New Roman"/>
          <w:color w:val="auto"/>
          <w:sz w:val="32"/>
          <w:szCs w:val="32"/>
          <w:highlight w:val="none"/>
        </w:rPr>
      </w:pPr>
      <w:r>
        <w:rPr>
          <w:rFonts w:hint="eastAsia" w:ascii="宋体" w:hAnsi="宋体" w:eastAsia="宋体" w:cs="Times New Roman"/>
          <w:b/>
          <w:color w:val="auto"/>
          <w:sz w:val="32"/>
          <w:szCs w:val="32"/>
          <w:highlight w:val="none"/>
        </w:rPr>
        <w:t>支付担保</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鉴于你方作为承包人已经与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（发包人名称）（以下称“发包人”）于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日签订了</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（工程名称）《建设工程施工合同》（以下称“主合同”），应发包人的申请，我方愿就发包人履行主合同约定的工程款支付义务以保证的方式向你方提供如下担保：</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一、保证的范围及保证金额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我方的保证范围是主合同约定的工程款。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本保函所称主合同约定的工程款是指主合同约定的除工程质量保证金以外的合同价款。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我方保证的金额是主合同约定的工程款的</w:t>
      </w:r>
      <w:r>
        <w:rPr>
          <w:rFonts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rPr>
        <w:t>%</w:t>
      </w:r>
      <w:r>
        <w:rPr>
          <w:rFonts w:hint="eastAsia" w:ascii="宋体" w:hAnsi="宋体" w:eastAsia="宋体" w:cs="Times New Roman"/>
          <w:color w:val="auto"/>
          <w:szCs w:val="21"/>
          <w:highlight w:val="none"/>
        </w:rPr>
        <w:t>，数额最高不超过人民币元（大写：</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二、保证的方式及保证期间</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我方保证的方式为：连带责任保证。</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我方保证的期间为：自本合同生效之日起至主合同约定的工程款支付完毕之日后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日内。</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你方与发包人协议变更工程款支付日期的，经我方书面同意后，保证期间按照变更后的支付日期做相应调整。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三、承担保证责任的形式</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我方承担保证责任的形式是代为支付。发包人未按主合同约定向你方支付工程款的，由我方在保证金额内代为支付。</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四、代偿的安排</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你方要求我方承担保证责任的，应向我方发出书面索赔通知及发包人未支付主合同约定工程款的证明材料。索赔通知应写明要求索赔的金额，支付款项应到达的账号。</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在出现你方与发包人因工程质量发生争议，发包人拒绝向你方支付工程款的情形时，你方要求我方履行保证责任代为支付的，需提供符合相应条件要求的工程质量检测机构出具的质量说明材料。</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我方收到你方的书面索赔通知及相应的证明材料后７天内无条件支付。</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五、保证责任的解除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在本保函承诺的保证期间内，你方未书面向我方主张保证责任的，自保证期间届满次日起，我方保证责任解除。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发包人按主合同约定履行了工程款的全部支付义务的，自本保函承诺的保证期间届满次日起，我方保证责任解除。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我方按照本保函向你方履行保证责任所支付金额达到本保函保证金额时，自我方向你方支付（支付款项从我方账户划出）之日起，保证责任即解除。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按照法律法规的规定或出现应解除我方保证责任的其他情形的，我方在本保函项下的保证责任亦解除。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5. </w:t>
      </w:r>
      <w:r>
        <w:rPr>
          <w:rFonts w:hint="eastAsia" w:ascii="宋体" w:hAnsi="宋体" w:eastAsia="宋体" w:cs="Times New Roman"/>
          <w:color w:val="auto"/>
          <w:szCs w:val="21"/>
          <w:highlight w:val="none"/>
        </w:rPr>
        <w:t>我方解除保证责任后，你方应自我方保证责任解除之日起</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个工作日内，将本保函原件返还我方。</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六、免责条款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因你方违约致使发包人不能履行义务的，我方不承担保证责任。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依照法律法规的规定或你方与发包人的另行约定，免除发包人部分或全部义务的，我方亦免除其相应的保证责任。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你方与发包人协议变更主合同的，如加重发包人责任致使我方保证责任加重的，需征得我方书面同意，否则我方不再承担因此而加重部分的保证责任，但主合同第</w:t>
      </w:r>
      <w:r>
        <w:rPr>
          <w:rFonts w:ascii="宋体" w:hAnsi="宋体" w:eastAsia="宋体" w:cs="Times New Roman"/>
          <w:color w:val="auto"/>
          <w:szCs w:val="21"/>
          <w:highlight w:val="none"/>
        </w:rPr>
        <w:t>10</w:t>
      </w:r>
      <w:r>
        <w:rPr>
          <w:rFonts w:hint="eastAsia" w:ascii="宋体" w:hAnsi="宋体" w:eastAsia="宋体" w:cs="Times New Roman"/>
          <w:color w:val="auto"/>
          <w:szCs w:val="21"/>
          <w:highlight w:val="none"/>
        </w:rPr>
        <w:t>条〔变更〕约定的变更不受本款限制。</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因不可抗力造成发包人不能履行义务的，我方不承担保证责任。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七、争议解决</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因本保函或本保函相关事项发生的纠纷，可由双方协商解决，协商不成的，按下列第</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种方式解决：</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）向</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仲裁委员会申请仲裁；</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2</w:t>
      </w:r>
      <w:r>
        <w:rPr>
          <w:rFonts w:hint="eastAsia" w:ascii="宋体" w:hAnsi="宋体" w:eastAsia="宋体" w:cs="Times New Roman"/>
          <w:color w:val="auto"/>
          <w:szCs w:val="21"/>
          <w:highlight w:val="none"/>
        </w:rPr>
        <w:t>）向</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人民法院起诉。</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八、保函的生效</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本保函自我方法定代表人（或其授权代理人）签字并加盖公章之日起生效。</w:t>
      </w:r>
    </w:p>
    <w:p>
      <w:pPr>
        <w:adjustRightInd w:val="0"/>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担保人：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（盖章）</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法定代表人或委托代理人：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ascii="宋体" w:hAnsi="宋体" w:eastAsia="宋体" w:cs="Times New Roman"/>
          <w:color w:val="auto"/>
          <w:szCs w:val="21"/>
          <w:highlight w:val="none"/>
          <w:u w:val="singl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2：暂估价一览表</w:t>
      </w: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：材料暂估价表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before="156" w:beforeLines="50" w:after="156" w:afterLines="50" w:line="440" w:lineRule="exact"/>
        <w:rPr>
          <w:rFonts w:ascii="宋体" w:hAnsi="宋体" w:eastAsia="宋体" w:cs="Times New Roman"/>
          <w:color w:val="auto"/>
          <w:szCs w:val="21"/>
          <w:highlight w:val="none"/>
        </w:rPr>
      </w:pP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-2</w:t>
      </w:r>
      <w:r>
        <w:rPr>
          <w:rFonts w:hint="eastAsia" w:ascii="宋体" w:hAnsi="宋体" w:eastAsia="宋体" w:cs="Times New Roman"/>
          <w:color w:val="auto"/>
          <w:szCs w:val="21"/>
          <w:highlight w:val="none"/>
        </w:rPr>
        <w:t>：工程设备暂估价表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line="440" w:lineRule="exact"/>
        <w:rPr>
          <w:rFonts w:ascii="宋体" w:hAnsi="宋体" w:eastAsia="宋体" w:cs="Times New Roman"/>
          <w:color w:val="auto"/>
          <w:szCs w:val="21"/>
          <w:highlight w:val="none"/>
        </w:rPr>
      </w:pP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-3</w:t>
      </w:r>
      <w:r>
        <w:rPr>
          <w:rFonts w:hint="eastAsia" w:ascii="宋体" w:hAnsi="宋体" w:eastAsia="宋体" w:cs="Times New Roman"/>
          <w:color w:val="auto"/>
          <w:szCs w:val="21"/>
          <w:highlight w:val="none"/>
        </w:rPr>
        <w:t>：专业工程暂估价表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line="360" w:lineRule="auto"/>
        <w:rPr>
          <w:rFonts w:hint="default" w:ascii="Times New Roman" w:hAnsi="Times New Roman" w:eastAsia="宋体" w:cs="Times New Roman"/>
          <w:color w:val="auto"/>
          <w:szCs w:val="24"/>
          <w:highlight w:val="none"/>
          <w:lang w:val="en-US" w:eastAsia="zh-CN"/>
        </w:rPr>
      </w:pPr>
      <w:r>
        <w:rPr>
          <w:rFonts w:ascii="楷体_GB2312" w:hAnsi="Times New Roman" w:eastAsia="楷体_GB2312" w:cs="Times New Roman"/>
          <w:color w:val="auto"/>
          <w:szCs w:val="24"/>
          <w:highlight w:val="none"/>
        </w:rPr>
        <w:br w:type="page"/>
      </w:r>
      <w:r>
        <w:rPr>
          <w:rFonts w:hint="eastAsia" w:ascii="黑体" w:hAnsi="黑体" w:eastAsia="黑体" w:cs="Times New Roman"/>
          <w:bCs/>
          <w:color w:val="auto"/>
          <w:sz w:val="24"/>
          <w:szCs w:val="24"/>
          <w:highlight w:val="none"/>
        </w:rPr>
        <w:t>附件1</w:t>
      </w:r>
      <w:r>
        <w:rPr>
          <w:rFonts w:hint="eastAsia" w:ascii="黑体" w:hAnsi="黑体" w:eastAsia="黑体" w:cs="Times New Roman"/>
          <w:bCs/>
          <w:color w:val="auto"/>
          <w:sz w:val="24"/>
          <w:szCs w:val="24"/>
          <w:highlight w:val="none"/>
          <w:lang w:val="en-US" w:eastAsia="zh-CN"/>
        </w:rPr>
        <w:t>3</w:t>
      </w:r>
      <w:r>
        <w:rPr>
          <w:rFonts w:hint="eastAsia" w:ascii="黑体" w:hAnsi="黑体" w:eastAsia="黑体" w:cs="Times New Roman"/>
          <w:bCs/>
          <w:color w:val="auto"/>
          <w:sz w:val="24"/>
          <w:szCs w:val="24"/>
          <w:highlight w:val="none"/>
        </w:rPr>
        <w:t>：</w:t>
      </w:r>
      <w:r>
        <w:rPr>
          <w:rFonts w:hint="eastAsia" w:ascii="黑体" w:hAnsi="黑体" w:eastAsia="黑体" w:cs="Times New Roman"/>
          <w:bCs/>
          <w:color w:val="auto"/>
          <w:sz w:val="24"/>
          <w:szCs w:val="24"/>
          <w:highlight w:val="none"/>
          <w:lang w:val="en-US" w:eastAsia="zh-CN"/>
        </w:rPr>
        <w:t>安全生产责任书</w:t>
      </w:r>
    </w:p>
    <w:p>
      <w:pPr>
        <w:widowControl/>
        <w:jc w:val="left"/>
        <w:rPr>
          <w:b/>
          <w:color w:val="auto"/>
          <w:sz w:val="24"/>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安全生产责任书（格式）</w:t>
      </w:r>
    </w:p>
    <w:p>
      <w:pPr>
        <w:spacing w:line="460" w:lineRule="exact"/>
        <w:ind w:firstLine="10" w:firstLineChars="5"/>
        <w:rPr>
          <w:color w:val="auto"/>
          <w:szCs w:val="21"/>
          <w:highlight w:val="none"/>
        </w:rPr>
      </w:pPr>
    </w:p>
    <w:p>
      <w:pPr>
        <w:spacing w:line="460" w:lineRule="exact"/>
        <w:ind w:firstLine="10" w:firstLineChars="5"/>
        <w:rPr>
          <w:color w:val="auto"/>
          <w:szCs w:val="21"/>
          <w:highlight w:val="none"/>
        </w:rPr>
      </w:pPr>
      <w:r>
        <w:rPr>
          <w:rFonts w:hint="eastAsia"/>
          <w:color w:val="auto"/>
          <w:szCs w:val="21"/>
          <w:highlight w:val="none"/>
        </w:rPr>
        <w:t>施工合同名称：</w:t>
      </w:r>
    </w:p>
    <w:p>
      <w:pPr>
        <w:spacing w:line="460" w:lineRule="exact"/>
        <w:rPr>
          <w:color w:val="auto"/>
          <w:szCs w:val="21"/>
          <w:highlight w:val="none"/>
        </w:rPr>
      </w:pPr>
      <w:r>
        <w:rPr>
          <w:rFonts w:hint="eastAsia"/>
          <w:color w:val="auto"/>
          <w:szCs w:val="21"/>
          <w:highlight w:val="none"/>
        </w:rPr>
        <w:t xml:space="preserve">施工合同编号： </w:t>
      </w:r>
    </w:p>
    <w:p>
      <w:pPr>
        <w:spacing w:line="460" w:lineRule="exact"/>
        <w:rPr>
          <w:b/>
          <w:bCs/>
          <w:color w:val="auto"/>
          <w:szCs w:val="21"/>
          <w:highlight w:val="none"/>
        </w:rPr>
      </w:pPr>
      <w:r>
        <w:rPr>
          <w:rFonts w:hint="eastAsia"/>
          <w:color w:val="auto"/>
          <w:szCs w:val="21"/>
          <w:highlight w:val="none"/>
        </w:rPr>
        <w:t>发   包   人：</w:t>
      </w:r>
    </w:p>
    <w:p>
      <w:pPr>
        <w:spacing w:line="460" w:lineRule="exact"/>
        <w:rPr>
          <w:rFonts w:ascii="宋体" w:hAnsi="宋体"/>
          <w:color w:val="auto"/>
          <w:szCs w:val="21"/>
          <w:highlight w:val="none"/>
        </w:rPr>
      </w:pPr>
      <w:r>
        <w:rPr>
          <w:rFonts w:hint="eastAsia"/>
          <w:color w:val="auto"/>
          <w:szCs w:val="21"/>
          <w:highlight w:val="none"/>
        </w:rPr>
        <w:t>承   包   人：</w:t>
      </w:r>
    </w:p>
    <w:p>
      <w:pPr>
        <w:spacing w:line="460" w:lineRule="exact"/>
        <w:ind w:firstLine="448"/>
        <w:jc w:val="left"/>
        <w:rPr>
          <w:color w:val="auto"/>
          <w:szCs w:val="21"/>
          <w:highlight w:val="none"/>
        </w:rPr>
      </w:pPr>
      <w:r>
        <w:rPr>
          <w:rFonts w:hint="eastAsia"/>
          <w:color w:val="auto"/>
          <w:szCs w:val="21"/>
          <w:highlight w:val="none"/>
        </w:rPr>
        <w:t>为进一步落实施工过程的安全生产主体责任，加强项目安全生产管理工作，有效保障从业人员人身安全和职业健康，根据《安全生产法》、国务院《建设工程安全生产管理条例》、水利部《水利工程建设安全生产管理规定》和安徽省《建设工程安全生产管理办法》等法律法规规章，制订本安全生产责任书。</w:t>
      </w:r>
    </w:p>
    <w:p>
      <w:pPr>
        <w:spacing w:line="460" w:lineRule="exact"/>
        <w:ind w:firstLine="448"/>
        <w:jc w:val="left"/>
        <w:rPr>
          <w:color w:val="auto"/>
          <w:szCs w:val="21"/>
          <w:highlight w:val="none"/>
        </w:rPr>
      </w:pPr>
      <w:r>
        <w:rPr>
          <w:rFonts w:hint="eastAsia"/>
          <w:color w:val="auto"/>
          <w:szCs w:val="21"/>
          <w:highlight w:val="none"/>
        </w:rPr>
        <w:t>一、目标与要求</w:t>
      </w:r>
    </w:p>
    <w:p>
      <w:pPr>
        <w:spacing w:line="460" w:lineRule="exact"/>
        <w:ind w:firstLine="448"/>
        <w:jc w:val="left"/>
        <w:rPr>
          <w:color w:val="auto"/>
          <w:szCs w:val="21"/>
          <w:highlight w:val="none"/>
        </w:rPr>
      </w:pPr>
      <w:r>
        <w:rPr>
          <w:color w:val="auto"/>
          <w:szCs w:val="21"/>
          <w:highlight w:val="none"/>
        </w:rPr>
        <w:t>1.强化承包人的安全生产主体责任，确保本项目安全生产工作规范有序开展。</w:t>
      </w:r>
    </w:p>
    <w:p>
      <w:pPr>
        <w:spacing w:line="460" w:lineRule="exact"/>
        <w:ind w:firstLine="448"/>
        <w:jc w:val="left"/>
        <w:rPr>
          <w:color w:val="auto"/>
          <w:szCs w:val="21"/>
          <w:highlight w:val="none"/>
        </w:rPr>
      </w:pPr>
      <w:r>
        <w:rPr>
          <w:color w:val="auto"/>
          <w:szCs w:val="21"/>
          <w:highlight w:val="none"/>
        </w:rPr>
        <w:t>2.严格兑现投标文件中有关安全生产方面的承诺。</w:t>
      </w:r>
    </w:p>
    <w:p>
      <w:pPr>
        <w:spacing w:line="460" w:lineRule="exact"/>
        <w:ind w:firstLine="448"/>
        <w:jc w:val="left"/>
        <w:rPr>
          <w:color w:val="auto"/>
          <w:szCs w:val="21"/>
          <w:highlight w:val="none"/>
        </w:rPr>
      </w:pPr>
      <w:r>
        <w:rPr>
          <w:color w:val="auto"/>
          <w:szCs w:val="21"/>
          <w:highlight w:val="none"/>
        </w:rPr>
        <w:t>3.事故控制目标：不发生死亡事故及重伤事故。</w:t>
      </w:r>
    </w:p>
    <w:p>
      <w:pPr>
        <w:spacing w:line="460" w:lineRule="exact"/>
        <w:ind w:firstLine="448"/>
        <w:jc w:val="left"/>
        <w:rPr>
          <w:color w:val="auto"/>
          <w:szCs w:val="21"/>
          <w:highlight w:val="none"/>
        </w:rPr>
      </w:pPr>
      <w:r>
        <w:rPr>
          <w:color w:val="auto"/>
          <w:szCs w:val="21"/>
          <w:highlight w:val="none"/>
        </w:rPr>
        <w:t>二、施工单位安全生产责任</w:t>
      </w:r>
    </w:p>
    <w:p>
      <w:pPr>
        <w:spacing w:line="460" w:lineRule="exact"/>
        <w:ind w:firstLine="448"/>
        <w:jc w:val="left"/>
        <w:rPr>
          <w:color w:val="auto"/>
          <w:szCs w:val="21"/>
          <w:highlight w:val="none"/>
        </w:rPr>
      </w:pPr>
      <w:r>
        <w:rPr>
          <w:color w:val="auto"/>
          <w:szCs w:val="21"/>
          <w:highlight w:val="none"/>
        </w:rPr>
        <w:t>1.认真贯彻落实</w:t>
      </w:r>
      <w:r>
        <w:rPr>
          <w:rFonts w:hint="eastAsia"/>
          <w:color w:val="auto"/>
          <w:szCs w:val="21"/>
          <w:highlight w:val="none"/>
        </w:rPr>
        <w:t>“</w:t>
      </w:r>
      <w:r>
        <w:rPr>
          <w:color w:val="auto"/>
          <w:szCs w:val="21"/>
          <w:highlight w:val="none"/>
        </w:rPr>
        <w:t>安全第一，预防为主，综合治理</w:t>
      </w:r>
      <w:r>
        <w:rPr>
          <w:rFonts w:hint="eastAsia"/>
          <w:color w:val="auto"/>
          <w:szCs w:val="21"/>
          <w:highlight w:val="none"/>
        </w:rPr>
        <w:t>”</w:t>
      </w:r>
      <w:r>
        <w:rPr>
          <w:color w:val="auto"/>
          <w:szCs w:val="21"/>
          <w:highlight w:val="none"/>
        </w:rPr>
        <w:t>的方针，严格遵守安全生产法律法规、规程规范，开展安全生产标准化工地建设。</w:t>
      </w:r>
    </w:p>
    <w:p>
      <w:pPr>
        <w:spacing w:line="460" w:lineRule="exact"/>
        <w:ind w:firstLine="448"/>
        <w:jc w:val="left"/>
        <w:rPr>
          <w:color w:val="auto"/>
          <w:szCs w:val="21"/>
          <w:highlight w:val="none"/>
        </w:rPr>
      </w:pPr>
      <w:r>
        <w:rPr>
          <w:color w:val="auto"/>
          <w:szCs w:val="21"/>
          <w:highlight w:val="none"/>
        </w:rPr>
        <w:t>2.健全安全生产责任体系。施工企业法定代表人是本单位的安全生产第一责任人，项目负责人对本项目的施工安全生产全面负责，明确落实各部门、各环节、各岗位的安全生产责任。</w:t>
      </w:r>
    </w:p>
    <w:p>
      <w:pPr>
        <w:spacing w:line="460" w:lineRule="exact"/>
        <w:ind w:firstLine="448"/>
        <w:jc w:val="left"/>
        <w:rPr>
          <w:color w:val="auto"/>
          <w:szCs w:val="21"/>
          <w:highlight w:val="none"/>
        </w:rPr>
      </w:pPr>
      <w:r>
        <w:rPr>
          <w:color w:val="auto"/>
          <w:szCs w:val="21"/>
          <w:highlight w:val="none"/>
        </w:rPr>
        <w:t>3.健全安全生产管理体系。设立现场安全生产管理机构，按规定配备专职安全生产管理人员，保证专职安全生产管理人员有职有权。</w:t>
      </w:r>
    </w:p>
    <w:p>
      <w:pPr>
        <w:spacing w:line="460" w:lineRule="exact"/>
        <w:ind w:firstLine="448"/>
        <w:jc w:val="left"/>
        <w:rPr>
          <w:color w:val="auto"/>
          <w:szCs w:val="21"/>
          <w:highlight w:val="none"/>
        </w:rPr>
      </w:pPr>
      <w:r>
        <w:rPr>
          <w:color w:val="auto"/>
          <w:szCs w:val="21"/>
          <w:highlight w:val="none"/>
        </w:rPr>
        <w:t>4.健全安全生产规章制度。结合本项目特点，建立并完善安全生产责任制、教育培训、日常检查、隐患排查治理、事故报告等规章制度。</w:t>
      </w:r>
    </w:p>
    <w:p>
      <w:pPr>
        <w:spacing w:line="460" w:lineRule="exact"/>
        <w:ind w:firstLine="448"/>
        <w:jc w:val="left"/>
        <w:rPr>
          <w:color w:val="auto"/>
          <w:szCs w:val="21"/>
          <w:highlight w:val="none"/>
        </w:rPr>
      </w:pPr>
      <w:r>
        <w:rPr>
          <w:color w:val="auto"/>
          <w:szCs w:val="21"/>
          <w:highlight w:val="none"/>
        </w:rPr>
        <w:t>5.提升从业人员安全生产知识技能。认真开展</w:t>
      </w:r>
      <w:r>
        <w:rPr>
          <w:rFonts w:hint="eastAsia"/>
          <w:color w:val="auto"/>
          <w:szCs w:val="21"/>
          <w:highlight w:val="none"/>
        </w:rPr>
        <w:t>“</w:t>
      </w:r>
      <w:r>
        <w:rPr>
          <w:color w:val="auto"/>
          <w:szCs w:val="21"/>
          <w:highlight w:val="none"/>
        </w:rPr>
        <w:t>三级安全生产教育</w:t>
      </w:r>
      <w:r>
        <w:rPr>
          <w:rFonts w:hint="eastAsia"/>
          <w:color w:val="auto"/>
          <w:szCs w:val="21"/>
          <w:highlight w:val="none"/>
        </w:rPr>
        <w:t>”</w:t>
      </w:r>
      <w:r>
        <w:rPr>
          <w:color w:val="auto"/>
          <w:szCs w:val="21"/>
          <w:highlight w:val="none"/>
        </w:rPr>
        <w:t>；保证特种作业人员持证上岗；各作业场所悬挂安全生产操作规程；施工前必须进行安全技术交底。</w:t>
      </w:r>
    </w:p>
    <w:p>
      <w:pPr>
        <w:spacing w:line="460" w:lineRule="exact"/>
        <w:ind w:firstLine="448"/>
        <w:jc w:val="left"/>
        <w:rPr>
          <w:color w:val="auto"/>
          <w:szCs w:val="21"/>
          <w:highlight w:val="none"/>
        </w:rPr>
      </w:pPr>
      <w:r>
        <w:rPr>
          <w:color w:val="auto"/>
          <w:szCs w:val="21"/>
          <w:highlight w:val="none"/>
        </w:rPr>
        <w:t>6.保证安全生产投入。不得挪用安全生产措施费，施工安全生产投入应满足实际需要。</w:t>
      </w:r>
    </w:p>
    <w:p>
      <w:pPr>
        <w:spacing w:line="460" w:lineRule="exact"/>
        <w:ind w:firstLine="448"/>
        <w:jc w:val="left"/>
        <w:rPr>
          <w:color w:val="auto"/>
          <w:szCs w:val="21"/>
          <w:highlight w:val="none"/>
        </w:rPr>
      </w:pPr>
      <w:r>
        <w:rPr>
          <w:color w:val="auto"/>
          <w:szCs w:val="21"/>
          <w:highlight w:val="none"/>
        </w:rPr>
        <w:t>7.建立风险管控和隐患排查治理双重预防工作机制。构建安全风险管控</w:t>
      </w:r>
      <w:r>
        <w:rPr>
          <w:rFonts w:hint="eastAsia"/>
          <w:color w:val="auto"/>
          <w:szCs w:val="21"/>
          <w:highlight w:val="none"/>
        </w:rPr>
        <w:t>“</w:t>
      </w:r>
      <w:r>
        <w:rPr>
          <w:color w:val="auto"/>
          <w:szCs w:val="21"/>
          <w:highlight w:val="none"/>
        </w:rPr>
        <w:t>六项机制</w:t>
      </w:r>
      <w:r>
        <w:rPr>
          <w:rFonts w:hint="eastAsia"/>
          <w:color w:val="auto"/>
          <w:szCs w:val="21"/>
          <w:highlight w:val="none"/>
        </w:rPr>
        <w:t>”</w:t>
      </w:r>
      <w:r>
        <w:rPr>
          <w:color w:val="auto"/>
          <w:szCs w:val="21"/>
          <w:highlight w:val="none"/>
        </w:rPr>
        <w:t>，经常开展安全隐患排查治理，认真落实项目主管及安全生产监督等机构的检查意见并按时反馈整改结果。生产安全事故隐患排查整治方案要做到责任到人、明确时限、规范程序，保证及时消除事故隐患。</w:t>
      </w:r>
    </w:p>
    <w:p>
      <w:pPr>
        <w:spacing w:line="460" w:lineRule="exact"/>
        <w:ind w:firstLine="448"/>
        <w:jc w:val="left"/>
        <w:rPr>
          <w:color w:val="auto"/>
          <w:szCs w:val="21"/>
          <w:highlight w:val="none"/>
        </w:rPr>
      </w:pPr>
      <w:r>
        <w:rPr>
          <w:color w:val="auto"/>
          <w:szCs w:val="21"/>
          <w:highlight w:val="none"/>
        </w:rPr>
        <w:t>8.制定各类有关安全生产方案或预案。辨识危险源和危险性较大的单项工程，对达到一定规模的危险性较大工程制定专项施工方案，超过一定规模的危险性较大工程组织论证；有度汛要求的工程，制定相应的度汛方案；编制应急救援预案，并保持与地方安监部门联系畅通。</w:t>
      </w:r>
    </w:p>
    <w:p>
      <w:pPr>
        <w:spacing w:line="460" w:lineRule="exact"/>
        <w:ind w:firstLine="448"/>
        <w:jc w:val="left"/>
        <w:rPr>
          <w:color w:val="auto"/>
          <w:szCs w:val="21"/>
          <w:highlight w:val="none"/>
        </w:rPr>
      </w:pPr>
      <w:r>
        <w:rPr>
          <w:color w:val="auto"/>
          <w:szCs w:val="21"/>
          <w:highlight w:val="none"/>
        </w:rPr>
        <w:t xml:space="preserve">9.严格执行《安徽省生产安全事故报告和调查处理办法》。事故发生后，应及时向地方安监部门和本项目安全生产监督机构、发包人报告，采取有效措施抢救人员和财产，保护事故现场，配合事故调查，妥善处理事故善后工作；严格落实 </w:t>
      </w:r>
      <w:r>
        <w:rPr>
          <w:rFonts w:hint="eastAsia"/>
          <w:color w:val="auto"/>
          <w:szCs w:val="21"/>
          <w:highlight w:val="none"/>
        </w:rPr>
        <w:t>“</w:t>
      </w:r>
      <w:r>
        <w:rPr>
          <w:color w:val="auto"/>
          <w:szCs w:val="21"/>
          <w:highlight w:val="none"/>
        </w:rPr>
        <w:t>四不放过</w:t>
      </w:r>
      <w:r>
        <w:rPr>
          <w:rFonts w:hint="eastAsia"/>
          <w:color w:val="auto"/>
          <w:szCs w:val="21"/>
          <w:highlight w:val="none"/>
        </w:rPr>
        <w:t>”</w:t>
      </w:r>
      <w:r>
        <w:rPr>
          <w:color w:val="auto"/>
          <w:szCs w:val="21"/>
          <w:highlight w:val="none"/>
        </w:rPr>
        <w:t>处理原则。</w:t>
      </w:r>
    </w:p>
    <w:p>
      <w:pPr>
        <w:spacing w:line="460" w:lineRule="exact"/>
        <w:ind w:firstLine="448"/>
        <w:jc w:val="left"/>
        <w:rPr>
          <w:color w:val="auto"/>
          <w:szCs w:val="21"/>
          <w:highlight w:val="none"/>
        </w:rPr>
      </w:pPr>
      <w:r>
        <w:rPr>
          <w:color w:val="auto"/>
          <w:szCs w:val="21"/>
          <w:highlight w:val="none"/>
        </w:rPr>
        <w:t>三、本责任书一式三份，发包人与承包人各存一份，报送安全生产监督机构一份。</w:t>
      </w:r>
    </w:p>
    <w:p>
      <w:pPr>
        <w:spacing w:line="460" w:lineRule="exact"/>
        <w:ind w:firstLine="448"/>
        <w:jc w:val="left"/>
        <w:rPr>
          <w:color w:val="auto"/>
          <w:szCs w:val="21"/>
          <w:highlight w:val="none"/>
        </w:rPr>
      </w:pPr>
      <w:r>
        <w:rPr>
          <w:color w:val="auto"/>
          <w:szCs w:val="21"/>
          <w:highlight w:val="none"/>
        </w:rPr>
        <w:t>四、本责任书自签订施工合同起执行，至合同工程完工验收结束止。</w:t>
      </w:r>
    </w:p>
    <w:p>
      <w:pPr>
        <w:spacing w:line="460" w:lineRule="exact"/>
        <w:ind w:firstLine="448"/>
        <w:jc w:val="left"/>
        <w:rPr>
          <w:color w:val="auto"/>
          <w:szCs w:val="21"/>
          <w:highlight w:val="none"/>
        </w:rPr>
      </w:pPr>
    </w:p>
    <w:p>
      <w:pPr>
        <w:spacing w:line="460" w:lineRule="exact"/>
        <w:ind w:firstLine="448"/>
        <w:jc w:val="left"/>
        <w:rPr>
          <w:color w:val="auto"/>
          <w:szCs w:val="21"/>
          <w:highlight w:val="none"/>
        </w:rPr>
      </w:pPr>
    </w:p>
    <w:p>
      <w:pPr>
        <w:pStyle w:val="20"/>
        <w:spacing w:line="440" w:lineRule="exact"/>
        <w:ind w:firstLine="0" w:firstLineChars="0"/>
        <w:rPr>
          <w:color w:val="auto"/>
          <w:sz w:val="22"/>
          <w:szCs w:val="22"/>
          <w:highlight w:val="none"/>
        </w:rPr>
      </w:pPr>
    </w:p>
    <w:p>
      <w:pPr>
        <w:pStyle w:val="20"/>
        <w:spacing w:line="440" w:lineRule="exact"/>
        <w:ind w:firstLine="550" w:firstLineChars="250"/>
        <w:rPr>
          <w:color w:val="auto"/>
          <w:sz w:val="22"/>
          <w:szCs w:val="22"/>
          <w:highlight w:val="none"/>
        </w:rPr>
      </w:pPr>
      <w:r>
        <w:rPr>
          <w:rFonts w:hint="eastAsia"/>
          <w:color w:val="auto"/>
          <w:sz w:val="22"/>
          <w:szCs w:val="22"/>
          <w:highlight w:val="none"/>
        </w:rPr>
        <w:t>发包人（盖章）：</w:t>
      </w:r>
      <w:r>
        <w:rPr>
          <w:rFonts w:hint="eastAsia"/>
          <w:color w:val="auto"/>
          <w:sz w:val="22"/>
          <w:szCs w:val="22"/>
          <w:highlight w:val="none"/>
          <w:lang w:val="en-US" w:eastAsia="zh-CN"/>
        </w:rPr>
        <w:t xml:space="preserve">          </w:t>
      </w:r>
      <w:r>
        <w:rPr>
          <w:rFonts w:hint="eastAsia"/>
          <w:color w:val="auto"/>
          <w:sz w:val="22"/>
          <w:szCs w:val="22"/>
          <w:highlight w:val="none"/>
        </w:rPr>
        <w:t>承包人（盖章）：</w:t>
      </w:r>
    </w:p>
    <w:p>
      <w:pPr>
        <w:pStyle w:val="20"/>
        <w:spacing w:line="440" w:lineRule="exact"/>
        <w:ind w:firstLine="330" w:firstLineChars="150"/>
        <w:rPr>
          <w:color w:val="auto"/>
          <w:sz w:val="22"/>
          <w:szCs w:val="22"/>
          <w:highlight w:val="none"/>
        </w:rPr>
      </w:pPr>
    </w:p>
    <w:p>
      <w:pPr>
        <w:pStyle w:val="20"/>
        <w:spacing w:line="440" w:lineRule="exact"/>
        <w:ind w:firstLine="0" w:firstLineChars="0"/>
        <w:rPr>
          <w:color w:val="auto"/>
          <w:sz w:val="22"/>
          <w:szCs w:val="22"/>
          <w:highlight w:val="none"/>
        </w:rPr>
      </w:pPr>
    </w:p>
    <w:p>
      <w:pPr>
        <w:pStyle w:val="20"/>
        <w:spacing w:line="440" w:lineRule="exact"/>
        <w:ind w:firstLine="550" w:firstLineChars="250"/>
        <w:rPr>
          <w:color w:val="auto"/>
          <w:sz w:val="22"/>
          <w:szCs w:val="22"/>
          <w:highlight w:val="none"/>
        </w:rPr>
      </w:pPr>
      <w:r>
        <w:rPr>
          <w:rFonts w:hint="eastAsia"/>
          <w:color w:val="auto"/>
          <w:sz w:val="22"/>
          <w:szCs w:val="22"/>
          <w:highlight w:val="none"/>
        </w:rPr>
        <w:t>法定代表人：</w:t>
      </w:r>
      <w:r>
        <w:rPr>
          <w:rFonts w:hint="eastAsia"/>
          <w:color w:val="auto"/>
          <w:sz w:val="22"/>
          <w:szCs w:val="22"/>
          <w:highlight w:val="none"/>
          <w:lang w:val="en-US" w:eastAsia="zh-CN"/>
        </w:rPr>
        <w:t xml:space="preserve">             </w:t>
      </w:r>
      <w:r>
        <w:rPr>
          <w:rFonts w:hint="eastAsia"/>
          <w:color w:val="auto"/>
          <w:sz w:val="22"/>
          <w:szCs w:val="22"/>
          <w:highlight w:val="none"/>
        </w:rPr>
        <w:t>法定代表人：</w:t>
      </w:r>
    </w:p>
    <w:p>
      <w:pPr>
        <w:pStyle w:val="20"/>
        <w:spacing w:line="440" w:lineRule="exact"/>
        <w:ind w:firstLine="220" w:firstLineChars="100"/>
        <w:rPr>
          <w:color w:val="auto"/>
          <w:sz w:val="22"/>
          <w:szCs w:val="22"/>
          <w:highlight w:val="none"/>
        </w:rPr>
      </w:pPr>
      <w:r>
        <w:rPr>
          <w:rFonts w:hint="eastAsia"/>
          <w:color w:val="auto"/>
          <w:sz w:val="22"/>
          <w:szCs w:val="22"/>
          <w:highlight w:val="none"/>
        </w:rPr>
        <w:t>（或委托代理人）</w:t>
      </w:r>
      <w:r>
        <w:rPr>
          <w:rFonts w:hint="eastAsia"/>
          <w:color w:val="auto"/>
          <w:sz w:val="22"/>
          <w:szCs w:val="22"/>
          <w:highlight w:val="none"/>
          <w:lang w:val="en-US" w:eastAsia="zh-CN"/>
        </w:rPr>
        <w:t xml:space="preserve">           </w:t>
      </w:r>
      <w:r>
        <w:rPr>
          <w:rFonts w:hint="eastAsia"/>
          <w:color w:val="auto"/>
          <w:sz w:val="22"/>
          <w:szCs w:val="22"/>
          <w:highlight w:val="none"/>
        </w:rPr>
        <w:t>（或委托代理人）</w:t>
      </w:r>
    </w:p>
    <w:p>
      <w:pPr>
        <w:pStyle w:val="20"/>
        <w:spacing w:line="440" w:lineRule="exact"/>
        <w:ind w:firstLine="0" w:firstLineChars="0"/>
        <w:rPr>
          <w:color w:val="auto"/>
          <w:sz w:val="21"/>
          <w:szCs w:val="21"/>
          <w:highlight w:val="none"/>
        </w:rPr>
      </w:pPr>
    </w:p>
    <w:p>
      <w:pPr>
        <w:pStyle w:val="20"/>
        <w:spacing w:line="440" w:lineRule="exact"/>
        <w:ind w:firstLine="0" w:firstLineChars="0"/>
        <w:rPr>
          <w:color w:val="auto"/>
          <w:sz w:val="21"/>
          <w:szCs w:val="21"/>
          <w:highlight w:val="none"/>
        </w:rPr>
      </w:pPr>
    </w:p>
    <w:p>
      <w:pPr>
        <w:spacing w:line="400" w:lineRule="exact"/>
        <w:ind w:firstLine="900" w:firstLineChars="450"/>
        <w:rPr>
          <w:color w:val="auto"/>
          <w:szCs w:val="21"/>
          <w:highlight w:val="none"/>
        </w:rPr>
      </w:pPr>
      <w:r>
        <w:rPr>
          <w:rFonts w:hint="eastAsia"/>
          <w:color w:val="auto"/>
          <w:szCs w:val="21"/>
          <w:highlight w:val="none"/>
        </w:rPr>
        <w:t>年</w:t>
      </w:r>
      <w:r>
        <w:rPr>
          <w:rFonts w:hint="eastAsia"/>
          <w:color w:val="auto"/>
          <w:szCs w:val="21"/>
          <w:highlight w:val="none"/>
          <w:lang w:val="en-US" w:eastAsia="zh-CN"/>
        </w:rPr>
        <w:t xml:space="preserve"> </w:t>
      </w:r>
      <w:r>
        <w:rPr>
          <w:rFonts w:hint="eastAsia"/>
          <w:color w:val="auto"/>
          <w:szCs w:val="21"/>
          <w:highlight w:val="none"/>
        </w:rPr>
        <w:t>月</w:t>
      </w:r>
      <w:r>
        <w:rPr>
          <w:rFonts w:hint="eastAsia"/>
          <w:color w:val="auto"/>
          <w:szCs w:val="21"/>
          <w:highlight w:val="none"/>
          <w:lang w:val="en-US" w:eastAsia="zh-CN"/>
        </w:rPr>
        <w:t xml:space="preserve"> </w:t>
      </w:r>
      <w:r>
        <w:rPr>
          <w:rFonts w:hint="eastAsia"/>
          <w:color w:val="auto"/>
          <w:szCs w:val="21"/>
          <w:highlight w:val="none"/>
        </w:rPr>
        <w:t>日</w:t>
      </w:r>
      <w:r>
        <w:rPr>
          <w:rFonts w:hint="eastAsia"/>
          <w:color w:val="auto"/>
          <w:szCs w:val="21"/>
          <w:highlight w:val="none"/>
          <w:lang w:val="en-US" w:eastAsia="zh-CN"/>
        </w:rPr>
        <w:t xml:space="preserve">                           </w:t>
      </w:r>
      <w:r>
        <w:rPr>
          <w:rFonts w:hint="eastAsia"/>
          <w:color w:val="auto"/>
          <w:szCs w:val="21"/>
          <w:highlight w:val="none"/>
        </w:rPr>
        <w:t>年</w:t>
      </w:r>
      <w:r>
        <w:rPr>
          <w:rFonts w:hint="eastAsia"/>
          <w:color w:val="auto"/>
          <w:szCs w:val="21"/>
          <w:highlight w:val="none"/>
          <w:lang w:val="en-US" w:eastAsia="zh-CN"/>
        </w:rPr>
        <w:t xml:space="preserve"> </w:t>
      </w:r>
      <w:r>
        <w:rPr>
          <w:rFonts w:hint="eastAsia"/>
          <w:color w:val="auto"/>
          <w:szCs w:val="21"/>
          <w:highlight w:val="none"/>
        </w:rPr>
        <w:t>月</w:t>
      </w:r>
      <w:r>
        <w:rPr>
          <w:rFonts w:hint="eastAsia"/>
          <w:color w:val="auto"/>
          <w:szCs w:val="21"/>
          <w:highlight w:val="none"/>
          <w:lang w:val="en-US" w:eastAsia="zh-CN"/>
        </w:rPr>
        <w:t xml:space="preserve"> </w:t>
      </w:r>
      <w:r>
        <w:rPr>
          <w:rFonts w:hint="eastAsia"/>
          <w:color w:val="auto"/>
          <w:szCs w:val="21"/>
          <w:highlight w:val="none"/>
        </w:rPr>
        <w:t>日</w:t>
      </w:r>
    </w:p>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第六章  响应文件格式</w:t>
      </w:r>
      <w:bookmarkEnd w:id="34"/>
    </w:p>
    <w:p>
      <w:pPr>
        <w:spacing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rPr>
        <w:t>某项目</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响</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应</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文</w:t>
      </w:r>
    </w:p>
    <w:p>
      <w:pPr>
        <w:spacing w:line="900" w:lineRule="exact"/>
        <w:jc w:val="center"/>
        <w:rPr>
          <w:rFonts w:asciiTheme="minorEastAsia" w:hAnsiTheme="minorEastAsia" w:eastAsiaTheme="minorEastAsia"/>
          <w:b/>
          <w:color w:val="auto"/>
          <w:sz w:val="72"/>
          <w:highlight w:val="none"/>
        </w:rPr>
      </w:pPr>
    </w:p>
    <w:p>
      <w:pPr>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件</w:t>
      </w:r>
    </w:p>
    <w:p>
      <w:pPr>
        <w:spacing w:after="156" w:afterLines="50"/>
        <w:jc w:val="center"/>
        <w:rPr>
          <w:rFonts w:asciiTheme="minorEastAsia" w:hAnsiTheme="minorEastAsia" w:eastAsiaTheme="minorEastAsia"/>
          <w:b/>
          <w:color w:val="auto"/>
          <w:sz w:val="72"/>
          <w:highlight w:val="none"/>
        </w:rPr>
      </w:pPr>
    </w:p>
    <w:p>
      <w:pPr>
        <w:spacing w:after="156" w:afterLines="50" w:line="500" w:lineRule="exact"/>
        <w:jc w:val="center"/>
        <w:rPr>
          <w:rFonts w:asciiTheme="minorEastAsia" w:hAnsiTheme="minorEastAsia" w:eastAsiaTheme="minorEastAsia"/>
          <w:b/>
          <w:color w:val="auto"/>
          <w:sz w:val="28"/>
          <w:szCs w:val="28"/>
          <w:highlight w:val="none"/>
        </w:rPr>
      </w:pPr>
    </w:p>
    <w:p>
      <w:pPr>
        <w:spacing w:after="156" w:afterLines="50" w:line="500" w:lineRule="exact"/>
        <w:jc w:val="center"/>
        <w:rPr>
          <w:rFonts w:asciiTheme="minorEastAsia" w:hAnsiTheme="minorEastAsia" w:eastAsiaTheme="minorEastAsia"/>
          <w:b/>
          <w:color w:val="auto"/>
          <w:sz w:val="72"/>
          <w:highlight w:val="none"/>
        </w:rPr>
      </w:pPr>
    </w:p>
    <w:p>
      <w:pPr>
        <w:spacing w:after="156" w:afterLines="50" w:line="500" w:lineRule="exact"/>
        <w:ind w:firstLine="2522" w:firstLineChars="785"/>
        <w:rPr>
          <w:rFonts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rPr>
        <w:t>供应商：</w:t>
      </w:r>
      <w:r>
        <w:rPr>
          <w:rFonts w:hint="eastAsia" w:asciiTheme="minorEastAsia" w:hAnsiTheme="minorEastAsia" w:eastAsiaTheme="minorEastAsia"/>
          <w:b/>
          <w:color w:val="auto"/>
          <w:sz w:val="32"/>
          <w:highlight w:val="none"/>
          <w:u w:val="single"/>
        </w:rPr>
        <w:t xml:space="preserve">               </w:t>
      </w:r>
    </w:p>
    <w:p>
      <w:pPr>
        <w:spacing w:after="156" w:afterLines="50"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年</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月</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日</w:t>
      </w:r>
    </w:p>
    <w:p>
      <w:pPr>
        <w:widowControl/>
        <w:jc w:val="left"/>
        <w:rPr>
          <w:rFonts w:asciiTheme="minorEastAsia" w:hAnsiTheme="minorEastAsia" w:eastAsiaTheme="minorEastAsia"/>
          <w:b/>
          <w:color w:val="auto"/>
          <w:sz w:val="28"/>
          <w:highlight w:val="none"/>
        </w:rPr>
      </w:pPr>
      <w:r>
        <w:rPr>
          <w:rFonts w:asciiTheme="minorEastAsia" w:hAnsiTheme="minorEastAsia" w:eastAsiaTheme="minorEastAsia"/>
          <w:b/>
          <w:color w:val="auto"/>
          <w:sz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13" w:name="_Toc461056631"/>
      <w:bookmarkStart w:id="114" w:name="_Toc461053086"/>
      <w:bookmarkStart w:id="115" w:name="_Toc520983587"/>
      <w:r>
        <w:rPr>
          <w:rFonts w:hint="eastAsia" w:asciiTheme="minorEastAsia" w:hAnsiTheme="minorEastAsia" w:eastAsiaTheme="minorEastAsia"/>
          <w:b/>
          <w:color w:val="auto"/>
          <w:sz w:val="24"/>
          <w:highlight w:val="none"/>
        </w:rPr>
        <w:t>一</w:t>
      </w:r>
      <w:bookmarkEnd w:id="113"/>
      <w:bookmarkEnd w:id="114"/>
      <w:r>
        <w:rPr>
          <w:rFonts w:hint="eastAsia" w:asciiTheme="minorEastAsia" w:hAnsiTheme="minorEastAsia" w:eastAsiaTheme="minorEastAsia"/>
          <w:b/>
          <w:color w:val="auto"/>
          <w:sz w:val="24"/>
          <w:highlight w:val="none"/>
        </w:rPr>
        <w:t>、报价表格式</w:t>
      </w:r>
      <w:bookmarkEnd w:id="115"/>
    </w:p>
    <w:p>
      <w:pPr>
        <w:spacing w:before="156" w:beforeLines="50" w:after="156" w:afterLines="50" w:line="360" w:lineRule="auto"/>
        <w:jc w:val="left"/>
        <w:outlineLvl w:val="2"/>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1-1 报价表</w:t>
      </w:r>
    </w:p>
    <w:p>
      <w:pPr>
        <w:snapToGrid w:val="0"/>
        <w:spacing w:line="360" w:lineRule="auto"/>
        <w:jc w:val="left"/>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某项目    </w:t>
      </w:r>
    </w:p>
    <w:p>
      <w:pPr>
        <w:snapToGrid w:val="0"/>
        <w:spacing w:after="156" w:afterLines="50" w:line="360" w:lineRule="auto"/>
        <w:jc w:val="left"/>
        <w:rPr>
          <w:rFonts w:cs="宋体" w:asciiTheme="minorEastAsia" w:hAnsiTheme="minorEastAsia" w:eastAsiaTheme="minorEastAsia"/>
          <w:b/>
          <w:bCs/>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某编号    </w:t>
      </w:r>
    </w:p>
    <w:tbl>
      <w:tblPr>
        <w:tblStyle w:val="5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3557" w:type="pct"/>
            <w:tcBorders>
              <w:left w:val="single" w:color="auto" w:sz="4" w:space="0"/>
            </w:tcBorders>
          </w:tcPr>
          <w:p>
            <w:pPr>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磋商</w:t>
            </w:r>
            <w:r>
              <w:rPr>
                <w:rFonts w:hint="eastAsia" w:cs="宋体" w:asciiTheme="minorEastAsia" w:hAnsiTheme="minorEastAsia" w:eastAsiaTheme="minorEastAsia"/>
                <w:b/>
                <w:color w:val="auto"/>
                <w:kern w:val="2"/>
                <w:sz w:val="24"/>
                <w:szCs w:val="24"/>
                <w:highlight w:val="none"/>
              </w:rPr>
              <w:t>范围</w:t>
            </w:r>
          </w:p>
        </w:tc>
        <w:tc>
          <w:tcPr>
            <w:tcW w:w="3557" w:type="pct"/>
            <w:tcBorders>
              <w:left w:val="single" w:color="auto" w:sz="4" w:space="0"/>
            </w:tcBorders>
            <w:vAlign w:val="center"/>
          </w:tcPr>
          <w:p>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全部 / 第</w:t>
            </w:r>
            <w:r>
              <w:rPr>
                <w:rFonts w:hint="eastAsia" w:cs="@仿宋_GB2312" w:asciiTheme="minorEastAsia" w:hAnsiTheme="minorEastAsia" w:eastAsiaTheme="minorEastAsia"/>
                <w:color w:val="auto"/>
                <w:kern w:val="2"/>
                <w:sz w:val="24"/>
                <w:szCs w:val="28"/>
                <w:highlight w:val="none"/>
                <w:u w:val="single"/>
              </w:rPr>
              <w:t xml:space="preserve">   </w:t>
            </w:r>
            <w:r>
              <w:rPr>
                <w:rFonts w:hint="eastAsia" w:cs="@仿宋_GB2312" w:asciiTheme="minorEastAsia" w:hAnsiTheme="minorEastAsia" w:eastAsiaTheme="minorEastAsia"/>
                <w:color w:val="auto"/>
                <w:kern w:val="2"/>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cs="@仿宋_GB2312"/>
                <w:b/>
                <w:color w:val="auto"/>
                <w:kern w:val="2"/>
                <w:sz w:val="24"/>
                <w:highlight w:val="none"/>
              </w:rPr>
            </w:pPr>
            <w:r>
              <w:rPr>
                <w:rFonts w:hint="eastAsia" w:cs="@仿宋_GB2312"/>
                <w:b/>
                <w:color w:val="auto"/>
                <w:kern w:val="2"/>
                <w:sz w:val="24"/>
                <w:highlight w:val="none"/>
              </w:rPr>
              <w:t>报价</w:t>
            </w:r>
          </w:p>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3557" w:type="pct"/>
            <w:vAlign w:val="center"/>
          </w:tcPr>
          <w:p>
            <w:pPr>
              <w:snapToGrid w:val="0"/>
              <w:spacing w:line="360" w:lineRule="auto"/>
              <w:jc w:val="left"/>
              <w:rPr>
                <w:rFonts w:cs="宋体"/>
                <w:bCs/>
                <w:color w:val="auto"/>
                <w:sz w:val="24"/>
                <w:szCs w:val="24"/>
                <w:highlight w:val="none"/>
                <w:u w:val="single"/>
              </w:rPr>
            </w:pPr>
            <w:r>
              <w:rPr>
                <w:rFonts w:hint="eastAsia" w:cs="宋体"/>
                <w:bCs/>
                <w:color w:val="auto"/>
                <w:sz w:val="24"/>
                <w:szCs w:val="24"/>
                <w:highlight w:val="none"/>
              </w:rPr>
              <w:t>人民币大写：</w:t>
            </w:r>
            <w:r>
              <w:rPr>
                <w:rFonts w:hint="eastAsia" w:cs="宋体"/>
                <w:bCs/>
                <w:color w:val="auto"/>
                <w:sz w:val="24"/>
                <w:szCs w:val="24"/>
                <w:highlight w:val="none"/>
                <w:u w:val="single"/>
              </w:rPr>
              <w:t xml:space="preserve">                     </w:t>
            </w:r>
          </w:p>
          <w:p>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4"/>
                <w:szCs w:val="24"/>
                <w:highlight w:val="none"/>
              </w:rPr>
              <w:t>人民币小写：</w:t>
            </w:r>
            <w:r>
              <w:rPr>
                <w:rFonts w:hint="eastAsia"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3557" w:type="pct"/>
            <w:vAlign w:val="center"/>
          </w:tcPr>
          <w:p>
            <w:pPr>
              <w:snapToGrid w:val="0"/>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3557" w:type="pct"/>
            <w:vAlign w:val="center"/>
          </w:tcPr>
          <w:p>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3557" w:type="pct"/>
            <w:vAlign w:val="center"/>
          </w:tcPr>
          <w:p>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3"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3557" w:type="pct"/>
          </w:tcPr>
          <w:p>
            <w:pPr>
              <w:rPr>
                <w:rFonts w:cs="宋体" w:asciiTheme="minorEastAsia" w:hAnsiTheme="minorEastAsia" w:eastAsiaTheme="minorEastAsia"/>
                <w:b/>
                <w:color w:val="auto"/>
                <w:kern w:val="2"/>
                <w:sz w:val="24"/>
                <w:szCs w:val="24"/>
                <w:highlight w:val="none"/>
              </w:rPr>
            </w:pPr>
          </w:p>
        </w:tc>
      </w:tr>
    </w:tbl>
    <w:p>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供应商公章：</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 xml:space="preserve">日   </w:t>
      </w:r>
      <w:r>
        <w:rPr>
          <w:rFonts w:hint="eastAsia" w:cs="@仿宋_GB2312"/>
          <w:color w:val="auto"/>
          <w:kern w:val="2"/>
          <w:sz w:val="24"/>
          <w:szCs w:val="24"/>
          <w:highlight w:val="none"/>
          <w:lang w:val="en-US" w:eastAsia="zh-CN"/>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pPr>
        <w:adjustRightInd w:val="0"/>
        <w:snapToGrid w:val="0"/>
        <w:spacing w:line="360" w:lineRule="auto"/>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pPr>
        <w:adjustRightInd w:val="0"/>
        <w:snapToGrid w:val="0"/>
        <w:spacing w:line="360" w:lineRule="auto"/>
        <w:ind w:firstLine="482"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1.本表内容根据磋商文件要求包括了磋商文件要求提供的全部内容的所有费用。</w:t>
      </w:r>
    </w:p>
    <w:p>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2.特殊事项在备注中注明。</w:t>
      </w:r>
    </w:p>
    <w:p>
      <w:pPr>
        <w:adjustRightInd w:val="0"/>
        <w:snapToGrid w:val="0"/>
        <w:spacing w:line="360" w:lineRule="auto"/>
        <w:ind w:firstLine="482" w:firstLineChars="200"/>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3.供应商应根据其响应文件中报价表的内容填写唱标信息，唱标信息不作为评审的依据。唱标信息与报价表不一致的，以报价表为准。</w:t>
      </w:r>
    </w:p>
    <w:p>
      <w:pPr>
        <w:adjustRightInd w:val="0"/>
        <w:snapToGrid w:val="0"/>
        <w:spacing w:line="360" w:lineRule="auto"/>
        <w:ind w:firstLine="482" w:firstLineChars="200"/>
        <w:rPr>
          <w:b/>
          <w:bCs/>
          <w:color w:val="auto"/>
          <w:sz w:val="24"/>
          <w:szCs w:val="28"/>
          <w:highlight w:val="none"/>
        </w:rPr>
      </w:pPr>
      <w:r>
        <w:rPr>
          <w:rFonts w:hint="eastAsia"/>
          <w:b/>
          <w:bCs/>
          <w:color w:val="auto"/>
          <w:sz w:val="24"/>
          <w:szCs w:val="28"/>
          <w:highlight w:val="none"/>
        </w:rPr>
        <w:t>4.报价表中大写金额与小写金额不一致的，以大写金额为准。</w:t>
      </w:r>
    </w:p>
    <w:p>
      <w:pPr>
        <w:pStyle w:val="53"/>
        <w:ind w:firstLine="200"/>
        <w:rPr>
          <w:color w:val="auto"/>
          <w:highlight w:val="none"/>
        </w:rPr>
      </w:pPr>
    </w:p>
    <w:p>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cs="宋体" w:asciiTheme="minorEastAsia" w:hAnsiTheme="minorEastAsia" w:eastAsiaTheme="minorEastAsia"/>
          <w:b/>
          <w:bCs/>
          <w:color w:val="auto"/>
          <w:kern w:val="2"/>
          <w:sz w:val="24"/>
          <w:szCs w:val="24"/>
          <w:highlight w:val="none"/>
        </w:rPr>
        <w:br w:type="page"/>
      </w:r>
    </w:p>
    <w:p>
      <w:pPr>
        <w:adjustRightInd w:val="0"/>
        <w:snapToGrid w:val="0"/>
        <w:spacing w:line="360" w:lineRule="auto"/>
        <w:outlineLvl w:val="2"/>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1-2 工程量清单报价书</w:t>
      </w:r>
    </w:p>
    <w:p>
      <w:pPr>
        <w:autoSpaceDE w:val="0"/>
        <w:autoSpaceDN w:val="0"/>
        <w:adjustRightInd w:val="0"/>
        <w:spacing w:before="20" w:after="20" w:line="360" w:lineRule="auto"/>
        <w:jc w:val="center"/>
        <w:rPr>
          <w:rFonts w:cs="宋体" w:asciiTheme="minorEastAsia" w:hAnsiTheme="minorEastAsia" w:eastAsiaTheme="minorEastAsia"/>
          <w:b/>
          <w:color w:val="auto"/>
          <w:sz w:val="24"/>
          <w:szCs w:val="24"/>
          <w:highlight w:val="none"/>
        </w:rPr>
      </w:pPr>
    </w:p>
    <w:p>
      <w:pPr>
        <w:autoSpaceDE w:val="0"/>
        <w:autoSpaceDN w:val="0"/>
        <w:adjustRightInd w:val="0"/>
        <w:spacing w:before="20" w:after="20" w:line="360" w:lineRule="auto"/>
        <w:jc w:val="center"/>
        <w:outlineLvl w:val="1"/>
        <w:rPr>
          <w:rFonts w:cs="宋体" w:asciiTheme="minorEastAsia" w:hAnsiTheme="minorEastAsia" w:eastAsiaTheme="minorEastAsia"/>
          <w:b/>
          <w:color w:val="auto"/>
          <w:sz w:val="24"/>
          <w:szCs w:val="24"/>
          <w:highlight w:val="none"/>
        </w:rPr>
      </w:pPr>
      <w:r>
        <w:rPr>
          <w:rFonts w:hint="eastAsia" w:cs="宋体" w:asciiTheme="minorEastAsia" w:hAnsiTheme="minorEastAsia" w:eastAsiaTheme="minorEastAsia"/>
          <w:b/>
          <w:color w:val="auto"/>
          <w:sz w:val="24"/>
          <w:szCs w:val="24"/>
          <w:highlight w:val="none"/>
        </w:rPr>
        <w:t>工程量清单报价书</w:t>
      </w:r>
    </w:p>
    <w:p>
      <w:pPr>
        <w:adjustRightInd w:val="0"/>
        <w:snapToGrid w:val="0"/>
        <w:spacing w:line="360" w:lineRule="auto"/>
        <w:ind w:firstLine="422" w:firstLineChars="200"/>
        <w:jc w:val="center"/>
        <w:rPr>
          <w:b/>
          <w:bCs/>
          <w:color w:val="auto"/>
          <w:sz w:val="24"/>
          <w:szCs w:val="28"/>
          <w:highlight w:val="none"/>
        </w:rPr>
      </w:pPr>
      <w:r>
        <w:rPr>
          <w:rFonts w:hint="eastAsia" w:cs="宋体" w:asciiTheme="minorEastAsia" w:hAnsiTheme="minorEastAsia" w:eastAsiaTheme="minorEastAsia"/>
          <w:b/>
          <w:color w:val="auto"/>
          <w:kern w:val="2"/>
          <w:sz w:val="21"/>
          <w:szCs w:val="24"/>
          <w:highlight w:val="none"/>
        </w:rPr>
        <w:t>（格式详见工程量清单）</w:t>
      </w:r>
    </w:p>
    <w:p>
      <w:pPr>
        <w:widowControl/>
        <w:jc w:val="left"/>
        <w:rPr>
          <w:b/>
          <w:bCs/>
          <w:color w:val="auto"/>
          <w:sz w:val="24"/>
          <w:szCs w:val="28"/>
          <w:highlight w:val="none"/>
        </w:rPr>
      </w:pPr>
      <w:r>
        <w:rPr>
          <w:b/>
          <w:bCs/>
          <w:color w:val="auto"/>
          <w:sz w:val="24"/>
          <w:szCs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16" w:name="_Toc461053087"/>
      <w:bookmarkStart w:id="117" w:name="_Toc461056632"/>
      <w:bookmarkStart w:id="118" w:name="_Toc520983588"/>
      <w:r>
        <w:rPr>
          <w:rFonts w:hint="eastAsia" w:asciiTheme="minorEastAsia" w:hAnsiTheme="minorEastAsia" w:eastAsiaTheme="minorEastAsia"/>
          <w:b/>
          <w:color w:val="auto"/>
          <w:sz w:val="24"/>
          <w:highlight w:val="none"/>
        </w:rPr>
        <w:t>二</w:t>
      </w:r>
      <w:bookmarkEnd w:id="116"/>
      <w:bookmarkEnd w:id="117"/>
      <w:r>
        <w:rPr>
          <w:rFonts w:hint="eastAsia" w:asciiTheme="minorEastAsia" w:hAnsiTheme="minorEastAsia" w:eastAsiaTheme="minorEastAsia"/>
          <w:b/>
          <w:color w:val="auto"/>
          <w:sz w:val="24"/>
          <w:highlight w:val="none"/>
        </w:rPr>
        <w:t>、最后承诺报价表</w:t>
      </w:r>
      <w:bookmarkEnd w:id="118"/>
    </w:p>
    <w:p>
      <w:pPr>
        <w:spacing w:before="156" w:beforeLines="50" w:after="156" w:afterLines="50" w:line="360" w:lineRule="auto"/>
        <w:ind w:firstLine="236" w:firstLineChars="98"/>
        <w:jc w:val="center"/>
        <w:outlineLvl w:val="1"/>
        <w:rPr>
          <w:b/>
          <w:color w:val="auto"/>
          <w:sz w:val="24"/>
          <w:szCs w:val="28"/>
          <w:highlight w:val="none"/>
        </w:rPr>
      </w:pPr>
      <w:r>
        <w:rPr>
          <w:rFonts w:hint="eastAsia"/>
          <w:b/>
          <w:color w:val="auto"/>
          <w:sz w:val="24"/>
          <w:szCs w:val="28"/>
          <w:highlight w:val="none"/>
        </w:rPr>
        <w:t>（某项目第</w:t>
      </w:r>
      <w:r>
        <w:rPr>
          <w:rFonts w:hint="eastAsia"/>
          <w:b/>
          <w:color w:val="auto"/>
          <w:sz w:val="24"/>
          <w:szCs w:val="28"/>
          <w:highlight w:val="none"/>
          <w:u w:val="single"/>
        </w:rPr>
        <w:t xml:space="preserve">   </w:t>
      </w:r>
      <w:r>
        <w:rPr>
          <w:rFonts w:hint="eastAsia"/>
          <w:b/>
          <w:color w:val="auto"/>
          <w:sz w:val="24"/>
          <w:szCs w:val="28"/>
          <w:highlight w:val="none"/>
        </w:rPr>
        <w:t>次报价书）</w:t>
      </w:r>
    </w:p>
    <w:p>
      <w:pPr>
        <w:snapToGrid w:val="0"/>
        <w:spacing w:line="360" w:lineRule="auto"/>
        <w:jc w:val="left"/>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某项目    </w:t>
      </w:r>
    </w:p>
    <w:p>
      <w:pPr>
        <w:snapToGrid w:val="0"/>
        <w:spacing w:after="156" w:afterLines="50" w:line="360" w:lineRule="auto"/>
        <w:jc w:val="left"/>
        <w:rPr>
          <w:rFonts w:cs="宋体" w:asciiTheme="minorEastAsia" w:hAnsiTheme="minorEastAsia" w:eastAsiaTheme="minorEastAsia"/>
          <w:b/>
          <w:bCs/>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某编号    </w:t>
      </w:r>
    </w:p>
    <w:tbl>
      <w:tblPr>
        <w:tblStyle w:val="5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3491" w:type="pct"/>
            <w:tcBorders>
              <w:left w:val="single" w:color="auto" w:sz="4" w:space="0"/>
            </w:tcBorders>
          </w:tcPr>
          <w:p>
            <w:pPr>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磋商</w:t>
            </w:r>
            <w:r>
              <w:rPr>
                <w:rFonts w:hint="eastAsia" w:cs="宋体" w:asciiTheme="minorEastAsia" w:hAnsiTheme="minorEastAsia" w:eastAsiaTheme="minorEastAsia"/>
                <w:b/>
                <w:color w:val="auto"/>
                <w:kern w:val="2"/>
                <w:sz w:val="24"/>
                <w:szCs w:val="24"/>
                <w:highlight w:val="none"/>
              </w:rPr>
              <w:t>范围</w:t>
            </w:r>
          </w:p>
        </w:tc>
        <w:tc>
          <w:tcPr>
            <w:tcW w:w="3491" w:type="pct"/>
            <w:tcBorders>
              <w:left w:val="single" w:color="auto" w:sz="4" w:space="0"/>
            </w:tcBorders>
            <w:vAlign w:val="center"/>
          </w:tcPr>
          <w:p>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全部 / 第</w:t>
            </w:r>
            <w:r>
              <w:rPr>
                <w:rFonts w:hint="eastAsia" w:cs="@仿宋_GB2312" w:asciiTheme="minorEastAsia" w:hAnsiTheme="minorEastAsia" w:eastAsiaTheme="minorEastAsia"/>
                <w:color w:val="auto"/>
                <w:kern w:val="2"/>
                <w:sz w:val="24"/>
                <w:szCs w:val="28"/>
                <w:highlight w:val="none"/>
                <w:u w:val="single"/>
              </w:rPr>
              <w:t xml:space="preserve">   </w:t>
            </w:r>
            <w:r>
              <w:rPr>
                <w:rFonts w:hint="eastAsia" w:cs="@仿宋_GB2312" w:asciiTheme="minorEastAsia" w:hAnsiTheme="minorEastAsia" w:eastAsiaTheme="minorEastAsia"/>
                <w:color w:val="auto"/>
                <w:kern w:val="2"/>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jc w:val="center"/>
              <w:rPr>
                <w:rFonts w:cs="@仿宋_GB2312"/>
                <w:b/>
                <w:color w:val="auto"/>
                <w:kern w:val="2"/>
                <w:sz w:val="24"/>
                <w:highlight w:val="none"/>
              </w:rPr>
            </w:pPr>
            <w:r>
              <w:rPr>
                <w:rFonts w:hint="eastAsia" w:cs="@仿宋_GB2312"/>
                <w:b/>
                <w:bCs/>
                <w:color w:val="auto"/>
                <w:kern w:val="2"/>
                <w:sz w:val="24"/>
                <w:szCs w:val="28"/>
                <w:highlight w:val="none"/>
              </w:rPr>
              <w:t>最后报价</w:t>
            </w:r>
          </w:p>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3491" w:type="pct"/>
            <w:vAlign w:val="center"/>
          </w:tcPr>
          <w:p>
            <w:pPr>
              <w:snapToGrid w:val="0"/>
              <w:spacing w:line="360" w:lineRule="auto"/>
              <w:jc w:val="left"/>
              <w:rPr>
                <w:rFonts w:cs="宋体"/>
                <w:bCs/>
                <w:color w:val="auto"/>
                <w:sz w:val="24"/>
                <w:szCs w:val="24"/>
                <w:highlight w:val="none"/>
                <w:u w:val="single"/>
              </w:rPr>
            </w:pPr>
            <w:r>
              <w:rPr>
                <w:rFonts w:hint="eastAsia" w:cs="宋体"/>
                <w:bCs/>
                <w:color w:val="auto"/>
                <w:sz w:val="24"/>
                <w:szCs w:val="24"/>
                <w:highlight w:val="none"/>
              </w:rPr>
              <w:t>人民币大写：</w:t>
            </w:r>
            <w:r>
              <w:rPr>
                <w:rFonts w:hint="eastAsia" w:cs="宋体"/>
                <w:bCs/>
                <w:color w:val="auto"/>
                <w:sz w:val="24"/>
                <w:szCs w:val="24"/>
                <w:highlight w:val="none"/>
                <w:u w:val="single"/>
              </w:rPr>
              <w:t xml:space="preserve">                     </w:t>
            </w:r>
          </w:p>
          <w:p>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4"/>
                <w:szCs w:val="24"/>
                <w:highlight w:val="none"/>
              </w:rPr>
              <w:t>人民币小写：</w:t>
            </w:r>
            <w:r>
              <w:rPr>
                <w:rFonts w:hint="eastAsia"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3491" w:type="pct"/>
            <w:vAlign w:val="center"/>
          </w:tcPr>
          <w:p>
            <w:pPr>
              <w:snapToGrid w:val="0"/>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3491" w:type="pct"/>
            <w:vAlign w:val="center"/>
          </w:tcPr>
          <w:p>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3491" w:type="pct"/>
            <w:vAlign w:val="center"/>
          </w:tcPr>
          <w:p>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3491" w:type="pct"/>
          </w:tcPr>
          <w:p>
            <w:pP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i/>
                <w:color w:val="auto"/>
                <w:kern w:val="2"/>
                <w:sz w:val="24"/>
                <w:szCs w:val="24"/>
                <w:highlight w:val="none"/>
              </w:rPr>
              <w:t>（此处可补充磋商小组根据与供应商磋商情况变动的磋商文件的内容，包括采购需求中的技术、服务要求以及合同草案条款。）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磋商小组签字</w:t>
            </w:r>
          </w:p>
        </w:tc>
        <w:tc>
          <w:tcPr>
            <w:tcW w:w="3491" w:type="pct"/>
          </w:tcPr>
          <w:p>
            <w:pPr>
              <w:rPr>
                <w:rFonts w:cs="宋体" w:asciiTheme="minorEastAsia" w:hAnsiTheme="minorEastAsia" w:eastAsiaTheme="minorEastAsia"/>
                <w:b/>
                <w:color w:val="auto"/>
                <w:kern w:val="2"/>
                <w:sz w:val="24"/>
                <w:szCs w:val="24"/>
                <w:highlight w:val="none"/>
              </w:rPr>
            </w:pPr>
          </w:p>
        </w:tc>
      </w:tr>
    </w:tbl>
    <w:p>
      <w:pPr>
        <w:spacing w:line="440" w:lineRule="exact"/>
        <w:ind w:firstLine="3600" w:firstLineChars="1500"/>
        <w:rPr>
          <w:rFonts w:cs="@仿宋_GB2312"/>
          <w:color w:val="auto"/>
          <w:kern w:val="2"/>
          <w:sz w:val="24"/>
          <w:szCs w:val="24"/>
          <w:highlight w:val="none"/>
          <w:u w:val="single"/>
        </w:rPr>
      </w:pPr>
      <w:r>
        <w:rPr>
          <w:rFonts w:hint="eastAsia" w:cs="@仿宋_GB2312"/>
          <w:color w:val="auto"/>
          <w:kern w:val="2"/>
          <w:sz w:val="24"/>
          <w:szCs w:val="24"/>
          <w:highlight w:val="none"/>
        </w:rPr>
        <w:t>供应商公章或授权代表签字：</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pPr>
        <w:spacing w:line="440" w:lineRule="exact"/>
        <w:ind w:firstLine="4800" w:firstLineChars="2000"/>
        <w:rPr>
          <w:rFonts w:cs="宋体" w:asciiTheme="minorEastAsia" w:hAnsiTheme="minorEastAsia" w:eastAsiaTheme="minorEastAsia"/>
          <w:b/>
          <w:bCs/>
          <w:color w:val="auto"/>
          <w:kern w:val="2"/>
          <w:sz w:val="24"/>
          <w:szCs w:val="24"/>
          <w:highlight w:val="none"/>
        </w:rPr>
      </w:pPr>
      <w:r>
        <w:rPr>
          <w:rFonts w:hint="eastAsia" w:cs="@仿宋_GB2312"/>
          <w:color w:val="auto"/>
          <w:kern w:val="2"/>
          <w:sz w:val="24"/>
          <w:szCs w:val="24"/>
          <w:highlight w:val="none"/>
        </w:rPr>
        <w:t xml:space="preserve">日     </w:t>
      </w:r>
      <w:r>
        <w:rPr>
          <w:rFonts w:cs="@仿宋_GB2312"/>
          <w:color w:val="auto"/>
          <w:kern w:val="2"/>
          <w:sz w:val="24"/>
          <w:szCs w:val="24"/>
          <w:highlight w:val="none"/>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pPr>
        <w:spacing w:line="360" w:lineRule="auto"/>
        <w:jc w:val="left"/>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pPr>
        <w:spacing w:line="360" w:lineRule="auto"/>
        <w:jc w:val="left"/>
        <w:rPr>
          <w:rFonts w:cs="宋体" w:asciiTheme="minorEastAsia" w:hAnsiTheme="minorEastAsia" w:eastAsiaTheme="minorEastAsia"/>
          <w:bCs/>
          <w:color w:val="auto"/>
          <w:kern w:val="2"/>
          <w:sz w:val="24"/>
          <w:szCs w:val="24"/>
          <w:highlight w:val="none"/>
        </w:rPr>
      </w:pPr>
      <w:r>
        <w:rPr>
          <w:rFonts w:hint="eastAsia" w:cs="@仿宋_GB2312"/>
          <w:b/>
          <w:bCs/>
          <w:color w:val="auto"/>
          <w:kern w:val="2"/>
          <w:sz w:val="24"/>
          <w:highlight w:val="none"/>
        </w:rPr>
        <w:t>1.本页《报价表》由供应商在接到报价通知后依据磋商情况填写</w:t>
      </w:r>
      <w:r>
        <w:rPr>
          <w:rFonts w:hint="eastAsia" w:cs="@仿宋_GB2312"/>
          <w:b/>
          <w:bCs/>
          <w:color w:val="auto"/>
          <w:kern w:val="2"/>
          <w:sz w:val="24"/>
          <w:highlight w:val="none"/>
          <w:lang w:eastAsia="zh-CN"/>
        </w:rPr>
        <w:t>，</w:t>
      </w:r>
      <w:r>
        <w:rPr>
          <w:rFonts w:hint="eastAsia" w:cs="@仿宋_GB2312"/>
          <w:b/>
          <w:bCs/>
          <w:color w:val="auto"/>
          <w:kern w:val="2"/>
          <w:sz w:val="24"/>
          <w:highlight w:val="none"/>
        </w:rPr>
        <w:t>并在规定时间内提交。</w:t>
      </w:r>
      <w:r>
        <w:rPr>
          <w:rFonts w:hint="eastAsia" w:cs="宋体" w:asciiTheme="minorEastAsia" w:hAnsiTheme="minorEastAsia" w:eastAsiaTheme="minorEastAsia"/>
          <w:color w:val="auto"/>
          <w:kern w:val="2"/>
          <w:sz w:val="24"/>
          <w:szCs w:val="24"/>
          <w:highlight w:val="none"/>
        </w:rPr>
        <w:t>考虑磋商报价的方便，供应商在填写最后承诺报价后，（第一次报价</w:t>
      </w:r>
      <w:r>
        <w:rPr>
          <w:rFonts w:hint="eastAsia" w:cs="宋体" w:asciiTheme="minorEastAsia" w:hAnsiTheme="minorEastAsia" w:eastAsiaTheme="minorEastAsia"/>
          <w:color w:val="auto"/>
          <w:kern w:val="2"/>
          <w:sz w:val="24"/>
          <w:szCs w:val="24"/>
          <w:highlight w:val="none"/>
          <w:lang w:eastAsia="zh-CN"/>
        </w:rPr>
        <w:t>－</w:t>
      </w:r>
      <w:r>
        <w:rPr>
          <w:rFonts w:hint="eastAsia" w:cs="宋体" w:asciiTheme="minorEastAsia" w:hAnsiTheme="minorEastAsia" w:eastAsiaTheme="minorEastAsia"/>
          <w:color w:val="auto"/>
          <w:kern w:val="2"/>
          <w:sz w:val="24"/>
          <w:szCs w:val="24"/>
          <w:highlight w:val="none"/>
        </w:rPr>
        <w:t>最后承诺报价）除以第一次报价后得出的优惠率视同为清单中全部分项工程量的优惠浮动值（特定分项优惠除外），而不考虑措施项目清单和规费税金清单的金额改变。</w:t>
      </w:r>
      <w:r>
        <w:rPr>
          <w:rFonts w:hint="eastAsia" w:cs="宋体" w:asciiTheme="minorEastAsia" w:hAnsiTheme="minorEastAsia" w:eastAsiaTheme="minorEastAsia"/>
          <w:bCs/>
          <w:color w:val="auto"/>
          <w:kern w:val="2"/>
          <w:sz w:val="24"/>
          <w:szCs w:val="24"/>
          <w:highlight w:val="none"/>
        </w:rPr>
        <w:t>此优惠率调整原则适用于合同内价格的计算及项目增减、变更时价格的计算。</w:t>
      </w:r>
    </w:p>
    <w:p>
      <w:pPr>
        <w:spacing w:line="360" w:lineRule="auto"/>
        <w:jc w:val="left"/>
        <w:rPr>
          <w:color w:val="auto"/>
          <w:highlight w:val="none"/>
        </w:rPr>
      </w:pPr>
      <w:r>
        <w:rPr>
          <w:rFonts w:hint="eastAsia"/>
          <w:color w:val="auto"/>
          <w:sz w:val="24"/>
          <w:highlight w:val="none"/>
        </w:rPr>
        <w:t>2.报价表中大写金额与小写金额不一致的，以大写金额为准。</w:t>
      </w:r>
    </w:p>
    <w:p>
      <w:pPr>
        <w:widowControl/>
        <w:jc w:val="left"/>
        <w:rPr>
          <w:bCs/>
          <w:color w:val="auto"/>
          <w:sz w:val="24"/>
          <w:highlight w:val="none"/>
        </w:rPr>
      </w:pPr>
      <w:r>
        <w:rPr>
          <w:bCs/>
          <w:color w:val="auto"/>
          <w:sz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bookmarkStart w:id="119" w:name="_Toc520983591"/>
      <w:r>
        <w:rPr>
          <w:rFonts w:hint="eastAsia" w:cs="@仿宋_GB2312" w:asciiTheme="minorEastAsia" w:hAnsiTheme="minorEastAsia" w:eastAsiaTheme="minorEastAsia"/>
          <w:b/>
          <w:bCs/>
          <w:color w:val="auto"/>
          <w:kern w:val="2"/>
          <w:sz w:val="24"/>
          <w:szCs w:val="24"/>
          <w:highlight w:val="none"/>
        </w:rPr>
        <w:t>三、供应商综合情况简介</w:t>
      </w:r>
    </w:p>
    <w:p>
      <w:pPr>
        <w:spacing w:before="156" w:beforeLines="50" w:after="156" w:afterLines="50" w:line="360" w:lineRule="auto"/>
        <w:ind w:firstLine="235" w:firstLineChars="98"/>
        <w:jc w:val="center"/>
        <w:rPr>
          <w:color w:val="auto"/>
          <w:sz w:val="24"/>
          <w:szCs w:val="28"/>
          <w:highlight w:val="none"/>
        </w:rPr>
      </w:pPr>
      <w:r>
        <w:rPr>
          <w:rFonts w:hint="eastAsia"/>
          <w:color w:val="auto"/>
          <w:sz w:val="24"/>
          <w:szCs w:val="28"/>
          <w:highlight w:val="none"/>
        </w:rPr>
        <w:t>（供应商可自行制作格式）</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四、磋商响应函</w:t>
      </w:r>
      <w:bookmarkEnd w:id="119"/>
    </w:p>
    <w:p>
      <w:pPr>
        <w:spacing w:line="360" w:lineRule="auto"/>
        <w:rPr>
          <w:rFonts w:cs="宋体" w:asciiTheme="minorEastAsia" w:hAnsiTheme="minorEastAsia" w:eastAsiaTheme="minorEastAsia"/>
          <w:b/>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w:t>
      </w:r>
    </w:p>
    <w:p>
      <w:pPr>
        <w:spacing w:line="360" w:lineRule="auto"/>
        <w:ind w:firstLine="482" w:firstLineChars="20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u w:val="single"/>
        </w:rPr>
        <w:t>某代理机构</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根据贵方的竞争性磋商公告和磋商邀请，我方兹宣布同意如下：</w:t>
      </w:r>
    </w:p>
    <w:p>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asciiTheme="minorEastAsia" w:hAnsiTheme="minorEastAsia" w:eastAsiaTheme="minorEastAsia"/>
          <w:color w:val="auto"/>
          <w:kern w:val="2"/>
          <w:sz w:val="24"/>
          <w:szCs w:val="24"/>
          <w:highlight w:val="none"/>
        </w:rPr>
        <w:t>1.经踏勘项目现场和研究上述磋商文件的磋商须知、合同条款、图纸和工程建设技术标准及其他有关文件后，我方接受上述文件要求，并对工程量清单及最高投标限价无异议。我方</w:t>
      </w:r>
      <w:r>
        <w:rPr>
          <w:rFonts w:hint="eastAsia" w:cs="宋体" w:asciiTheme="minorEastAsia" w:hAnsiTheme="minorEastAsia" w:eastAsiaTheme="minorEastAsia"/>
          <w:bCs/>
          <w:color w:val="auto"/>
          <w:kern w:val="2"/>
          <w:sz w:val="24"/>
          <w:szCs w:val="24"/>
          <w:highlight w:val="none"/>
        </w:rPr>
        <w:t>承诺按本磋商文件、施工图纸、合同条款和工程建设技术标准的条件、</w:t>
      </w:r>
      <w:r>
        <w:rPr>
          <w:rFonts w:hint="eastAsia" w:cs="宋体" w:asciiTheme="minorEastAsia" w:hAnsiTheme="minorEastAsia" w:eastAsiaTheme="minorEastAsia"/>
          <w:color w:val="auto"/>
          <w:kern w:val="2"/>
          <w:sz w:val="24"/>
          <w:szCs w:val="24"/>
          <w:highlight w:val="none"/>
        </w:rPr>
        <w:t>承担</w:t>
      </w:r>
      <w:r>
        <w:rPr>
          <w:rFonts w:hint="eastAsia" w:cs="宋体" w:asciiTheme="minorEastAsia" w:hAnsiTheme="minorEastAsia" w:eastAsiaTheme="minorEastAsia"/>
          <w:bCs/>
          <w:color w:val="auto"/>
          <w:kern w:val="2"/>
          <w:sz w:val="24"/>
          <w:szCs w:val="24"/>
          <w:highlight w:val="none"/>
        </w:rPr>
        <w:t>上述工程的施工、竣工，并承担任何质量缺陷保修责任。</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2.我方已详细审核并确认全部磋商文件及有关附件，充分理解磋商价格不得低于企业个别成本有关规定。我方经成本核算，所填报的磋商报价不低于企业个别成本。</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3.</w:t>
      </w:r>
      <w:r>
        <w:rPr>
          <w:rFonts w:cs="宋体"/>
          <w:color w:val="auto"/>
          <w:sz w:val="24"/>
          <w:szCs w:val="24"/>
          <w:highlight w:val="none"/>
        </w:rPr>
        <w:t>我方保证按磋商文件约定的工期和磋商文件或业主开工令的要求如期开工、工程质量达到合格标准、如期竣工并移交整个工程。</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4.我方同意所提交的响应文件在磋商文件规定的磋商有效期内有效，在此期间内如果成交，我方将受此约束。</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5.除非另外达成协议并生效，你方的成交通知书和本响应文件以及磋商文件、磋商文件澄清、修改、补充将成为约束双方的合同文件的组成部分。</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6.我方承诺：</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（1）</w:t>
      </w:r>
      <w:r>
        <w:rPr>
          <w:rFonts w:cs="宋体"/>
          <w:color w:val="auto"/>
          <w:sz w:val="24"/>
          <w:szCs w:val="24"/>
          <w:highlight w:val="none"/>
        </w:rPr>
        <w:t>我</w:t>
      </w:r>
      <w:r>
        <w:rPr>
          <w:rFonts w:hint="eastAsia" w:cs="宋体"/>
          <w:color w:val="auto"/>
          <w:sz w:val="24"/>
          <w:szCs w:val="24"/>
          <w:highlight w:val="none"/>
        </w:rPr>
        <w:t>方</w:t>
      </w:r>
      <w:r>
        <w:rPr>
          <w:rFonts w:cs="宋体"/>
          <w:color w:val="auto"/>
          <w:sz w:val="24"/>
          <w:szCs w:val="24"/>
          <w:highlight w:val="none"/>
        </w:rPr>
        <w:t>成交后在建筑服务发生地及时足额预缴增值税。</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（2）我方已对采购人提供的工程量清单和最高投标限价进行认真复核，确认无误，成交后不再另行调整。</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3）本次磋商所提供企业业绩及项目经理业绩均真实有效。我单位承诺我单位所委任项目经理未在其他项目上担任项目经理岗位，或虽在其他项目上担任项目经理岗位，但在本项目成交后合同签订前能够从其他项目变更至本项目，全面履约。若因我单位项目经理在其他项目上担任项目经理岗位，无法进场履约的，采购人可取消我单位成交资格。采购人因此原因取消我单位成交资格的，视为我单位无正当理由放弃成交资格，同时贵单位可向我单位进一步追偿工期延误造成的一切损失。</w:t>
      </w:r>
    </w:p>
    <w:p>
      <w:pPr>
        <w:spacing w:line="360" w:lineRule="auto"/>
        <w:ind w:firstLine="480" w:firstLineChars="200"/>
        <w:rPr>
          <w:rFonts w:cs="@仿宋_GB2312"/>
          <w:color w:val="auto"/>
          <w:kern w:val="2"/>
          <w:sz w:val="24"/>
          <w:szCs w:val="24"/>
          <w:highlight w:val="none"/>
        </w:rPr>
      </w:pPr>
      <w:r>
        <w:rPr>
          <w:rFonts w:hint="eastAsia" w:cs="@仿宋_GB2312" w:asciiTheme="minorEastAsia" w:hAnsiTheme="minorEastAsia" w:eastAsiaTheme="minorEastAsia"/>
          <w:color w:val="auto"/>
          <w:kern w:val="2"/>
          <w:sz w:val="24"/>
          <w:szCs w:val="24"/>
          <w:highlight w:val="none"/>
        </w:rPr>
        <w:t>（4）</w:t>
      </w:r>
      <w:r>
        <w:rPr>
          <w:rFonts w:hint="eastAsia" w:cs="@仿宋_GB2312"/>
          <w:color w:val="auto"/>
          <w:kern w:val="2"/>
          <w:sz w:val="24"/>
          <w:szCs w:val="24"/>
          <w:highlight w:val="none"/>
        </w:rPr>
        <w:t>我方报价中已包含磋商文件公布的施工扬尘污染防治费用和建筑工人实名制管理费用，未落实的施工扬尘污染防治和建筑工人实名制管理措施项目，</w:t>
      </w:r>
      <w:r>
        <w:rPr>
          <w:rFonts w:cs="@仿宋_GB2312"/>
          <w:color w:val="auto"/>
          <w:kern w:val="2"/>
          <w:sz w:val="24"/>
          <w:szCs w:val="24"/>
          <w:highlight w:val="none"/>
        </w:rPr>
        <w:t>工程竣工结算时按清单所列金额从工程结算价款中扣除。</w:t>
      </w:r>
    </w:p>
    <w:p>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asciiTheme="minorEastAsia" w:hAnsiTheme="minorEastAsia" w:eastAsiaTheme="minorEastAsia"/>
          <w:color w:val="auto"/>
          <w:kern w:val="2"/>
          <w:sz w:val="24"/>
          <w:szCs w:val="24"/>
          <w:highlight w:val="none"/>
        </w:rPr>
        <w:t>7.其他补充说明：</w:t>
      </w:r>
      <w:r>
        <w:rPr>
          <w:rFonts w:hint="eastAsia" w:cs="宋体" w:asciiTheme="minorEastAsia" w:hAnsiTheme="minorEastAsia" w:eastAsiaTheme="minorEastAsia"/>
          <w:color w:val="auto"/>
          <w:kern w:val="2"/>
          <w:sz w:val="24"/>
          <w:szCs w:val="24"/>
          <w:highlight w:val="none"/>
          <w:u w:val="single"/>
        </w:rPr>
        <w:t xml:space="preserve">             补充说明事项（如有）       </w:t>
      </w:r>
    </w:p>
    <w:p>
      <w:pPr>
        <w:spacing w:line="360" w:lineRule="auto"/>
        <w:ind w:firstLine="480" w:firstLineChars="200"/>
        <w:rPr>
          <w:rFonts w:cs="@仿宋_GB2312"/>
          <w:color w:val="auto"/>
          <w:kern w:val="2"/>
          <w:sz w:val="24"/>
          <w:highlight w:val="none"/>
        </w:rPr>
      </w:pPr>
    </w:p>
    <w:p>
      <w:pPr>
        <w:spacing w:line="360" w:lineRule="auto"/>
        <w:ind w:firstLine="4800" w:firstLineChars="2000"/>
        <w:rPr>
          <w:rFonts w:cs="@仿宋_GB2312"/>
          <w:color w:val="auto"/>
          <w:kern w:val="2"/>
          <w:sz w:val="24"/>
          <w:highlight w:val="none"/>
        </w:rPr>
      </w:pPr>
      <w:r>
        <w:rPr>
          <w:rFonts w:hint="eastAsia" w:cs="@仿宋_GB2312"/>
          <w:color w:val="auto"/>
          <w:kern w:val="2"/>
          <w:sz w:val="24"/>
          <w:highlight w:val="none"/>
        </w:rPr>
        <w:t>供应商公章：</w:t>
      </w:r>
      <w:r>
        <w:rPr>
          <w:rFonts w:hint="eastAsia" w:cs="@仿宋_GB2312"/>
          <w:color w:val="auto"/>
          <w:kern w:val="2"/>
          <w:sz w:val="24"/>
          <w:highlight w:val="none"/>
          <w:u w:val="single"/>
        </w:rPr>
        <w:t xml:space="preserve">             </w:t>
      </w:r>
    </w:p>
    <w:p>
      <w:pPr>
        <w:spacing w:line="360" w:lineRule="auto"/>
        <w:ind w:firstLine="4800" w:firstLineChars="2000"/>
        <w:rPr>
          <w:rFonts w:cs="@仿宋_GB2312"/>
          <w:color w:val="auto"/>
          <w:kern w:val="2"/>
          <w:sz w:val="24"/>
          <w:highlight w:val="none"/>
          <w:u w:val="single"/>
        </w:rPr>
      </w:pPr>
      <w:r>
        <w:rPr>
          <w:rFonts w:hint="eastAsia" w:cs="@仿宋_GB2312"/>
          <w:color w:val="auto"/>
          <w:kern w:val="2"/>
          <w:sz w:val="24"/>
          <w:highlight w:val="none"/>
        </w:rPr>
        <w:t>日      期：</w:t>
      </w:r>
      <w:r>
        <w:rPr>
          <w:rFonts w:hint="eastAsia" w:cs="@仿宋_GB2312"/>
          <w:color w:val="auto"/>
          <w:kern w:val="2"/>
          <w:sz w:val="24"/>
          <w:highlight w:val="none"/>
          <w:u w:val="single"/>
        </w:rPr>
        <w:t xml:space="preserve">             </w:t>
      </w:r>
    </w:p>
    <w:p>
      <w:pPr>
        <w:widowControl/>
        <w:jc w:val="left"/>
        <w:rPr>
          <w:color w:val="auto"/>
          <w:sz w:val="24"/>
          <w:highlight w:val="none"/>
        </w:rPr>
      </w:pPr>
      <w:r>
        <w:rPr>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五、无重大违法记录声明函、无不良信用记录声明函</w:t>
      </w:r>
    </w:p>
    <w:p>
      <w:pPr>
        <w:spacing w:line="360" w:lineRule="auto"/>
        <w:jc w:val="center"/>
        <w:outlineLvl w:val="1"/>
        <w:rPr>
          <w:b/>
          <w:i/>
          <w:color w:val="auto"/>
          <w:sz w:val="24"/>
          <w:highlight w:val="none"/>
        </w:rPr>
      </w:pPr>
      <w:r>
        <w:rPr>
          <w:rFonts w:hint="eastAsia"/>
          <w:b/>
          <w:i/>
          <w:color w:val="auto"/>
          <w:sz w:val="24"/>
          <w:highlight w:val="none"/>
          <w:lang w:eastAsia="zh-CN"/>
        </w:rPr>
        <w:t>（</w:t>
      </w:r>
      <w:r>
        <w:rPr>
          <w:rFonts w:hint="eastAsia"/>
          <w:b/>
          <w:i/>
          <w:color w:val="auto"/>
          <w:sz w:val="24"/>
          <w:highlight w:val="none"/>
        </w:rPr>
        <w:t>联合体参加磋商的，联合体双方均须提供）</w:t>
      </w:r>
    </w:p>
    <w:p>
      <w:pPr>
        <w:spacing w:line="440" w:lineRule="exact"/>
        <w:ind w:firstLine="435"/>
        <w:rPr>
          <w:color w:val="auto"/>
          <w:sz w:val="24"/>
          <w:szCs w:val="24"/>
          <w:highlight w:val="none"/>
        </w:rPr>
      </w:pPr>
      <w:r>
        <w:rPr>
          <w:rFonts w:hint="eastAsia"/>
          <w:color w:val="auto"/>
          <w:sz w:val="24"/>
          <w:szCs w:val="24"/>
          <w:highlight w:val="none"/>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440" w:lineRule="exact"/>
        <w:ind w:firstLine="435"/>
        <w:rPr>
          <w:rFonts w:asciiTheme="minorEastAsia" w:hAnsiTheme="minorEastAsia" w:eastAsiaTheme="minorEastAsia"/>
          <w:color w:val="auto"/>
          <w:sz w:val="24"/>
          <w:szCs w:val="24"/>
          <w:highlight w:val="none"/>
        </w:rPr>
      </w:pPr>
      <w:r>
        <w:rPr>
          <w:rFonts w:hint="eastAsia"/>
          <w:color w:val="auto"/>
          <w:sz w:val="24"/>
          <w:szCs w:val="24"/>
          <w:highlight w:val="none"/>
        </w:rPr>
        <w:t>2</w:t>
      </w:r>
      <w:r>
        <w:rPr>
          <w:rFonts w:hint="eastAsia" w:asciiTheme="minorEastAsia" w:hAnsiTheme="minorEastAsia" w:eastAsiaTheme="minorEastAsia"/>
          <w:color w:val="auto"/>
          <w:sz w:val="24"/>
          <w:szCs w:val="24"/>
          <w:highlight w:val="none"/>
        </w:rPr>
        <w:t>.本单位郑重声明，我单位无以下不良信用记录情形：</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（1）被人民法院列入失信被执行人；</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（2）被税务部门列入重大税收违法案件当事人名单；</w:t>
      </w:r>
    </w:p>
    <w:p>
      <w:pPr>
        <w:spacing w:line="440" w:lineRule="exact"/>
        <w:ind w:firstLine="435"/>
        <w:rPr>
          <w:color w:val="auto"/>
          <w:sz w:val="24"/>
          <w:szCs w:val="24"/>
          <w:highlight w:val="none"/>
        </w:rPr>
      </w:pPr>
      <w:r>
        <w:rPr>
          <w:rFonts w:hint="eastAsia" w:asciiTheme="minorEastAsia" w:hAnsiTheme="minorEastAsia" w:eastAsiaTheme="minorEastAsia"/>
          <w:color w:val="auto"/>
          <w:sz w:val="24"/>
          <w:szCs w:val="24"/>
          <w:highlight w:val="none"/>
        </w:rPr>
        <w:t>（3）被政府采购监管部门列入政府采购严重违法失信行为记录</w:t>
      </w:r>
      <w:r>
        <w:rPr>
          <w:rFonts w:hint="eastAsia"/>
          <w:color w:val="auto"/>
          <w:sz w:val="24"/>
          <w:szCs w:val="24"/>
          <w:highlight w:val="none"/>
        </w:rPr>
        <w:t>名单。</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w:t>
      </w:r>
      <w:r>
        <w:rPr>
          <w:rFonts w:hint="eastAsia" w:asciiTheme="minorEastAsia" w:hAnsiTheme="minorEastAsia" w:eastAsiaTheme="minorEastAsia"/>
          <w:color w:val="auto"/>
          <w:sz w:val="24"/>
          <w:highlight w:val="none"/>
        </w:rPr>
        <w:t>。</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本单位对上述声明的真实性负责。如有虚假，将依法承担相应责任。</w:t>
      </w:r>
    </w:p>
    <w:p>
      <w:pPr>
        <w:spacing w:line="440" w:lineRule="exact"/>
        <w:ind w:firstLine="4800" w:firstLineChars="2000"/>
        <w:rPr>
          <w:color w:val="auto"/>
          <w:sz w:val="24"/>
          <w:szCs w:val="24"/>
          <w:highlight w:val="none"/>
          <w:u w:val="single"/>
        </w:rPr>
      </w:pPr>
      <w:r>
        <w:rPr>
          <w:rFonts w:hint="eastAsia"/>
          <w:color w:val="auto"/>
          <w:sz w:val="24"/>
          <w:szCs w:val="24"/>
          <w:highlight w:val="none"/>
        </w:rPr>
        <w:t>供应商公章：</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color w:val="auto"/>
          <w:sz w:val="24"/>
          <w:szCs w:val="24"/>
          <w:highlight w:val="none"/>
          <w:u w:val="single"/>
        </w:rPr>
        <w:t xml:space="preserve">    </w:t>
      </w:r>
    </w:p>
    <w:p>
      <w:pPr>
        <w:spacing w:line="440" w:lineRule="exact"/>
        <w:ind w:firstLine="4800" w:firstLineChars="2000"/>
        <w:rPr>
          <w:color w:val="auto"/>
          <w:sz w:val="24"/>
          <w:szCs w:val="24"/>
          <w:highlight w:val="none"/>
          <w:u w:val="single"/>
        </w:rPr>
      </w:pPr>
      <w:r>
        <w:rPr>
          <w:rFonts w:hint="eastAsia"/>
          <w:color w:val="auto"/>
          <w:sz w:val="24"/>
          <w:szCs w:val="24"/>
          <w:highlight w:val="none"/>
        </w:rPr>
        <w:t>日</w:t>
      </w:r>
      <w:r>
        <w:rPr>
          <w:rFonts w:hint="eastAsia"/>
          <w:color w:val="auto"/>
          <w:sz w:val="24"/>
          <w:szCs w:val="24"/>
          <w:highlight w:val="none"/>
          <w:lang w:val="en-US" w:eastAsia="zh-CN"/>
        </w:rPr>
        <w:t xml:space="preserve"> </w:t>
      </w:r>
      <w:r>
        <w:rPr>
          <w:color w:val="auto"/>
          <w:sz w:val="24"/>
          <w:szCs w:val="24"/>
          <w:highlight w:val="none"/>
        </w:rPr>
        <w:t xml:space="preserve">    </w:t>
      </w:r>
      <w:r>
        <w:rPr>
          <w:rFonts w:hint="eastAsia"/>
          <w:color w:val="auto"/>
          <w:sz w:val="24"/>
          <w:szCs w:val="24"/>
          <w:highlight w:val="none"/>
        </w:rPr>
        <w:t xml:space="preserve"> 期：</w:t>
      </w:r>
      <w:r>
        <w:rPr>
          <w:rFonts w:hint="eastAsia"/>
          <w:color w:val="auto"/>
          <w:sz w:val="24"/>
          <w:szCs w:val="24"/>
          <w:highlight w:val="none"/>
          <w:u w:val="single"/>
        </w:rPr>
        <w:t xml:space="preserve">             </w:t>
      </w:r>
    </w:p>
    <w:p>
      <w:pPr>
        <w:widowControl/>
        <w:jc w:val="left"/>
        <w:rPr>
          <w:color w:val="auto"/>
          <w:sz w:val="24"/>
          <w:highlight w:val="none"/>
        </w:rPr>
      </w:pPr>
      <w:r>
        <w:rPr>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20" w:name="_Toc520983594"/>
      <w:bookmarkStart w:id="121" w:name="_Toc204594911"/>
      <w:bookmarkStart w:id="122" w:name="_Toc516969106"/>
      <w:bookmarkStart w:id="123" w:name="_Toc121626298"/>
      <w:r>
        <w:rPr>
          <w:rFonts w:hint="eastAsia" w:asciiTheme="minorEastAsia" w:hAnsiTheme="minorEastAsia" w:eastAsiaTheme="minorEastAsia"/>
          <w:b/>
          <w:color w:val="auto"/>
          <w:sz w:val="24"/>
          <w:highlight w:val="none"/>
        </w:rPr>
        <w:t>六、授权书</w:t>
      </w:r>
      <w:bookmarkEnd w:id="120"/>
      <w:bookmarkEnd w:id="121"/>
      <w:bookmarkEnd w:id="122"/>
      <w:bookmarkEnd w:id="123"/>
    </w:p>
    <w:p>
      <w:pPr>
        <w:spacing w:line="360" w:lineRule="auto"/>
        <w:jc w:val="center"/>
        <w:rPr>
          <w:rFonts w:asciiTheme="minorEastAsia" w:hAnsiTheme="minorEastAsia" w:eastAsiaTheme="minorEastAsia"/>
          <w:b/>
          <w:color w:val="auto"/>
          <w:sz w:val="24"/>
          <w:highlight w:val="none"/>
        </w:rPr>
      </w:pPr>
    </w:p>
    <w:p>
      <w:pPr>
        <w:pStyle w:val="28"/>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本授权书声明：</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（供应商名称）授权</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（供应商授权代表姓名）代表我方参加本项目</w:t>
      </w:r>
      <w:r>
        <w:rPr>
          <w:rFonts w:hint="eastAsia" w:hAnsi="宋体" w:eastAsia="宋体"/>
          <w:bCs/>
          <w:color w:val="auto"/>
          <w:sz w:val="24"/>
          <w:szCs w:val="28"/>
          <w:highlight w:val="none"/>
        </w:rPr>
        <w:t>采购活动</w:t>
      </w:r>
      <w:r>
        <w:rPr>
          <w:rFonts w:hint="eastAsia" w:hAnsi="宋体" w:eastAsia="宋体"/>
          <w:color w:val="auto"/>
          <w:sz w:val="24"/>
          <w:szCs w:val="28"/>
          <w:highlight w:val="none"/>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pStyle w:val="28"/>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本授权书自出具之日起生效。</w:t>
      </w:r>
    </w:p>
    <w:p>
      <w:pPr>
        <w:pStyle w:val="28"/>
        <w:snapToGrid w:val="0"/>
        <w:spacing w:line="360" w:lineRule="auto"/>
        <w:ind w:firstLine="480" w:firstLineChars="200"/>
        <w:jc w:val="left"/>
        <w:rPr>
          <w:rFonts w:hAnsi="宋体" w:eastAsia="宋体"/>
          <w:color w:val="auto"/>
          <w:sz w:val="24"/>
          <w:highlight w:val="none"/>
        </w:rPr>
      </w:pPr>
      <w:r>
        <w:rPr>
          <w:rFonts w:hint="eastAsia" w:hAnsi="宋体" w:eastAsia="宋体"/>
          <w:color w:val="auto"/>
          <w:sz w:val="24"/>
          <w:szCs w:val="28"/>
          <w:highlight w:val="none"/>
        </w:rPr>
        <w:t>授权代表</w:t>
      </w:r>
      <w:r>
        <w:rPr>
          <w:rFonts w:hint="eastAsia" w:hAnsi="宋体" w:eastAsia="宋体"/>
          <w:color w:val="auto"/>
          <w:sz w:val="24"/>
          <w:highlight w:val="none"/>
        </w:rPr>
        <w:t>身份证明扫描件：</w:t>
      </w:r>
    </w:p>
    <w:p>
      <w:pPr>
        <w:pStyle w:val="28"/>
        <w:snapToGrid w:val="0"/>
        <w:spacing w:line="360" w:lineRule="auto"/>
        <w:ind w:firstLine="480" w:firstLineChars="200"/>
        <w:jc w:val="left"/>
        <w:rPr>
          <w:rFonts w:hAnsi="宋体" w:eastAsia="宋体"/>
          <w:color w:val="auto"/>
          <w:sz w:val="24"/>
          <w:highlight w:val="none"/>
        </w:rPr>
      </w:pPr>
    </w:p>
    <w:p>
      <w:pPr>
        <w:pStyle w:val="28"/>
        <w:snapToGrid w:val="0"/>
        <w:spacing w:line="360" w:lineRule="auto"/>
        <w:ind w:firstLine="480" w:firstLineChars="200"/>
        <w:jc w:val="left"/>
        <w:rPr>
          <w:rFonts w:hAnsi="宋体" w:eastAsia="宋体"/>
          <w:color w:val="auto"/>
          <w:sz w:val="24"/>
          <w:highlight w:val="none"/>
        </w:rPr>
      </w:pPr>
    </w:p>
    <w:p>
      <w:pPr>
        <w:pStyle w:val="28"/>
        <w:snapToGrid w:val="0"/>
        <w:spacing w:line="360" w:lineRule="auto"/>
        <w:ind w:firstLine="480" w:firstLineChars="200"/>
        <w:jc w:val="left"/>
        <w:rPr>
          <w:rFonts w:hAnsi="宋体" w:eastAsia="宋体"/>
          <w:color w:val="auto"/>
          <w:sz w:val="24"/>
          <w:highlight w:val="none"/>
        </w:rPr>
      </w:pPr>
    </w:p>
    <w:p>
      <w:pPr>
        <w:pStyle w:val="28"/>
        <w:snapToGrid w:val="0"/>
        <w:spacing w:line="360" w:lineRule="auto"/>
        <w:ind w:firstLine="480" w:firstLineChars="200"/>
        <w:jc w:val="left"/>
        <w:rPr>
          <w:rFonts w:hAnsi="宋体" w:eastAsia="宋体"/>
          <w:color w:val="auto"/>
          <w:sz w:val="24"/>
          <w:highlight w:val="none"/>
        </w:rPr>
      </w:pPr>
    </w:p>
    <w:p>
      <w:pPr>
        <w:pStyle w:val="28"/>
        <w:snapToGrid w:val="0"/>
        <w:spacing w:line="360" w:lineRule="auto"/>
        <w:ind w:firstLine="480" w:firstLineChars="200"/>
        <w:jc w:val="left"/>
        <w:rPr>
          <w:rFonts w:hAnsi="宋体" w:eastAsia="宋体"/>
          <w:color w:val="auto"/>
          <w:sz w:val="24"/>
          <w:szCs w:val="28"/>
          <w:highlight w:val="none"/>
          <w:u w:val="single"/>
        </w:rPr>
      </w:pPr>
      <w:r>
        <w:rPr>
          <w:rFonts w:hint="eastAsia" w:hAnsi="宋体" w:eastAsia="宋体"/>
          <w:color w:val="auto"/>
          <w:sz w:val="24"/>
          <w:szCs w:val="28"/>
          <w:highlight w:val="none"/>
        </w:rPr>
        <w:t>授权代表联系方式：</w:t>
      </w:r>
      <w:r>
        <w:rPr>
          <w:rFonts w:hint="eastAsia" w:hAnsi="宋体" w:eastAsia="宋体"/>
          <w:color w:val="auto"/>
          <w:sz w:val="24"/>
          <w:szCs w:val="28"/>
          <w:highlight w:val="none"/>
          <w:u w:val="single"/>
        </w:rPr>
        <w:t xml:space="preserve">          （请填写手机号码）</w:t>
      </w:r>
    </w:p>
    <w:p>
      <w:pPr>
        <w:pStyle w:val="28"/>
        <w:snapToGrid w:val="0"/>
        <w:spacing w:line="360" w:lineRule="auto"/>
        <w:ind w:firstLine="480" w:firstLineChars="200"/>
        <w:jc w:val="left"/>
        <w:rPr>
          <w:rFonts w:hAnsi="宋体" w:eastAsia="宋体"/>
          <w:color w:val="auto"/>
          <w:sz w:val="24"/>
          <w:szCs w:val="28"/>
          <w:highlight w:val="none"/>
        </w:rPr>
      </w:pPr>
    </w:p>
    <w:p>
      <w:pPr>
        <w:spacing w:line="360" w:lineRule="auto"/>
        <w:ind w:firstLine="360" w:firstLineChars="150"/>
        <w:rPr>
          <w:color w:val="auto"/>
          <w:sz w:val="24"/>
          <w:szCs w:val="28"/>
          <w:highlight w:val="none"/>
        </w:rPr>
      </w:pPr>
      <w:r>
        <w:rPr>
          <w:rFonts w:hint="eastAsia"/>
          <w:color w:val="auto"/>
          <w:sz w:val="24"/>
          <w:szCs w:val="28"/>
          <w:highlight w:val="none"/>
        </w:rPr>
        <w:t>特此声明。</w:t>
      </w:r>
    </w:p>
    <w:p>
      <w:pPr>
        <w:spacing w:line="360" w:lineRule="auto"/>
        <w:rPr>
          <w:color w:val="auto"/>
          <w:sz w:val="24"/>
          <w:szCs w:val="28"/>
          <w:highlight w:val="none"/>
        </w:rPr>
      </w:pPr>
    </w:p>
    <w:p>
      <w:pPr>
        <w:spacing w:line="360" w:lineRule="auto"/>
        <w:rPr>
          <w:bCs/>
          <w:color w:val="auto"/>
          <w:sz w:val="24"/>
          <w:szCs w:val="28"/>
          <w:highlight w:val="none"/>
        </w:rPr>
      </w:pPr>
      <w:r>
        <w:rPr>
          <w:rFonts w:hint="eastAsia"/>
          <w:bCs/>
          <w:color w:val="auto"/>
          <w:sz w:val="24"/>
          <w:szCs w:val="28"/>
          <w:highlight w:val="none"/>
        </w:rPr>
        <w:t>供应商公章：</w:t>
      </w:r>
      <w:r>
        <w:rPr>
          <w:rFonts w:hint="eastAsia"/>
          <w:bCs/>
          <w:color w:val="auto"/>
          <w:sz w:val="24"/>
          <w:szCs w:val="28"/>
          <w:highlight w:val="none"/>
          <w:u w:val="single"/>
        </w:rPr>
        <w:t xml:space="preserve">                    </w:t>
      </w:r>
    </w:p>
    <w:p>
      <w:pPr>
        <w:spacing w:line="360" w:lineRule="auto"/>
        <w:rPr>
          <w:color w:val="auto"/>
          <w:sz w:val="24"/>
          <w:szCs w:val="28"/>
          <w:highlight w:val="none"/>
        </w:rPr>
      </w:pPr>
      <w:r>
        <w:rPr>
          <w:rFonts w:hint="eastAsia"/>
          <w:color w:val="auto"/>
          <w:sz w:val="24"/>
          <w:szCs w:val="28"/>
          <w:highlight w:val="none"/>
        </w:rPr>
        <w:t>日</w:t>
      </w:r>
      <w:r>
        <w:rPr>
          <w:rFonts w:hint="eastAsia"/>
          <w:color w:val="auto"/>
          <w:sz w:val="24"/>
          <w:szCs w:val="28"/>
          <w:highlight w:val="none"/>
          <w:lang w:val="en-US" w:eastAsia="zh-CN"/>
        </w:rPr>
        <w:t xml:space="preserve">   </w:t>
      </w:r>
      <w:r>
        <w:rPr>
          <w:rFonts w:hint="eastAsia"/>
          <w:color w:val="auto"/>
          <w:sz w:val="24"/>
          <w:szCs w:val="28"/>
          <w:highlight w:val="none"/>
        </w:rPr>
        <w:t xml:space="preserve">   期：</w:t>
      </w:r>
      <w:r>
        <w:rPr>
          <w:rFonts w:hint="eastAsia"/>
          <w:color w:val="auto"/>
          <w:sz w:val="24"/>
          <w:szCs w:val="28"/>
          <w:highlight w:val="none"/>
          <w:u w:val="single"/>
        </w:rPr>
        <w:t xml:space="preserve">                    </w:t>
      </w:r>
    </w:p>
    <w:p>
      <w:pPr>
        <w:spacing w:line="360" w:lineRule="auto"/>
        <w:rPr>
          <w:color w:val="auto"/>
          <w:sz w:val="24"/>
          <w:szCs w:val="28"/>
          <w:highlight w:val="none"/>
        </w:rPr>
      </w:pPr>
    </w:p>
    <w:p>
      <w:pPr>
        <w:spacing w:line="360" w:lineRule="auto"/>
        <w:rPr>
          <w:color w:val="auto"/>
          <w:sz w:val="24"/>
          <w:szCs w:val="28"/>
          <w:highlight w:val="none"/>
        </w:rPr>
      </w:pPr>
    </w:p>
    <w:p>
      <w:pPr>
        <w:pStyle w:val="28"/>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注：</w:t>
      </w:r>
    </w:p>
    <w:p>
      <w:pPr>
        <w:pStyle w:val="28"/>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1.本项目只允许有唯一的供应商授权代表，提供身份证明扫描件；</w:t>
      </w:r>
    </w:p>
    <w:p>
      <w:pPr>
        <w:spacing w:line="360" w:lineRule="auto"/>
        <w:jc w:val="left"/>
        <w:rPr>
          <w:color w:val="auto"/>
          <w:sz w:val="24"/>
          <w:highlight w:val="none"/>
        </w:rPr>
      </w:pPr>
      <w:r>
        <w:rPr>
          <w:rFonts w:hint="eastAsia"/>
          <w:color w:val="auto"/>
          <w:sz w:val="24"/>
          <w:highlight w:val="none"/>
        </w:rPr>
        <w:t>2.法定代表人参加磋商的无需提供授权书，仅提供身份证明扫描件。</w:t>
      </w:r>
    </w:p>
    <w:p>
      <w:pPr>
        <w:widowControl/>
        <w:jc w:val="left"/>
        <w:rPr>
          <w:color w:val="auto"/>
          <w:sz w:val="24"/>
          <w:highlight w:val="none"/>
        </w:rPr>
      </w:pPr>
      <w:r>
        <w:rPr>
          <w:color w:val="auto"/>
          <w:sz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七、法定代表人身份证明书</w:t>
      </w:r>
    </w:p>
    <w:p>
      <w:pPr>
        <w:autoSpaceDE w:val="0"/>
        <w:autoSpaceDN w:val="0"/>
        <w:adjustRightInd w:val="0"/>
        <w:spacing w:line="360" w:lineRule="auto"/>
        <w:jc w:val="center"/>
        <w:rPr>
          <w:rFonts w:ascii="@仿宋_GB2312" w:eastAsia="@仿宋_GB2312" w:cs="宋体"/>
          <w:b/>
          <w:color w:val="auto"/>
          <w:kern w:val="2"/>
          <w:sz w:val="21"/>
          <w:szCs w:val="24"/>
          <w:highlight w:val="none"/>
          <w:lang w:val="zh-CN"/>
        </w:rPr>
      </w:pP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单位名称：</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单位性质：</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地    址：</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成立时间：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月</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日</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经营期限：</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姓    名：</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性 </w:t>
      </w:r>
      <w:r>
        <w:rPr>
          <w:rFonts w:ascii="Calibri" w:hAnsi="Calibri" w:cs="Times New Roman"/>
          <w:color w:val="auto"/>
          <w:kern w:val="2"/>
          <w:sz w:val="24"/>
          <w:szCs w:val="28"/>
          <w:highlight w:val="none"/>
        </w:rPr>
        <w:t xml:space="preserve">  </w:t>
      </w:r>
      <w:r>
        <w:rPr>
          <w:rFonts w:hint="eastAsia" w:ascii="Calibri" w:hAnsi="Calibri" w:cs="Times New Roman"/>
          <w:color w:val="auto"/>
          <w:kern w:val="2"/>
          <w:sz w:val="24"/>
          <w:szCs w:val="28"/>
          <w:highlight w:val="none"/>
        </w:rPr>
        <w:t xml:space="preserve"> 别：</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u w:val="single"/>
        </w:rPr>
      </w:pPr>
      <w:r>
        <w:rPr>
          <w:rFonts w:hint="eastAsia" w:ascii="Calibri" w:hAnsi="Calibri" w:cs="Times New Roman"/>
          <w:color w:val="auto"/>
          <w:kern w:val="2"/>
          <w:sz w:val="24"/>
          <w:szCs w:val="28"/>
          <w:highlight w:val="none"/>
        </w:rPr>
        <w:t>年    龄：</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职    务：</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联系</w:t>
      </w:r>
      <w:r>
        <w:rPr>
          <w:rFonts w:ascii="Calibri" w:hAnsi="Calibri" w:cs="Times New Roman"/>
          <w:color w:val="auto"/>
          <w:kern w:val="2"/>
          <w:sz w:val="24"/>
          <w:szCs w:val="28"/>
          <w:highlight w:val="none"/>
        </w:rPr>
        <w:t>电话</w:t>
      </w:r>
      <w:r>
        <w:rPr>
          <w:rFonts w:hint="eastAsia" w:ascii="Calibri" w:hAnsi="Calibri" w:cs="Times New Roman"/>
          <w:color w:val="auto"/>
          <w:kern w:val="2"/>
          <w:sz w:val="24"/>
          <w:szCs w:val="28"/>
          <w:highlight w:val="none"/>
        </w:rPr>
        <w:t>：</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手机号码：</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系  </w:t>
      </w:r>
      <w:r>
        <w:rPr>
          <w:rFonts w:hint="eastAsia" w:ascii="Calibri" w:hAnsi="Calibri" w:cs="Times New Roman"/>
          <w:color w:val="auto"/>
          <w:kern w:val="2"/>
          <w:sz w:val="24"/>
          <w:szCs w:val="28"/>
          <w:highlight w:val="none"/>
          <w:u w:val="single"/>
        </w:rPr>
        <w:t xml:space="preserve">   （供应商单位名称）       </w:t>
      </w:r>
      <w:r>
        <w:rPr>
          <w:rFonts w:hint="eastAsia" w:ascii="Calibri" w:hAnsi="Calibri" w:cs="Times New Roman"/>
          <w:color w:val="auto"/>
          <w:kern w:val="2"/>
          <w:sz w:val="24"/>
          <w:szCs w:val="28"/>
          <w:highlight w:val="none"/>
        </w:rPr>
        <w:t>的法定代表人。</w:t>
      </w:r>
    </w:p>
    <w:p>
      <w:pPr>
        <w:spacing w:before="62" w:beforeLines="20" w:after="62" w:afterLines="20" w:line="540" w:lineRule="exact"/>
        <w:ind w:firstLine="610"/>
        <w:rPr>
          <w:rFonts w:ascii="@仿宋_GB2312" w:hAnsi="Calibri" w:eastAsia="@仿宋_GB2312" w:cs="宋体"/>
          <w:color w:val="auto"/>
          <w:kern w:val="2"/>
          <w:sz w:val="24"/>
          <w:szCs w:val="24"/>
          <w:highlight w:val="none"/>
        </w:rPr>
      </w:pPr>
    </w:p>
    <w:p>
      <w:pPr>
        <w:spacing w:before="62" w:beforeLines="20" w:after="62" w:afterLines="20" w:line="540" w:lineRule="exact"/>
        <w:ind w:left="400" w:leftChars="200" w:firstLine="240" w:firstLineChars="1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特此证明。</w:t>
      </w:r>
    </w:p>
    <w:p>
      <w:pPr>
        <w:tabs>
          <w:tab w:val="left" w:pos="720"/>
          <w:tab w:val="left" w:pos="900"/>
        </w:tabs>
        <w:spacing w:before="62" w:beforeLines="20" w:after="62" w:afterLines="20" w:line="540" w:lineRule="exact"/>
        <w:ind w:firstLine="480" w:firstLineChars="2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color w:val="auto"/>
          <w:kern w:val="2"/>
          <w:sz w:val="24"/>
          <w:szCs w:val="24"/>
          <w:highlight w:val="none"/>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color w:val="auto"/>
          <w:kern w:val="2"/>
          <w:sz w:val="24"/>
          <w:szCs w:val="24"/>
          <w:highlight w:val="none"/>
        </w:rPr>
      </w:pPr>
    </w:p>
    <w:p>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供应商公章：</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日</w:t>
      </w:r>
      <w:r>
        <w:rPr>
          <w:rFonts w:hint="eastAsia" w:cs="宋体"/>
          <w:color w:val="auto"/>
          <w:kern w:val="2"/>
          <w:sz w:val="24"/>
          <w:szCs w:val="24"/>
          <w:highlight w:val="none"/>
          <w:lang w:val="en-US" w:eastAsia="zh-CN"/>
        </w:rPr>
        <w:t xml:space="preserve">  </w:t>
      </w:r>
      <w:r>
        <w:rPr>
          <w:rFonts w:hint="eastAsia" w:cs="宋体"/>
          <w:color w:val="auto"/>
          <w:kern w:val="2"/>
          <w:sz w:val="24"/>
          <w:szCs w:val="24"/>
          <w:highlight w:val="none"/>
        </w:rPr>
        <w:t xml:space="preserve"> </w:t>
      </w:r>
      <w:r>
        <w:rPr>
          <w:rFonts w:cs="宋体"/>
          <w:color w:val="auto"/>
          <w:kern w:val="2"/>
          <w:sz w:val="24"/>
          <w:szCs w:val="24"/>
          <w:highlight w:val="none"/>
        </w:rPr>
        <w:t xml:space="preserve">   </w:t>
      </w:r>
      <w:r>
        <w:rPr>
          <w:rFonts w:hint="eastAsia" w:cs="宋体"/>
          <w:color w:val="auto"/>
          <w:kern w:val="2"/>
          <w:sz w:val="24"/>
          <w:szCs w:val="24"/>
          <w:highlight w:val="none"/>
        </w:rPr>
        <w:t>期：</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pPr>
        <w:widowControl/>
        <w:jc w:val="left"/>
        <w:rPr>
          <w:rFonts w:cs="@仿宋_GB2312" w:asciiTheme="minorEastAsia" w:hAnsiTheme="minorEastAsia" w:eastAsiaTheme="minorEastAsia"/>
          <w:b/>
          <w:bCs/>
          <w:color w:val="auto"/>
          <w:kern w:val="2"/>
          <w:sz w:val="24"/>
          <w:szCs w:val="24"/>
          <w:highlight w:val="none"/>
        </w:rPr>
      </w:pPr>
      <w:r>
        <w:rPr>
          <w:rFonts w:cs="@仿宋_GB2312" w:asciiTheme="minorEastAsia" w:hAnsiTheme="minorEastAsia" w:eastAsiaTheme="minorEastAsia"/>
          <w:color w:val="auto"/>
          <w:kern w:val="2"/>
          <w:sz w:val="24"/>
          <w:szCs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八、承诺函</w:t>
      </w:r>
    </w:p>
    <w:p>
      <w:pPr>
        <w:spacing w:line="360" w:lineRule="auto"/>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某采购单位、某代理机构</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我单位参与本项目竞争性磋商，现郑重承诺如下：</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一、我单位对正常运行及经营的合法性、真实性及有效性负完全责任，并随时无条件配合采购人对我单位营业执照有效性进一步核查。</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二、若我单位成交，将严格按照国家及省市行业主管部门规定在项目所在地办理施工许可（如需），在建筑服务发生地及时足额预缴增值税。</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三、我单位近三年内，未发生重大质量事故和重大安全事故（以有关行政管理部门的行政处罚决定或司法机关出具的有关法律文书为准），前述行政处罚已完成信用修复的，但自行政处罚作出机关或信用修复主管部门同意修复之日起满一年的，不受三年期限限制；</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四、我单位在本项目磋商有效期内，在本项目所在区域未存在因质量事故、安全事故等被限期承包工程或市场不良行为等被限制磋商资格行为，且处于处罚期内的情况；</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五、</w:t>
      </w:r>
      <w:r>
        <w:rPr>
          <w:rFonts w:cs="宋体"/>
          <w:color w:val="auto"/>
          <w:sz w:val="24"/>
          <w:szCs w:val="24"/>
          <w:highlight w:val="none"/>
        </w:rPr>
        <w:t>我单位未被“信用中国”网站列入拖欠农民工工资失信联合惩戒对象名单</w:t>
      </w:r>
      <w:r>
        <w:rPr>
          <w:rFonts w:hint="eastAsia" w:cs="宋体" w:asciiTheme="minorEastAsia" w:hAnsiTheme="minorEastAsia" w:eastAsiaTheme="minorEastAsia"/>
          <w:color w:val="auto"/>
          <w:kern w:val="2"/>
          <w:sz w:val="24"/>
          <w:szCs w:val="24"/>
          <w:highlight w:val="none"/>
        </w:rPr>
        <w:t>；</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六、本项目授权委托人为我单位人员，不存在挂靠行为，否则承担相应法律责任，并随时无条件配合监管部门调查取证。</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七、我单位一旦成交，将在磋商文件规定时间内缴纳相关费用、领取成交通知书，并与采购人联系并签订合同，组织进场施工事宜，否则贵单位有权取消我单位成交资格。</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八、我单位在响应文件提交截止时间前已在安徽省按照主管部门相关要求办理信息登记手续，如未按此要求办理信息登记，采购人可按照我单位弄虚作假取消我单位成交资格，采购人因此原因取消我单位成交资格的，视为我单位无正当理由放弃成交资格，同时贵单位可向我单位进一步追偿工期延误造成的一切损失。</w:t>
      </w:r>
      <w:r>
        <w:rPr>
          <w:rFonts w:hint="eastAsia" w:cs="宋体" w:asciiTheme="minorEastAsia" w:hAnsiTheme="minorEastAsia" w:eastAsiaTheme="minorEastAsia"/>
          <w:i/>
          <w:color w:val="auto"/>
          <w:kern w:val="2"/>
          <w:sz w:val="24"/>
          <w:szCs w:val="24"/>
          <w:highlight w:val="none"/>
        </w:rPr>
        <w:t>（本条仅针对安徽省外建筑业企业，安徽省内建筑业企业此条不需要承诺）</w:t>
      </w:r>
    </w:p>
    <w:p>
      <w:pPr>
        <w:spacing w:line="360" w:lineRule="auto"/>
        <w:ind w:firstLine="4200" w:firstLineChars="175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供应商公章</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rPr>
        <w:t xml:space="preserve"> </w:t>
      </w:r>
    </w:p>
    <w:p>
      <w:pPr>
        <w:spacing w:line="360" w:lineRule="auto"/>
        <w:ind w:firstLine="4200" w:firstLineChars="1750"/>
        <w:rPr>
          <w:rFonts w:ascii="@仿宋_GB2312" w:cs="@仿宋_GB2312"/>
          <w:color w:val="auto"/>
          <w:kern w:val="2"/>
          <w:sz w:val="24"/>
          <w:szCs w:val="28"/>
          <w:highlight w:val="none"/>
        </w:rPr>
      </w:pPr>
      <w:r>
        <w:rPr>
          <w:rFonts w:hint="eastAsia" w:cs="宋体" w:asciiTheme="minorEastAsia" w:hAnsiTheme="minorEastAsia" w:eastAsiaTheme="minorEastAsia"/>
          <w:color w:val="auto"/>
          <w:kern w:val="2"/>
          <w:sz w:val="24"/>
          <w:szCs w:val="24"/>
          <w:highlight w:val="none"/>
        </w:rPr>
        <w:t>法定代表人：</w:t>
      </w:r>
      <w:r>
        <w:rPr>
          <w:rFonts w:hint="eastAsia" w:cs="宋体" w:asciiTheme="minorEastAsia" w:hAnsiTheme="minorEastAsia" w:eastAsiaTheme="minorEastAsia"/>
          <w:color w:val="auto"/>
          <w:kern w:val="2"/>
          <w:sz w:val="24"/>
          <w:szCs w:val="24"/>
          <w:highlight w:val="none"/>
          <w:u w:val="single"/>
        </w:rPr>
        <w:t xml:space="preserve">          签字或盖章</w:t>
      </w:r>
      <w:r>
        <w:rPr>
          <w:rFonts w:hint="eastAsia" w:ascii="@仿宋_GB2312" w:cs="@仿宋_GB2312"/>
          <w:color w:val="auto"/>
          <w:kern w:val="2"/>
          <w:sz w:val="24"/>
          <w:szCs w:val="28"/>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九、项目经理承诺书</w:t>
      </w:r>
    </w:p>
    <w:p>
      <w:pPr>
        <w:spacing w:line="360" w:lineRule="auto"/>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某采购单位、某代理机构</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本人作为我单位在本项目磋商担任的项目经理，郑重承诺：</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一、本项目提供的项目经理业绩已经本人核实，工程实施过程中项目经理确为本人，合同（或竣工相关资料证明）的本人签字均为该工程实施时段所签，真实无误，不存在虚假和挂靠现象，也不存在为磋商而造假的行为。</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二</w:t>
      </w:r>
      <w:r>
        <w:rPr>
          <w:rFonts w:cs="宋体"/>
          <w:color w:val="auto"/>
          <w:kern w:val="2"/>
          <w:sz w:val="24"/>
          <w:szCs w:val="24"/>
          <w:highlight w:val="none"/>
        </w:rPr>
        <w:t>、</w:t>
      </w:r>
      <w:r>
        <w:rPr>
          <w:rFonts w:hint="eastAsia" w:ascii="Calibri" w:hAnsi="Calibri" w:cs="Times New Roman"/>
          <w:bCs/>
          <w:color w:val="auto"/>
          <w:kern w:val="2"/>
          <w:sz w:val="24"/>
          <w:szCs w:val="21"/>
          <w:highlight w:val="none"/>
        </w:rPr>
        <w:t>目前无在岗项目或虽在其他项目上担任项目经理岗位，但承诺在本项目中标后合同签订前能够从其他项目变更至本项目并全面履约。</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三、本人承诺，一旦成交，将严格按照磋商文件规定履约。</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四、本人声明，对以上承诺，一旦发现虚假现象，本人愿意承担相应法律责任，并随时无条件配合监管部门调查取证。</w:t>
      </w:r>
    </w:p>
    <w:p>
      <w:pPr>
        <w:spacing w:line="360" w:lineRule="auto"/>
        <w:ind w:firstLine="480" w:firstLineChars="200"/>
        <w:rPr>
          <w:rFonts w:cs="宋体"/>
          <w:color w:val="auto"/>
          <w:kern w:val="2"/>
          <w:sz w:val="24"/>
          <w:szCs w:val="24"/>
          <w:highlight w:val="none"/>
        </w:rPr>
      </w:pP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项目经理签字：</w:t>
      </w:r>
      <w:r>
        <w:rPr>
          <w:rFonts w:hint="eastAsia" w:cs="宋体"/>
          <w:color w:val="auto"/>
          <w:kern w:val="2"/>
          <w:sz w:val="24"/>
          <w:szCs w:val="24"/>
          <w:highlight w:val="none"/>
          <w:u w:val="single"/>
        </w:rPr>
        <w:t xml:space="preserve">                   </w:t>
      </w: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身份证号：</w:t>
      </w:r>
      <w:r>
        <w:rPr>
          <w:rFonts w:hint="eastAsia" w:cs="宋体"/>
          <w:color w:val="auto"/>
          <w:kern w:val="2"/>
          <w:sz w:val="24"/>
          <w:szCs w:val="24"/>
          <w:highlight w:val="none"/>
          <w:u w:val="single"/>
        </w:rPr>
        <w:t xml:space="preserve">                       </w:t>
      </w: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日    期：</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p>
    <w:p>
      <w:pPr>
        <w:spacing w:line="360" w:lineRule="auto"/>
        <w:ind w:firstLine="480" w:firstLineChars="200"/>
        <w:rPr>
          <w:rFonts w:cs="宋体"/>
          <w:color w:val="auto"/>
          <w:kern w:val="2"/>
          <w:sz w:val="24"/>
          <w:szCs w:val="24"/>
          <w:highlight w:val="none"/>
        </w:rPr>
      </w:pP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color w:val="auto"/>
          <w:kern w:val="2"/>
          <w:sz w:val="24"/>
          <w:szCs w:val="24"/>
          <w:highlight w:val="none"/>
        </w:rPr>
        <w:t>注：本页后附项目经理身份证明扫描件。</w:t>
      </w:r>
    </w:p>
    <w:p>
      <w:pPr>
        <w:autoSpaceDE w:val="0"/>
        <w:autoSpaceDN w:val="0"/>
        <w:adjustRightInd w:val="0"/>
        <w:spacing w:line="360" w:lineRule="auto"/>
        <w:jc w:val="center"/>
        <w:rPr>
          <w:rFonts w:ascii="@仿宋_GB2312" w:eastAsia="@仿宋_GB2312" w:cs="宋体"/>
          <w:color w:val="auto"/>
          <w:kern w:val="2"/>
          <w:sz w:val="24"/>
          <w:szCs w:val="24"/>
          <w:highlight w:val="none"/>
          <w:lang w:val="zh-CN"/>
        </w:rPr>
      </w:pPr>
      <w:bookmarkStart w:id="124" w:name="_Toc438648628"/>
      <w:r>
        <w:rPr>
          <w:rFonts w:hint="eastAsia" w:ascii="@仿宋_GB2312" w:eastAsia="@仿宋_GB2312" w:cs="宋体"/>
          <w:b/>
          <w:color w:val="auto"/>
          <w:kern w:val="2"/>
          <w:sz w:val="24"/>
          <w:szCs w:val="24"/>
          <w:highlight w:val="none"/>
        </w:rPr>
        <w:br w:type="page"/>
      </w:r>
      <w:bookmarkEnd w:id="124"/>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十、磋商业绩承诺函</w:t>
      </w:r>
    </w:p>
    <w:p>
      <w:pPr>
        <w:rPr>
          <w:rFonts w:eastAsia="@仿宋_GB2312" w:cs="@仿宋_GB2312"/>
          <w:color w:val="auto"/>
          <w:kern w:val="2"/>
          <w:sz w:val="21"/>
          <w:highlight w:val="none"/>
        </w:rPr>
      </w:pP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我公司同意成交结果公告中公示以下业绩并承诺：响应文件中所提供的业绩均真实有效，</w:t>
      </w:r>
      <w:r>
        <w:rPr>
          <w:rFonts w:hint="eastAsia" w:asciiTheme="minorEastAsia" w:hAnsiTheme="minorEastAsia" w:eastAsiaTheme="minorEastAsia"/>
          <w:color w:val="auto"/>
          <w:sz w:val="24"/>
          <w:highlight w:val="none"/>
        </w:rPr>
        <w:t>且不属于与</w:t>
      </w:r>
      <w:r>
        <w:rPr>
          <w:color w:val="auto"/>
          <w:sz w:val="24"/>
          <w:highlight w:val="none"/>
        </w:rPr>
        <w:t>关联公司（如母公司、控股公司、分公司、子公司、同一法定代表人的公司）之间的</w:t>
      </w:r>
      <w:r>
        <w:rPr>
          <w:rFonts w:hint="eastAsia"/>
          <w:color w:val="auto"/>
          <w:sz w:val="24"/>
          <w:highlight w:val="none"/>
        </w:rPr>
        <w:t>业绩</w:t>
      </w:r>
      <w:r>
        <w:rPr>
          <w:color w:val="auto"/>
          <w:sz w:val="24"/>
          <w:highlight w:val="none"/>
        </w:rPr>
        <w:t>，</w:t>
      </w:r>
      <w:r>
        <w:rPr>
          <w:rFonts w:hint="eastAsia" w:cs="宋体" w:asciiTheme="minorEastAsia" w:hAnsiTheme="minorEastAsia" w:eastAsiaTheme="minorEastAsia"/>
          <w:color w:val="auto"/>
          <w:kern w:val="2"/>
          <w:sz w:val="24"/>
          <w:szCs w:val="24"/>
          <w:highlight w:val="none"/>
        </w:rPr>
        <w:t>若被发现存在任何虚假、隐瞒情况，我公司承担由此产生的一切后果。</w:t>
      </w:r>
    </w:p>
    <w:p>
      <w:pPr>
        <w:spacing w:line="360" w:lineRule="auto"/>
        <w:ind w:firstLine="480" w:firstLineChars="200"/>
        <w:rPr>
          <w:rFonts w:cs="宋体" w:asciiTheme="minorEastAsia" w:hAnsiTheme="minorEastAsia" w:eastAsiaTheme="minorEastAsia"/>
          <w:color w:val="auto"/>
          <w:kern w:val="2"/>
          <w:sz w:val="24"/>
          <w:szCs w:val="24"/>
          <w:highlight w:val="none"/>
        </w:rPr>
      </w:pPr>
    </w:p>
    <w:p>
      <w:pPr>
        <w:spacing w:line="360" w:lineRule="auto"/>
        <w:ind w:firstLine="3840" w:firstLineChars="16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供应商公章：</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p>
    <w:p>
      <w:pPr>
        <w:spacing w:line="360" w:lineRule="auto"/>
        <w:ind w:firstLine="3840" w:firstLineChars="16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日</w:t>
      </w:r>
      <w:r>
        <w:rPr>
          <w:rFonts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lang w:val="en-US" w:eastAsia="zh-CN"/>
        </w:rPr>
        <w:t xml:space="preserve"> </w:t>
      </w:r>
      <w:r>
        <w:rPr>
          <w:rFonts w:hint="eastAsia"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lang w:val="en-US" w:eastAsia="zh-CN"/>
        </w:rPr>
        <w:t xml:space="preserve"> </w:t>
      </w:r>
      <w:r>
        <w:rPr>
          <w:rFonts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rPr>
        <w:t>期：</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p>
    <w:p>
      <w:pPr>
        <w:spacing w:line="360" w:lineRule="auto"/>
        <w:rPr>
          <w:rFonts w:eastAsia="@仿宋_GB2312" w:cs="@仿宋_GB2312"/>
          <w:color w:val="auto"/>
          <w:kern w:val="2"/>
          <w:sz w:val="21"/>
          <w:highlight w:val="none"/>
        </w:rPr>
      </w:pPr>
    </w:p>
    <w:tbl>
      <w:tblPr>
        <w:tblStyle w:val="5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174"/>
        <w:gridCol w:w="2320"/>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63"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序号</w:t>
            </w:r>
          </w:p>
        </w:tc>
        <w:tc>
          <w:tcPr>
            <w:tcW w:w="2449"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p>
        </w:tc>
        <w:tc>
          <w:tcPr>
            <w:tcW w:w="1361" w:type="pct"/>
            <w:vAlign w:val="center"/>
          </w:tcPr>
          <w:p>
            <w:pPr>
              <w:widowControl/>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工程内容</w:t>
            </w:r>
          </w:p>
        </w:tc>
        <w:tc>
          <w:tcPr>
            <w:tcW w:w="627"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1</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2</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3</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4</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5</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bl>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注：</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 xml:space="preserve">1.表中所列业绩应为供应商满足本磋商文件要求的业绩； </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2.成交供应商提供的以上业绩情况，如磋商文件《供应商须知前附表》有约定的，将按约定随成交结果公告同时公告。</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25" w:name="_Hlk11531103"/>
      <w:bookmarkStart w:id="126" w:name="_Hlk44283017"/>
      <w:r>
        <w:rPr>
          <w:rFonts w:hint="eastAsia" w:asciiTheme="minorEastAsia" w:hAnsiTheme="minorEastAsia" w:eastAsiaTheme="minorEastAsia"/>
          <w:b/>
          <w:color w:val="auto"/>
          <w:sz w:val="24"/>
          <w:highlight w:val="none"/>
        </w:rPr>
        <w:t>十一、主要成交标的承诺函</w:t>
      </w:r>
    </w:p>
    <w:p>
      <w:pPr>
        <w:spacing w:line="360" w:lineRule="auto"/>
        <w:ind w:firstLine="435"/>
        <w:rPr>
          <w:rFonts w:cs="@仿宋_GB2312" w:asciiTheme="minorEastAsia" w:hAnsiTheme="minorEastAsia" w:eastAsiaTheme="minorEastAsia"/>
          <w:color w:val="auto"/>
          <w:kern w:val="2"/>
          <w:sz w:val="24"/>
          <w:szCs w:val="24"/>
          <w:highlight w:val="none"/>
        </w:rPr>
      </w:pPr>
      <w:r>
        <w:rPr>
          <w:rFonts w:hint="eastAsia" w:cs="@仿宋_GB2312" w:asciiTheme="minorEastAsia" w:hAnsiTheme="minorEastAsia" w:eastAsiaTheme="minorEastAsia"/>
          <w:color w:val="auto"/>
          <w:kern w:val="2"/>
          <w:sz w:val="24"/>
          <w:szCs w:val="24"/>
          <w:highlight w:val="none"/>
        </w:rPr>
        <w:t>我单位同意成交结果公告中公示以下主要成交标的信息并承诺：响应文件中所提供的主要成交标的信息均真实有效。若被发现存在任何虚假、隐瞒情况，我单位承担由此产生的一切后果。</w:t>
      </w:r>
    </w:p>
    <w:tbl>
      <w:tblPr>
        <w:tblStyle w:val="26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6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名称</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u w:val="single"/>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施工范围</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施工工期</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项目经理</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执业证书信息</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bl>
    <w:p>
      <w:pPr>
        <w:spacing w:line="360" w:lineRule="auto"/>
        <w:ind w:firstLine="4245" w:firstLineChars="1762"/>
        <w:rPr>
          <w:rFonts w:cs="@仿宋_GB2312" w:asciiTheme="minorEastAsia" w:hAnsiTheme="minorEastAsia" w:eastAsiaTheme="minorEastAsia"/>
          <w:b/>
          <w:color w:val="auto"/>
          <w:kern w:val="2"/>
          <w:sz w:val="24"/>
          <w:highlight w:val="none"/>
        </w:rPr>
      </w:pPr>
    </w:p>
    <w:p>
      <w:pPr>
        <w:spacing w:line="360" w:lineRule="auto"/>
        <w:ind w:firstLine="4228" w:firstLineChars="1762"/>
        <w:rPr>
          <w:rFonts w:cs="@仿宋_GB2312" w:asciiTheme="minorEastAsia" w:hAnsiTheme="minorEastAsia" w:eastAsiaTheme="minorEastAsia"/>
          <w:color w:val="auto"/>
          <w:kern w:val="2"/>
          <w:sz w:val="24"/>
          <w:highlight w:val="none"/>
          <w:u w:val="single"/>
        </w:rPr>
      </w:pPr>
      <w:r>
        <w:rPr>
          <w:rFonts w:hint="eastAsia" w:cs="@仿宋_GB2312" w:asciiTheme="minorEastAsia" w:hAnsiTheme="minorEastAsia" w:eastAsiaTheme="minorEastAsia"/>
          <w:color w:val="auto"/>
          <w:kern w:val="2"/>
          <w:sz w:val="24"/>
          <w:highlight w:val="none"/>
        </w:rPr>
        <w:t>供应商公章：</w:t>
      </w:r>
      <w:r>
        <w:rPr>
          <w:rFonts w:hint="eastAsia" w:cs="@仿宋_GB2312" w:asciiTheme="minorEastAsia" w:hAnsiTheme="minorEastAsia" w:eastAsiaTheme="minorEastAsia"/>
          <w:color w:val="auto"/>
          <w:kern w:val="2"/>
          <w:sz w:val="24"/>
          <w:highlight w:val="none"/>
          <w:u w:val="single"/>
        </w:rPr>
        <w:t xml:space="preserve">              </w:t>
      </w:r>
    </w:p>
    <w:p>
      <w:pPr>
        <w:tabs>
          <w:tab w:val="left" w:pos="630"/>
        </w:tabs>
        <w:spacing w:line="360" w:lineRule="auto"/>
        <w:ind w:firstLine="4228" w:firstLineChars="1762"/>
        <w:rPr>
          <w:rFonts w:cs="@仿宋_GB2312" w:asciiTheme="minorEastAsia" w:hAnsiTheme="minorEastAsia" w:eastAsiaTheme="minorEastAsia"/>
          <w:color w:val="auto"/>
          <w:kern w:val="2"/>
          <w:sz w:val="24"/>
          <w:highlight w:val="none"/>
          <w:u w:val="single"/>
        </w:rPr>
      </w:pPr>
      <w:r>
        <w:rPr>
          <w:rFonts w:hint="eastAsia" w:cs="@仿宋_GB2312" w:asciiTheme="minorEastAsia" w:hAnsiTheme="minorEastAsia" w:eastAsiaTheme="minorEastAsia"/>
          <w:color w:val="auto"/>
          <w:kern w:val="2"/>
          <w:sz w:val="24"/>
          <w:highlight w:val="none"/>
        </w:rPr>
        <w:t xml:space="preserve">日   </w:t>
      </w:r>
      <w:r>
        <w:rPr>
          <w:rFonts w:hint="eastAsia" w:cs="@仿宋_GB2312" w:asciiTheme="minorEastAsia" w:hAnsiTheme="minorEastAsia" w:eastAsiaTheme="minorEastAsia"/>
          <w:color w:val="auto"/>
          <w:kern w:val="2"/>
          <w:sz w:val="24"/>
          <w:highlight w:val="none"/>
          <w:lang w:val="en-US" w:eastAsia="zh-CN"/>
        </w:rPr>
        <w:t xml:space="preserve">  </w:t>
      </w:r>
      <w:r>
        <w:rPr>
          <w:rFonts w:hint="eastAsia" w:cs="@仿宋_GB2312" w:asciiTheme="minorEastAsia" w:hAnsiTheme="minorEastAsia" w:eastAsiaTheme="minorEastAsia"/>
          <w:color w:val="auto"/>
          <w:kern w:val="2"/>
          <w:sz w:val="24"/>
          <w:highlight w:val="none"/>
        </w:rPr>
        <w:t xml:space="preserve"> 期：</w:t>
      </w:r>
      <w:r>
        <w:rPr>
          <w:rFonts w:hint="eastAsia" w:cs="@仿宋_GB2312" w:asciiTheme="minorEastAsia" w:hAnsiTheme="minorEastAsia" w:eastAsiaTheme="minorEastAsia"/>
          <w:color w:val="auto"/>
          <w:kern w:val="2"/>
          <w:sz w:val="24"/>
          <w:highlight w:val="none"/>
          <w:u w:val="single"/>
        </w:rPr>
        <w:t xml:space="preserve">       </w:t>
      </w:r>
      <w:r>
        <w:rPr>
          <w:rFonts w:cs="@仿宋_GB2312" w:asciiTheme="minorEastAsia" w:hAnsiTheme="minorEastAsia" w:eastAsiaTheme="minorEastAsia"/>
          <w:color w:val="auto"/>
          <w:kern w:val="2"/>
          <w:sz w:val="24"/>
          <w:highlight w:val="none"/>
          <w:u w:val="single"/>
        </w:rPr>
        <w:t xml:space="preserve">   </w:t>
      </w:r>
      <w:r>
        <w:rPr>
          <w:rFonts w:hint="eastAsia" w:cs="@仿宋_GB2312" w:asciiTheme="minorEastAsia" w:hAnsiTheme="minorEastAsia" w:eastAsiaTheme="minorEastAsia"/>
          <w:color w:val="auto"/>
          <w:kern w:val="2"/>
          <w:sz w:val="24"/>
          <w:highlight w:val="none"/>
          <w:u w:val="single"/>
        </w:rPr>
        <w:t xml:space="preserve">    </w:t>
      </w:r>
    </w:p>
    <w:p>
      <w:pPr>
        <w:adjustRightInd w:val="0"/>
        <w:snapToGrid w:val="0"/>
        <w:spacing w:line="360" w:lineRule="auto"/>
        <w:rPr>
          <w:rFonts w:cs="@仿宋_GB2312" w:asciiTheme="minorEastAsia" w:hAnsiTheme="minorEastAsia" w:eastAsiaTheme="minorEastAsia"/>
          <w:b/>
          <w:bCs/>
          <w:color w:val="auto"/>
          <w:kern w:val="2"/>
          <w:sz w:val="24"/>
          <w:szCs w:val="24"/>
          <w:highlight w:val="none"/>
        </w:rPr>
      </w:pPr>
    </w:p>
    <w:p>
      <w:pPr>
        <w:adjustRightInd w:val="0"/>
        <w:snapToGrid w:val="0"/>
        <w:spacing w:line="360" w:lineRule="auto"/>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注：</w:t>
      </w:r>
    </w:p>
    <w:p>
      <w:pPr>
        <w:spacing w:line="360" w:lineRule="auto"/>
        <w:ind w:firstLine="435"/>
        <w:rPr>
          <w:rFonts w:cs="@仿宋_GB2312" w:asciiTheme="minorEastAsia" w:hAnsiTheme="minorEastAsia" w:eastAsiaTheme="minorEastAsia"/>
          <w:bCs/>
          <w:color w:val="auto"/>
          <w:kern w:val="2"/>
          <w:sz w:val="24"/>
          <w:szCs w:val="24"/>
          <w:highlight w:val="none"/>
        </w:rPr>
      </w:pPr>
      <w:r>
        <w:rPr>
          <w:rFonts w:hint="eastAsia" w:cs="@仿宋_GB2312" w:asciiTheme="minorEastAsia" w:hAnsiTheme="minorEastAsia" w:eastAsiaTheme="minorEastAsia"/>
          <w:bCs/>
          <w:color w:val="auto"/>
          <w:kern w:val="2"/>
          <w:sz w:val="24"/>
          <w:szCs w:val="24"/>
          <w:highlight w:val="none"/>
        </w:rPr>
        <w:t>1.</w:t>
      </w:r>
      <w:r>
        <w:rPr>
          <w:rFonts w:hint="eastAsia" w:cs="@仿宋_GB2312" w:asciiTheme="minorEastAsia" w:hAnsiTheme="minorEastAsia" w:eastAsiaTheme="minorEastAsia"/>
          <w:color w:val="auto"/>
          <w:kern w:val="2"/>
          <w:sz w:val="24"/>
          <w:szCs w:val="24"/>
          <w:highlight w:val="none"/>
        </w:rPr>
        <w:t>表中所列内容为满足本项目要求的</w:t>
      </w:r>
      <w:r>
        <w:rPr>
          <w:rFonts w:hint="eastAsia" w:cs="@仿宋_GB2312" w:asciiTheme="minorEastAsia" w:hAnsiTheme="minorEastAsia" w:eastAsiaTheme="minorEastAsia"/>
          <w:bCs/>
          <w:color w:val="auto"/>
          <w:kern w:val="2"/>
          <w:sz w:val="24"/>
          <w:szCs w:val="24"/>
          <w:highlight w:val="none"/>
        </w:rPr>
        <w:t>主要成交标的信息；</w:t>
      </w:r>
    </w:p>
    <w:p>
      <w:pPr>
        <w:spacing w:line="360" w:lineRule="auto"/>
        <w:ind w:firstLine="435"/>
        <w:rPr>
          <w:rFonts w:cs="@仿宋_GB2312" w:asciiTheme="minorEastAsia" w:hAnsiTheme="minorEastAsia" w:eastAsiaTheme="minorEastAsia"/>
          <w:color w:val="auto"/>
          <w:kern w:val="2"/>
          <w:sz w:val="24"/>
          <w:szCs w:val="24"/>
          <w:highlight w:val="none"/>
        </w:rPr>
      </w:pPr>
      <w:r>
        <w:rPr>
          <w:rFonts w:hint="eastAsia" w:cs="@仿宋_GB2312" w:asciiTheme="minorEastAsia" w:hAnsiTheme="minorEastAsia" w:eastAsiaTheme="minorEastAsia"/>
          <w:bCs/>
          <w:color w:val="auto"/>
          <w:kern w:val="2"/>
          <w:sz w:val="24"/>
          <w:szCs w:val="24"/>
          <w:highlight w:val="none"/>
        </w:rPr>
        <w:t>2.</w:t>
      </w:r>
      <w:r>
        <w:rPr>
          <w:rFonts w:hint="eastAsia" w:cs="@仿宋_GB2312" w:asciiTheme="minorEastAsia" w:hAnsiTheme="minorEastAsia" w:eastAsiaTheme="minorEastAsia"/>
          <w:color w:val="auto"/>
          <w:kern w:val="2"/>
          <w:sz w:val="24"/>
          <w:szCs w:val="24"/>
          <w:highlight w:val="none"/>
        </w:rPr>
        <w:t>成交供应商提供的以上承诺情况（含工程名称、施工范围、施工工期、项目经理、执业证书信息），将按约定随</w:t>
      </w:r>
      <w:r>
        <w:rPr>
          <w:rFonts w:hint="eastAsia" w:cs="@仿宋_GB2312" w:asciiTheme="minorEastAsia" w:hAnsiTheme="minorEastAsia" w:eastAsiaTheme="minorEastAsia"/>
          <w:color w:val="auto"/>
          <w:kern w:val="2"/>
          <w:sz w:val="24"/>
          <w:highlight w:val="none"/>
        </w:rPr>
        <w:t>成交结果公告</w:t>
      </w:r>
      <w:r>
        <w:rPr>
          <w:rFonts w:hint="eastAsia" w:cs="@仿宋_GB2312" w:asciiTheme="minorEastAsia" w:hAnsiTheme="minorEastAsia" w:eastAsiaTheme="minorEastAsia"/>
          <w:color w:val="auto"/>
          <w:kern w:val="2"/>
          <w:sz w:val="24"/>
          <w:szCs w:val="24"/>
          <w:highlight w:val="none"/>
        </w:rPr>
        <w:t>同时公告。</w:t>
      </w:r>
    </w:p>
    <w:bookmarkEnd w:id="125"/>
    <w:p>
      <w:pPr>
        <w:spacing w:line="360" w:lineRule="auto"/>
        <w:ind w:firstLine="435"/>
        <w:rPr>
          <w:rFonts w:asciiTheme="minorEastAsia" w:hAnsiTheme="minorEastAsia" w:eastAsiaTheme="minorEastAsia"/>
          <w:b/>
          <w:bCs/>
          <w:color w:val="auto"/>
          <w:sz w:val="24"/>
          <w:szCs w:val="24"/>
          <w:highlight w:val="none"/>
        </w:rPr>
      </w:pPr>
      <w:r>
        <w:rPr>
          <w:rFonts w:hint="eastAsia" w:asciiTheme="minorEastAsia" w:hAnsiTheme="minorEastAsia" w:eastAsiaTheme="minorEastAsia"/>
          <w:b/>
          <w:bCs/>
          <w:color w:val="auto"/>
          <w:sz w:val="24"/>
          <w:szCs w:val="24"/>
          <w:highlight w:val="none"/>
        </w:rPr>
        <w:t>3.本页</w:t>
      </w:r>
      <w:r>
        <w:rPr>
          <w:rFonts w:hint="eastAsia" w:asciiTheme="minorEastAsia" w:hAnsiTheme="minorEastAsia" w:eastAsiaTheme="minorEastAsia"/>
          <w:b/>
          <w:bCs/>
          <w:color w:val="auto"/>
          <w:sz w:val="24"/>
          <w:highlight w:val="none"/>
        </w:rPr>
        <w:t>《主要成交标的承诺函》</w:t>
      </w:r>
      <w:r>
        <w:rPr>
          <w:rFonts w:hint="eastAsia" w:asciiTheme="minorEastAsia" w:hAnsiTheme="minorEastAsia" w:eastAsiaTheme="minorEastAsia"/>
          <w:b/>
          <w:bCs/>
          <w:color w:val="auto"/>
          <w:sz w:val="24"/>
          <w:szCs w:val="24"/>
          <w:highlight w:val="none"/>
        </w:rPr>
        <w:t>仅作为结果公告使用，请供应商规范填写。</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bookmarkEnd w:id="126"/>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十二、中小企业声明函</w:t>
      </w:r>
    </w:p>
    <w:p>
      <w:pPr>
        <w:spacing w:line="360" w:lineRule="auto"/>
        <w:jc w:val="center"/>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（非中小企业磋商，不需此件）</w:t>
      </w:r>
    </w:p>
    <w:p>
      <w:pPr>
        <w:rPr>
          <w:rFonts w:asciiTheme="minorEastAsia" w:hAnsiTheme="minorEastAsia" w:eastAsiaTheme="minorEastAsia"/>
          <w:color w:val="auto"/>
          <w:sz w:val="24"/>
          <w:szCs w:val="24"/>
          <w:highlight w:val="none"/>
        </w:rPr>
      </w:pP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本公司（联合体）郑重声明，根据《政府采购促进中小企业发展管理办法》（财库﹝2020﹞46号）的规定，本公司（联合体）参加</w:t>
      </w:r>
      <w:r>
        <w:rPr>
          <w:rFonts w:hint="eastAsia" w:cs="@仿宋_GB2312"/>
          <w:color w:val="auto"/>
          <w:kern w:val="2"/>
          <w:sz w:val="24"/>
          <w:szCs w:val="24"/>
          <w:highlight w:val="none"/>
          <w:u w:val="single"/>
          <w:lang w:val="zh-CN"/>
        </w:rPr>
        <w:t>（某采购单位）</w:t>
      </w:r>
      <w:r>
        <w:rPr>
          <w:rFonts w:hint="eastAsia" w:cs="@仿宋_GB2312"/>
          <w:color w:val="auto"/>
          <w:kern w:val="2"/>
          <w:sz w:val="24"/>
          <w:szCs w:val="24"/>
          <w:highlight w:val="none"/>
          <w:lang w:val="zh-CN"/>
        </w:rPr>
        <w:t>的</w:t>
      </w:r>
      <w:r>
        <w:rPr>
          <w:rFonts w:hint="eastAsia" w:cs="@仿宋_GB2312"/>
          <w:color w:val="auto"/>
          <w:kern w:val="2"/>
          <w:sz w:val="24"/>
          <w:szCs w:val="24"/>
          <w:highlight w:val="none"/>
          <w:u w:val="single"/>
          <w:lang w:val="zh-CN"/>
        </w:rPr>
        <w:t>（某项目）</w:t>
      </w:r>
      <w:r>
        <w:rPr>
          <w:rFonts w:hint="eastAsia" w:cs="@仿宋_GB2312"/>
          <w:color w:val="auto"/>
          <w:kern w:val="2"/>
          <w:sz w:val="24"/>
          <w:szCs w:val="24"/>
          <w:highlight w:val="none"/>
          <w:lang w:val="zh-CN"/>
        </w:rPr>
        <w:t xml:space="preserve">采购活动，工程的施工单位全部为符合政策要求的中小企业。相关企业（含联合体中的中小企业、签订分包意向协议的中小企业）的具体情况如下：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1.</w:t>
      </w:r>
      <w:r>
        <w:rPr>
          <w:rFonts w:hint="eastAsia" w:cs="@仿宋_GB2312"/>
          <w:color w:val="auto"/>
          <w:kern w:val="2"/>
          <w:sz w:val="24"/>
          <w:szCs w:val="24"/>
          <w:highlight w:val="none"/>
          <w:u w:val="single"/>
          <w:lang w:val="zh-CN"/>
        </w:rPr>
        <w:t xml:space="preserve"> （标的名称） </w:t>
      </w:r>
      <w:r>
        <w:rPr>
          <w:rFonts w:hint="eastAsia" w:cs="@仿宋_GB2312"/>
          <w:color w:val="auto"/>
          <w:kern w:val="2"/>
          <w:sz w:val="24"/>
          <w:szCs w:val="24"/>
          <w:highlight w:val="none"/>
          <w:lang w:val="zh-CN"/>
        </w:rPr>
        <w:t>，属于</w:t>
      </w:r>
      <w:r>
        <w:rPr>
          <w:rFonts w:hint="eastAsia" w:cs="@仿宋_GB2312"/>
          <w:color w:val="auto"/>
          <w:kern w:val="2"/>
          <w:sz w:val="24"/>
          <w:szCs w:val="24"/>
          <w:highlight w:val="none"/>
          <w:u w:val="single"/>
          <w:lang w:val="zh-CN"/>
        </w:rPr>
        <w:t>（采购文件中明确的所属行业）</w:t>
      </w:r>
      <w:r>
        <w:rPr>
          <w:rFonts w:hint="eastAsia" w:cs="@仿宋_GB2312"/>
          <w:color w:val="auto"/>
          <w:kern w:val="2"/>
          <w:sz w:val="24"/>
          <w:szCs w:val="24"/>
          <w:highlight w:val="none"/>
          <w:lang w:val="zh-CN"/>
        </w:rPr>
        <w:t>行业；承建企业为</w:t>
      </w:r>
      <w:r>
        <w:rPr>
          <w:rFonts w:hint="eastAsia" w:cs="@仿宋_GB2312"/>
          <w:color w:val="auto"/>
          <w:kern w:val="2"/>
          <w:sz w:val="24"/>
          <w:szCs w:val="24"/>
          <w:highlight w:val="none"/>
          <w:u w:val="single"/>
          <w:lang w:val="zh-CN"/>
        </w:rPr>
        <w:t>（企业名称）</w:t>
      </w:r>
      <w:r>
        <w:rPr>
          <w:rFonts w:hint="eastAsia" w:cs="@仿宋_GB2312"/>
          <w:color w:val="auto"/>
          <w:kern w:val="2"/>
          <w:sz w:val="24"/>
          <w:szCs w:val="24"/>
          <w:highlight w:val="none"/>
          <w:lang w:val="zh-CN"/>
        </w:rPr>
        <w:t>，从业人员</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人，营业收入为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万元，资产总额为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万元，属于</w:t>
      </w:r>
      <w:r>
        <w:rPr>
          <w:rFonts w:hint="eastAsia" w:cs="@仿宋_GB2312"/>
          <w:color w:val="auto"/>
          <w:kern w:val="2"/>
          <w:sz w:val="24"/>
          <w:szCs w:val="24"/>
          <w:highlight w:val="none"/>
          <w:u w:val="single"/>
          <w:lang w:val="zh-CN"/>
        </w:rPr>
        <w:t>（中型企业、小型企业、微型企业）</w:t>
      </w:r>
      <w:r>
        <w:rPr>
          <w:rFonts w:hint="eastAsia" w:cs="@仿宋_GB2312"/>
          <w:color w:val="auto"/>
          <w:kern w:val="2"/>
          <w:sz w:val="24"/>
          <w:szCs w:val="24"/>
          <w:highlight w:val="none"/>
          <w:lang w:val="zh-CN"/>
        </w:rPr>
        <w:t xml:space="preserve">；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2.</w:t>
      </w:r>
      <w:r>
        <w:rPr>
          <w:rFonts w:hint="eastAsia" w:cs="@仿宋_GB2312"/>
          <w:color w:val="auto"/>
          <w:kern w:val="2"/>
          <w:sz w:val="24"/>
          <w:szCs w:val="24"/>
          <w:highlight w:val="none"/>
          <w:u w:val="single"/>
          <w:lang w:val="zh-CN"/>
        </w:rPr>
        <w:t xml:space="preserve"> （标的名称） </w:t>
      </w:r>
      <w:r>
        <w:rPr>
          <w:rFonts w:hint="eastAsia" w:cs="@仿宋_GB2312"/>
          <w:color w:val="auto"/>
          <w:kern w:val="2"/>
          <w:sz w:val="24"/>
          <w:szCs w:val="24"/>
          <w:highlight w:val="none"/>
          <w:lang w:val="zh-CN"/>
        </w:rPr>
        <w:t>，属于</w:t>
      </w:r>
      <w:r>
        <w:rPr>
          <w:rFonts w:hint="eastAsia" w:cs="@仿宋_GB2312"/>
          <w:color w:val="auto"/>
          <w:kern w:val="2"/>
          <w:sz w:val="24"/>
          <w:szCs w:val="24"/>
          <w:highlight w:val="none"/>
          <w:u w:val="single"/>
          <w:lang w:val="zh-CN"/>
        </w:rPr>
        <w:t>（采购文件中明确的所属行业）</w:t>
      </w:r>
      <w:r>
        <w:rPr>
          <w:rFonts w:hint="eastAsia" w:cs="@仿宋_GB2312"/>
          <w:color w:val="auto"/>
          <w:kern w:val="2"/>
          <w:sz w:val="24"/>
          <w:szCs w:val="24"/>
          <w:highlight w:val="none"/>
          <w:lang w:val="zh-CN"/>
        </w:rPr>
        <w:t>行业；承建企业为</w:t>
      </w:r>
      <w:r>
        <w:rPr>
          <w:rFonts w:hint="eastAsia" w:cs="@仿宋_GB2312"/>
          <w:color w:val="auto"/>
          <w:kern w:val="2"/>
          <w:sz w:val="24"/>
          <w:szCs w:val="24"/>
          <w:highlight w:val="none"/>
          <w:u w:val="single"/>
          <w:lang w:val="zh-CN"/>
        </w:rPr>
        <w:t>（企业名称）</w:t>
      </w:r>
      <w:r>
        <w:rPr>
          <w:rFonts w:hint="eastAsia" w:cs="@仿宋_GB2312"/>
          <w:color w:val="auto"/>
          <w:kern w:val="2"/>
          <w:sz w:val="24"/>
          <w:szCs w:val="24"/>
          <w:highlight w:val="none"/>
          <w:lang w:val="zh-CN"/>
        </w:rPr>
        <w:t>，从业人员</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人，营业收入为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万元，资产总额为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万元，属于</w:t>
      </w:r>
      <w:r>
        <w:rPr>
          <w:rFonts w:hint="eastAsia" w:cs="@仿宋_GB2312"/>
          <w:color w:val="auto"/>
          <w:kern w:val="2"/>
          <w:sz w:val="24"/>
          <w:szCs w:val="24"/>
          <w:highlight w:val="none"/>
          <w:u w:val="single"/>
          <w:lang w:val="zh-CN"/>
        </w:rPr>
        <w:t>（中型企业、小型企业、微型企业）</w:t>
      </w:r>
      <w:r>
        <w:rPr>
          <w:rFonts w:hint="eastAsia" w:cs="@仿宋_GB2312"/>
          <w:color w:val="auto"/>
          <w:kern w:val="2"/>
          <w:sz w:val="24"/>
          <w:szCs w:val="24"/>
          <w:highlight w:val="none"/>
          <w:lang w:val="zh-CN"/>
        </w:rPr>
        <w:t xml:space="preserve">；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以上企业，不属于大企业的分支机构，不存在控股股东为大企业的情形，也不存在与大企业的负责人为同一人的情形。</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 xml:space="preserve">本企业对上述声明内容的真实性负责。如有虚假，将依法承担相应责任。 </w:t>
      </w:r>
    </w:p>
    <w:p>
      <w:pPr>
        <w:spacing w:line="360" w:lineRule="auto"/>
        <w:ind w:firstLine="435"/>
        <w:rPr>
          <w:rFonts w:cs="@仿宋_GB2312" w:asciiTheme="minorEastAsia" w:hAnsiTheme="minorEastAsia" w:eastAsiaTheme="minorEastAsia"/>
          <w:color w:val="auto"/>
          <w:kern w:val="2"/>
          <w:sz w:val="24"/>
          <w:szCs w:val="24"/>
          <w:highlight w:val="none"/>
        </w:rPr>
      </w:pPr>
    </w:p>
    <w:p>
      <w:pPr>
        <w:spacing w:line="360" w:lineRule="auto"/>
        <w:ind w:firstLine="435"/>
        <w:rPr>
          <w:rFonts w:cs="@仿宋_GB2312" w:asciiTheme="minorEastAsia" w:hAnsiTheme="minorEastAsia" w:eastAsiaTheme="minorEastAsia"/>
          <w:color w:val="auto"/>
          <w:kern w:val="2"/>
          <w:sz w:val="24"/>
          <w:szCs w:val="24"/>
          <w:highlight w:val="none"/>
        </w:rPr>
      </w:pPr>
    </w:p>
    <w:p>
      <w:pPr>
        <w:spacing w:line="360" w:lineRule="auto"/>
        <w:ind w:firstLine="4228" w:firstLineChars="1762"/>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rPr>
        <w:t>供应商公章：</w:t>
      </w:r>
      <w:r>
        <w:rPr>
          <w:rFonts w:cs="@仿宋_GB2312" w:asciiTheme="minorEastAsia" w:hAnsiTheme="minorEastAsia" w:eastAsiaTheme="minorEastAsia"/>
          <w:color w:val="auto"/>
          <w:kern w:val="2"/>
          <w:sz w:val="24"/>
          <w:szCs w:val="24"/>
          <w:highlight w:val="none"/>
          <w:u w:val="single"/>
        </w:rPr>
        <w:t xml:space="preserve">             </w:t>
      </w:r>
    </w:p>
    <w:p>
      <w:pPr>
        <w:tabs>
          <w:tab w:val="left" w:pos="4620"/>
        </w:tabs>
        <w:spacing w:line="360" w:lineRule="auto"/>
        <w:ind w:firstLine="4252" w:firstLineChars="1772"/>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rPr>
        <w:t>日</w:t>
      </w:r>
      <w:r>
        <w:rPr>
          <w:rFonts w:cs="@仿宋_GB2312" w:asciiTheme="minorEastAsia" w:hAnsiTheme="minorEastAsia" w:eastAsiaTheme="minorEastAsia"/>
          <w:color w:val="auto"/>
          <w:kern w:val="2"/>
          <w:sz w:val="24"/>
          <w:szCs w:val="24"/>
          <w:highlight w:val="none"/>
        </w:rPr>
        <w:t xml:space="preserve"> </w:t>
      </w:r>
      <w:r>
        <w:rPr>
          <w:rFonts w:hint="eastAsia" w:cs="@仿宋_GB2312" w:asciiTheme="minorEastAsia" w:hAnsiTheme="minorEastAsia" w:eastAsiaTheme="minorEastAsia"/>
          <w:color w:val="auto"/>
          <w:kern w:val="2"/>
          <w:sz w:val="24"/>
          <w:szCs w:val="24"/>
          <w:highlight w:val="none"/>
          <w:lang w:val="en-US" w:eastAsia="zh-CN"/>
        </w:rPr>
        <w:t xml:space="preserve">    </w:t>
      </w:r>
      <w:r>
        <w:rPr>
          <w:rFonts w:hint="eastAsia" w:cs="@仿宋_GB2312" w:asciiTheme="minorEastAsia" w:hAnsiTheme="minorEastAsia" w:eastAsiaTheme="minorEastAsia"/>
          <w:color w:val="auto"/>
          <w:kern w:val="2"/>
          <w:sz w:val="24"/>
          <w:szCs w:val="24"/>
          <w:highlight w:val="none"/>
        </w:rPr>
        <w:t xml:space="preserve"> 期：</w:t>
      </w:r>
      <w:r>
        <w:rPr>
          <w:rFonts w:cs="@仿宋_GB2312" w:asciiTheme="minorEastAsia" w:hAnsiTheme="minorEastAsia" w:eastAsiaTheme="minorEastAsia"/>
          <w:color w:val="auto"/>
          <w:kern w:val="2"/>
          <w:sz w:val="24"/>
          <w:szCs w:val="24"/>
          <w:highlight w:val="none"/>
          <w:u w:val="single"/>
        </w:rPr>
        <w:t xml:space="preserve">             </w:t>
      </w: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b/>
          <w:color w:val="auto"/>
          <w:kern w:val="2"/>
          <w:sz w:val="21"/>
          <w:szCs w:val="24"/>
          <w:highlight w:val="none"/>
        </w:rPr>
      </w:pPr>
      <w:r>
        <w:rPr>
          <w:rFonts w:hint="eastAsia" w:cs="@仿宋_GB2312" w:asciiTheme="minorEastAsia" w:hAnsiTheme="minorEastAsia" w:eastAsiaTheme="minorEastAsia"/>
          <w:b/>
          <w:color w:val="auto"/>
          <w:kern w:val="2"/>
          <w:sz w:val="21"/>
          <w:szCs w:val="24"/>
          <w:highlight w:val="none"/>
        </w:rPr>
        <w:t>注：</w:t>
      </w:r>
    </w:p>
    <w:p>
      <w:pPr>
        <w:tabs>
          <w:tab w:val="left" w:pos="4620"/>
        </w:tabs>
        <w:spacing w:line="360" w:lineRule="auto"/>
        <w:jc w:val="left"/>
        <w:rPr>
          <w:rFonts w:cs="@仿宋_GB2312" w:asciiTheme="minorEastAsia" w:hAnsiTheme="minorEastAsia" w:eastAsiaTheme="minorEastAsia"/>
          <w:color w:val="auto"/>
          <w:kern w:val="2"/>
          <w:sz w:val="21"/>
          <w:szCs w:val="24"/>
          <w:highlight w:val="none"/>
        </w:rPr>
      </w:pPr>
      <w:r>
        <w:rPr>
          <w:rFonts w:cs="@仿宋_GB2312" w:asciiTheme="minorEastAsia" w:hAnsiTheme="minorEastAsia" w:eastAsiaTheme="minorEastAsia"/>
          <w:color w:val="auto"/>
          <w:kern w:val="2"/>
          <w:sz w:val="21"/>
          <w:szCs w:val="24"/>
          <w:highlight w:val="none"/>
        </w:rPr>
        <w:t>1.从业人员、营业收入、资产总额填报上一年数据，无上一年数据的新成立企业可不填报。</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2.供应商应根据《政府采购促进中小企业发展管理办法》（财库﹝2020﹞46号）和《关于印发中小企业划型标准规定的通知》</w:t>
      </w:r>
      <w:r>
        <w:rPr>
          <w:rFonts w:hint="eastAsia" w:cs="宋体"/>
          <w:b/>
          <w:bCs/>
          <w:color w:val="auto"/>
          <w:sz w:val="21"/>
          <w:szCs w:val="21"/>
          <w:highlight w:val="none"/>
          <w:lang w:eastAsia="zh-CN"/>
        </w:rPr>
        <w:t>（</w:t>
      </w:r>
      <w:r>
        <w:rPr>
          <w:rFonts w:hint="eastAsia" w:cs="宋体"/>
          <w:b/>
          <w:bCs/>
          <w:color w:val="auto"/>
          <w:sz w:val="21"/>
          <w:szCs w:val="21"/>
          <w:highlight w:val="none"/>
        </w:rPr>
        <w:t>工信部联企业〔2011〕300号</w:t>
      </w:r>
      <w:r>
        <w:rPr>
          <w:rFonts w:hint="eastAsia" w:cs="宋体"/>
          <w:b/>
          <w:bCs/>
          <w:color w:val="auto"/>
          <w:sz w:val="21"/>
          <w:szCs w:val="21"/>
          <w:highlight w:val="none"/>
          <w:lang w:eastAsia="zh-CN"/>
        </w:rPr>
        <w:t>）</w:t>
      </w:r>
      <w:r>
        <w:rPr>
          <w:rFonts w:hint="eastAsia" w:cs="宋体"/>
          <w:b/>
          <w:bCs/>
          <w:color w:val="auto"/>
          <w:sz w:val="21"/>
          <w:szCs w:val="21"/>
          <w:highlight w:val="none"/>
        </w:rPr>
        <w:t>相关规定，如实填写中小企业声明函。</w:t>
      </w:r>
      <w:r>
        <w:rPr>
          <w:rFonts w:hint="eastAsia" w:cs="宋体"/>
          <w:b/>
          <w:bCs/>
          <w:color w:val="auto"/>
          <w:sz w:val="21"/>
          <w:szCs w:val="21"/>
          <w:highlight w:val="none"/>
          <w:lang w:val="zh-CN"/>
        </w:rPr>
        <w:t>如有虚假，将依法承担相应责任。</w:t>
      </w:r>
      <w:r>
        <w:rPr>
          <w:rFonts w:hint="eastAsia" w:cs="宋体"/>
          <w:b/>
          <w:bCs/>
          <w:color w:val="auto"/>
          <w:sz w:val="21"/>
          <w:szCs w:val="21"/>
          <w:highlight w:val="none"/>
        </w:rPr>
        <w:t>供应商自行登录工业和信息化部官网进行中小企业规模类型自测（查询网址https://www.miit.gov.cn/）。</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3.上述“</w:t>
      </w:r>
      <w:r>
        <w:rPr>
          <w:rFonts w:hint="eastAsia" w:cs="宋体"/>
          <w:b/>
          <w:bCs/>
          <w:color w:val="auto"/>
          <w:sz w:val="21"/>
          <w:szCs w:val="21"/>
          <w:highlight w:val="none"/>
          <w:u w:val="single"/>
          <w:lang w:val="zh-CN"/>
        </w:rPr>
        <w:t>标的名称</w:t>
      </w:r>
      <w:r>
        <w:rPr>
          <w:rFonts w:hint="eastAsia" w:cs="宋体"/>
          <w:b/>
          <w:bCs/>
          <w:color w:val="auto"/>
          <w:sz w:val="21"/>
          <w:szCs w:val="21"/>
          <w:highlight w:val="none"/>
        </w:rPr>
        <w:t>”，详见第三章采购需求中明确的“标的名称”。</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4.上述“</w:t>
      </w:r>
      <w:r>
        <w:rPr>
          <w:rFonts w:hint="eastAsia" w:cs="宋体"/>
          <w:b/>
          <w:bCs/>
          <w:color w:val="auto"/>
          <w:sz w:val="21"/>
          <w:szCs w:val="21"/>
          <w:highlight w:val="none"/>
          <w:u w:val="single"/>
        </w:rPr>
        <w:t>采购文件中明确的所属行业</w:t>
      </w:r>
      <w:r>
        <w:rPr>
          <w:rFonts w:hint="eastAsia" w:cs="宋体"/>
          <w:b/>
          <w:bCs/>
          <w:color w:val="auto"/>
          <w:sz w:val="21"/>
          <w:szCs w:val="21"/>
          <w:highlight w:val="none"/>
        </w:rPr>
        <w:t>”，详见第三章采购需求中明确的“所属行业”。</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5.填写示例：</w:t>
      </w:r>
      <w:r>
        <w:rPr>
          <w:rFonts w:hint="eastAsia" w:cs="宋体"/>
          <w:b/>
          <w:bCs/>
          <w:color w:val="auto"/>
          <w:sz w:val="21"/>
          <w:szCs w:val="21"/>
          <w:highlight w:val="none"/>
          <w:u w:val="single"/>
        </w:rPr>
        <w:t>某标的名称</w:t>
      </w:r>
      <w:r>
        <w:rPr>
          <w:rFonts w:hint="eastAsia" w:cs="宋体"/>
          <w:b/>
          <w:bCs/>
          <w:color w:val="auto"/>
          <w:sz w:val="21"/>
          <w:szCs w:val="21"/>
          <w:highlight w:val="none"/>
        </w:rPr>
        <w:t>（</w:t>
      </w:r>
      <w:r>
        <w:rPr>
          <w:rFonts w:hint="eastAsia" w:cs="宋体"/>
          <w:b/>
          <w:bCs/>
          <w:color w:val="auto"/>
          <w:sz w:val="21"/>
          <w:szCs w:val="21"/>
          <w:highlight w:val="none"/>
          <w:u w:val="single"/>
        </w:rPr>
        <w:t>填写第三章采购需求中明确的“标的名称”</w:t>
      </w:r>
      <w:r>
        <w:rPr>
          <w:rFonts w:hint="eastAsia" w:cs="宋体"/>
          <w:b/>
          <w:bCs/>
          <w:color w:val="auto"/>
          <w:sz w:val="21"/>
          <w:szCs w:val="21"/>
          <w:highlight w:val="none"/>
        </w:rPr>
        <w:t>），属于</w:t>
      </w:r>
      <w:r>
        <w:rPr>
          <w:rFonts w:hint="eastAsia" w:cs="宋体"/>
          <w:b/>
          <w:bCs/>
          <w:color w:val="auto"/>
          <w:sz w:val="21"/>
          <w:szCs w:val="21"/>
          <w:highlight w:val="none"/>
          <w:u w:val="single"/>
        </w:rPr>
        <w:t>（填写第三章采购需求中明确的“所属行业”，如建筑业）</w:t>
      </w:r>
      <w:r>
        <w:rPr>
          <w:rFonts w:hint="eastAsia" w:cs="宋体"/>
          <w:b/>
          <w:bCs/>
          <w:color w:val="auto"/>
          <w:sz w:val="21"/>
          <w:szCs w:val="21"/>
          <w:highlight w:val="none"/>
        </w:rPr>
        <w:t>行业；承接企业为</w:t>
      </w:r>
      <w:r>
        <w:rPr>
          <w:rFonts w:hint="eastAsia" w:cs="宋体"/>
          <w:b/>
          <w:bCs/>
          <w:color w:val="auto"/>
          <w:sz w:val="21"/>
          <w:szCs w:val="21"/>
          <w:highlight w:val="none"/>
          <w:u w:val="single"/>
          <w:lang w:val="zh-CN"/>
        </w:rPr>
        <w:t>某公司</w:t>
      </w:r>
      <w:r>
        <w:rPr>
          <w:rFonts w:hint="eastAsia" w:cs="宋体"/>
          <w:b/>
          <w:bCs/>
          <w:color w:val="auto"/>
          <w:sz w:val="21"/>
          <w:szCs w:val="21"/>
          <w:highlight w:val="none"/>
        </w:rPr>
        <w:t>，</w:t>
      </w:r>
      <w:r>
        <w:rPr>
          <w:rFonts w:hint="eastAsia" w:cs="宋体"/>
          <w:b/>
          <w:bCs/>
          <w:color w:val="auto"/>
          <w:sz w:val="21"/>
          <w:szCs w:val="21"/>
          <w:highlight w:val="none"/>
          <w:lang w:val="zh-CN"/>
        </w:rPr>
        <w:t>从业人员</w:t>
      </w:r>
      <w:r>
        <w:rPr>
          <w:rFonts w:hint="eastAsia" w:cs="宋体"/>
          <w:b/>
          <w:bCs/>
          <w:color w:val="auto"/>
          <w:sz w:val="21"/>
          <w:szCs w:val="21"/>
          <w:highlight w:val="none"/>
          <w:u w:val="single"/>
        </w:rPr>
        <w:t>100</w:t>
      </w:r>
      <w:r>
        <w:rPr>
          <w:rFonts w:hint="eastAsia" w:cs="宋体"/>
          <w:b/>
          <w:bCs/>
          <w:color w:val="auto"/>
          <w:sz w:val="21"/>
          <w:szCs w:val="21"/>
          <w:highlight w:val="none"/>
          <w:lang w:val="zh-CN"/>
        </w:rPr>
        <w:t>人</w:t>
      </w:r>
      <w:r>
        <w:rPr>
          <w:rFonts w:hint="eastAsia" w:cs="宋体"/>
          <w:b/>
          <w:bCs/>
          <w:color w:val="auto"/>
          <w:sz w:val="21"/>
          <w:szCs w:val="21"/>
          <w:highlight w:val="none"/>
        </w:rPr>
        <w:t>，</w:t>
      </w:r>
      <w:r>
        <w:rPr>
          <w:rFonts w:hint="eastAsia" w:cs="宋体"/>
          <w:b/>
          <w:bCs/>
          <w:color w:val="auto"/>
          <w:sz w:val="21"/>
          <w:szCs w:val="21"/>
          <w:highlight w:val="none"/>
          <w:lang w:val="zh-CN"/>
        </w:rPr>
        <w:t>营业收入为</w:t>
      </w:r>
      <w:r>
        <w:rPr>
          <w:rFonts w:hint="eastAsia" w:cs="宋体"/>
          <w:b/>
          <w:bCs/>
          <w:color w:val="auto"/>
          <w:sz w:val="21"/>
          <w:szCs w:val="21"/>
          <w:highlight w:val="none"/>
          <w:u w:val="single"/>
        </w:rPr>
        <w:t>10000</w:t>
      </w:r>
      <w:r>
        <w:rPr>
          <w:rFonts w:hint="eastAsia" w:cs="宋体"/>
          <w:b/>
          <w:bCs/>
          <w:color w:val="auto"/>
          <w:sz w:val="21"/>
          <w:szCs w:val="21"/>
          <w:highlight w:val="none"/>
          <w:lang w:val="zh-CN"/>
        </w:rPr>
        <w:t>万元</w:t>
      </w:r>
      <w:r>
        <w:rPr>
          <w:rFonts w:hint="eastAsia" w:cs="宋体"/>
          <w:b/>
          <w:bCs/>
          <w:color w:val="auto"/>
          <w:sz w:val="21"/>
          <w:szCs w:val="21"/>
          <w:highlight w:val="none"/>
        </w:rPr>
        <w:t>，</w:t>
      </w:r>
      <w:r>
        <w:rPr>
          <w:rFonts w:hint="eastAsia" w:cs="宋体"/>
          <w:b/>
          <w:bCs/>
          <w:color w:val="auto"/>
          <w:sz w:val="21"/>
          <w:szCs w:val="21"/>
          <w:highlight w:val="none"/>
          <w:lang w:val="zh-CN"/>
        </w:rPr>
        <w:t>资产总额为</w:t>
      </w:r>
      <w:r>
        <w:rPr>
          <w:rFonts w:hint="eastAsia" w:cs="宋体"/>
          <w:b/>
          <w:bCs/>
          <w:color w:val="auto"/>
          <w:sz w:val="21"/>
          <w:szCs w:val="21"/>
          <w:highlight w:val="none"/>
          <w:u w:val="single"/>
        </w:rPr>
        <w:t>5000</w:t>
      </w:r>
      <w:r>
        <w:rPr>
          <w:rFonts w:hint="eastAsia" w:cs="宋体"/>
          <w:b/>
          <w:bCs/>
          <w:color w:val="auto"/>
          <w:sz w:val="21"/>
          <w:szCs w:val="21"/>
          <w:highlight w:val="none"/>
          <w:lang w:val="zh-CN"/>
        </w:rPr>
        <w:t>万元</w:t>
      </w:r>
      <w:r>
        <w:rPr>
          <w:rFonts w:hint="eastAsia" w:cs="宋体"/>
          <w:b/>
          <w:bCs/>
          <w:color w:val="auto"/>
          <w:sz w:val="21"/>
          <w:szCs w:val="21"/>
          <w:highlight w:val="none"/>
        </w:rPr>
        <w:t>，</w:t>
      </w:r>
      <w:r>
        <w:rPr>
          <w:rFonts w:hint="eastAsia" w:cs="宋体"/>
          <w:b/>
          <w:bCs/>
          <w:color w:val="auto"/>
          <w:sz w:val="21"/>
          <w:szCs w:val="21"/>
          <w:highlight w:val="none"/>
          <w:lang w:val="zh-CN"/>
        </w:rPr>
        <w:t>属于</w:t>
      </w:r>
      <w:r>
        <w:rPr>
          <w:rFonts w:hint="eastAsia" w:cs="宋体"/>
          <w:b/>
          <w:bCs/>
          <w:color w:val="auto"/>
          <w:sz w:val="21"/>
          <w:szCs w:val="21"/>
          <w:highlight w:val="none"/>
        </w:rPr>
        <w:t>中</w:t>
      </w:r>
      <w:r>
        <w:rPr>
          <w:rFonts w:hint="eastAsia" w:cs="宋体"/>
          <w:b/>
          <w:bCs/>
          <w:color w:val="auto"/>
          <w:sz w:val="21"/>
          <w:szCs w:val="21"/>
          <w:highlight w:val="none"/>
          <w:u w:val="single"/>
          <w:lang w:val="zh-CN"/>
        </w:rPr>
        <w:t>型</w:t>
      </w:r>
      <w:r>
        <w:rPr>
          <w:rFonts w:hint="eastAsia" w:cs="宋体"/>
          <w:b/>
          <w:bCs/>
          <w:color w:val="auto"/>
          <w:sz w:val="21"/>
          <w:szCs w:val="21"/>
          <w:highlight w:val="none"/>
          <w:lang w:val="zh-CN"/>
        </w:rPr>
        <w:t>企业</w:t>
      </w:r>
      <w:r>
        <w:rPr>
          <w:rFonts w:hint="eastAsia" w:cs="宋体"/>
          <w:b/>
          <w:bCs/>
          <w:color w:val="auto"/>
          <w:sz w:val="21"/>
          <w:szCs w:val="21"/>
          <w:highlight w:val="none"/>
        </w:rPr>
        <w:t>[供应商自行登录工业和信息化部官网进行中小企业规模类型自测（查询网址https://www.miit.gov.cn/）查询]</w:t>
      </w:r>
      <w:r>
        <w:rPr>
          <w:rFonts w:hint="eastAsia" w:cs="宋体"/>
          <w:b/>
          <w:bCs/>
          <w:color w:val="auto"/>
          <w:sz w:val="21"/>
          <w:szCs w:val="21"/>
          <w:highlight w:val="none"/>
          <w:lang w:val="zh-CN"/>
        </w:rPr>
        <w:t>。</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十三、残疾人福利性单位声明函</w:t>
      </w:r>
    </w:p>
    <w:p>
      <w:pPr>
        <w:spacing w:line="360" w:lineRule="auto"/>
        <w:ind w:firstLine="461"/>
        <w:jc w:val="center"/>
        <w:outlineLvl w:val="1"/>
        <w:rPr>
          <w:rFonts w:cs="Arial"/>
          <w:b/>
          <w:i/>
          <w:color w:val="auto"/>
          <w:kern w:val="2"/>
          <w:sz w:val="24"/>
          <w:szCs w:val="24"/>
          <w:highlight w:val="none"/>
        </w:rPr>
      </w:pPr>
      <w:r>
        <w:rPr>
          <w:rFonts w:hint="eastAsia" w:cs="Arial"/>
          <w:b/>
          <w:i/>
          <w:color w:val="auto"/>
          <w:kern w:val="2"/>
          <w:sz w:val="24"/>
          <w:szCs w:val="24"/>
          <w:highlight w:val="none"/>
        </w:rPr>
        <w:t>（请完整填写声明函内容，否则不予认可。非残疾人福利性单位磋商，不需此件）</w:t>
      </w:r>
    </w:p>
    <w:p>
      <w:pPr>
        <w:spacing w:line="360" w:lineRule="auto"/>
        <w:ind w:firstLine="435"/>
        <w:rPr>
          <w:rFonts w:cs="Times New Roman"/>
          <w:color w:val="auto"/>
          <w:spacing w:val="6"/>
          <w:kern w:val="2"/>
          <w:sz w:val="24"/>
          <w:szCs w:val="24"/>
          <w:highlight w:val="none"/>
        </w:rPr>
      </w:pPr>
    </w:p>
    <w:p>
      <w:pPr>
        <w:spacing w:line="360" w:lineRule="auto"/>
        <w:ind w:firstLine="435"/>
        <w:rPr>
          <w:rFonts w:cs="Times New Roman"/>
          <w:color w:val="auto"/>
          <w:spacing w:val="6"/>
          <w:kern w:val="2"/>
          <w:sz w:val="24"/>
          <w:szCs w:val="24"/>
          <w:highlight w:val="none"/>
        </w:rPr>
      </w:pPr>
      <w:r>
        <w:rPr>
          <w:rFonts w:hint="eastAsia" w:cs="Times New Roman"/>
          <w:color w:val="auto"/>
          <w:spacing w:val="6"/>
          <w:kern w:val="2"/>
          <w:sz w:val="24"/>
          <w:szCs w:val="24"/>
          <w:highlight w:val="none"/>
        </w:rPr>
        <w:t>本单位</w:t>
      </w:r>
      <w:r>
        <w:rPr>
          <w:rFonts w:hint="eastAsia" w:cs="Times New Roman"/>
          <w:color w:val="auto"/>
          <w:kern w:val="2"/>
          <w:sz w:val="24"/>
          <w:szCs w:val="22"/>
          <w:highlight w:val="none"/>
        </w:rPr>
        <w:t>郑重</w:t>
      </w:r>
      <w:r>
        <w:rPr>
          <w:rFonts w:hint="eastAsia" w:cs="Times New Roman"/>
          <w:color w:val="auto"/>
          <w:spacing w:val="6"/>
          <w:kern w:val="2"/>
          <w:sz w:val="24"/>
          <w:szCs w:val="24"/>
          <w:highlight w:val="none"/>
        </w:rPr>
        <w:t>声明，根据《财政部 民政部 中国残疾人联合会关于促进残疾人就业政府采购政策的通知》（财库</w:t>
      </w:r>
      <w:r>
        <w:rPr>
          <w:rFonts w:hint="eastAsia" w:cs="Times New Roman"/>
          <w:color w:val="auto"/>
          <w:kern w:val="2"/>
          <w:sz w:val="24"/>
          <w:szCs w:val="24"/>
          <w:highlight w:val="none"/>
        </w:rPr>
        <w:t>〔2017〕141</w:t>
      </w:r>
      <w:r>
        <w:rPr>
          <w:rFonts w:hint="eastAsia" w:cs="Times New Roman"/>
          <w:color w:val="auto"/>
          <w:spacing w:val="6"/>
          <w:kern w:val="2"/>
          <w:sz w:val="24"/>
          <w:szCs w:val="24"/>
          <w:highlight w:val="none"/>
        </w:rPr>
        <w:t>号）的规定，本单位为</w:t>
      </w:r>
      <w:r>
        <w:rPr>
          <w:rFonts w:hint="eastAsia" w:cs="Times New Roman"/>
          <w:bCs/>
          <w:color w:val="auto"/>
          <w:kern w:val="2"/>
          <w:sz w:val="24"/>
          <w:szCs w:val="24"/>
          <w:highlight w:val="none"/>
        </w:rPr>
        <w:t>符合</w:t>
      </w:r>
      <w:r>
        <w:rPr>
          <w:rFonts w:hint="eastAsia" w:cs="Times New Roman"/>
          <w:color w:val="auto"/>
          <w:spacing w:val="6"/>
          <w:kern w:val="2"/>
          <w:sz w:val="24"/>
          <w:szCs w:val="24"/>
          <w:highlight w:val="none"/>
        </w:rPr>
        <w:t>条件的残疾人福利性单位，且本单位参加</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lang w:val="zh-CN"/>
        </w:rPr>
        <w:t>单位的</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lang w:val="zh-CN"/>
        </w:rPr>
        <w:t>项目</w:t>
      </w:r>
      <w:r>
        <w:rPr>
          <w:rFonts w:hint="eastAsia" w:cs="Times New Roman"/>
          <w:color w:val="auto"/>
          <w:spacing w:val="6"/>
          <w:kern w:val="2"/>
          <w:sz w:val="24"/>
          <w:szCs w:val="24"/>
          <w:highlight w:val="none"/>
        </w:rPr>
        <w:t>采购活动由本单位承担工程。</w:t>
      </w:r>
    </w:p>
    <w:p>
      <w:pPr>
        <w:spacing w:line="360" w:lineRule="auto"/>
        <w:ind w:firstLine="435"/>
        <w:rPr>
          <w:rFonts w:cs="Times New Roman"/>
          <w:color w:val="auto"/>
          <w:spacing w:val="6"/>
          <w:kern w:val="2"/>
          <w:sz w:val="24"/>
          <w:szCs w:val="24"/>
          <w:highlight w:val="none"/>
        </w:rPr>
      </w:pPr>
      <w:r>
        <w:rPr>
          <w:rFonts w:hint="eastAsia" w:cs="Times New Roman"/>
          <w:color w:val="auto"/>
          <w:spacing w:val="6"/>
          <w:kern w:val="2"/>
          <w:sz w:val="24"/>
          <w:szCs w:val="24"/>
          <w:highlight w:val="none"/>
        </w:rPr>
        <w:t>本单位对上述声明的真实性负责。如有虚假，将依法承担相应责任。</w:t>
      </w:r>
    </w:p>
    <w:p>
      <w:pPr>
        <w:spacing w:line="360" w:lineRule="auto"/>
        <w:ind w:firstLine="4228" w:firstLineChars="1762"/>
        <w:rPr>
          <w:rFonts w:cs="Times New Roman"/>
          <w:color w:val="auto"/>
          <w:kern w:val="2"/>
          <w:sz w:val="24"/>
          <w:szCs w:val="24"/>
          <w:highlight w:val="none"/>
        </w:rPr>
      </w:pPr>
    </w:p>
    <w:p>
      <w:pPr>
        <w:spacing w:line="360" w:lineRule="auto"/>
        <w:ind w:firstLine="4228" w:firstLineChars="1762"/>
        <w:rPr>
          <w:rFonts w:cs="Times New Roman"/>
          <w:color w:val="auto"/>
          <w:kern w:val="2"/>
          <w:sz w:val="24"/>
          <w:szCs w:val="24"/>
          <w:highlight w:val="none"/>
        </w:rPr>
      </w:pPr>
    </w:p>
    <w:p>
      <w:pPr>
        <w:spacing w:line="360" w:lineRule="auto"/>
        <w:ind w:firstLine="4228" w:firstLineChars="1762"/>
        <w:rPr>
          <w:rFonts w:cs="Times New Roman"/>
          <w:color w:val="auto"/>
          <w:kern w:val="2"/>
          <w:sz w:val="24"/>
          <w:szCs w:val="24"/>
          <w:highlight w:val="none"/>
          <w:u w:val="single"/>
        </w:rPr>
      </w:pPr>
      <w:r>
        <w:rPr>
          <w:rFonts w:hint="eastAsia" w:cs="Times New Roman"/>
          <w:color w:val="auto"/>
          <w:kern w:val="2"/>
          <w:sz w:val="24"/>
          <w:szCs w:val="24"/>
          <w:highlight w:val="none"/>
        </w:rPr>
        <w:t>供应商公章：</w:t>
      </w:r>
      <w:r>
        <w:rPr>
          <w:rFonts w:cs="Times New Roman"/>
          <w:color w:val="auto"/>
          <w:kern w:val="2"/>
          <w:sz w:val="24"/>
          <w:szCs w:val="24"/>
          <w:highlight w:val="none"/>
          <w:u w:val="single"/>
        </w:rPr>
        <w:t xml:space="preserve">             </w:t>
      </w:r>
    </w:p>
    <w:p>
      <w:pPr>
        <w:tabs>
          <w:tab w:val="left" w:pos="4620"/>
        </w:tabs>
        <w:spacing w:line="360" w:lineRule="auto"/>
        <w:ind w:firstLine="4252" w:firstLineChars="1772"/>
        <w:rPr>
          <w:rFonts w:cs="Times New Roman"/>
          <w:color w:val="auto"/>
          <w:kern w:val="2"/>
          <w:sz w:val="24"/>
          <w:szCs w:val="24"/>
          <w:highlight w:val="none"/>
          <w:u w:val="single"/>
        </w:rPr>
      </w:pPr>
      <w:r>
        <w:rPr>
          <w:rFonts w:hint="eastAsia" w:cs="Times New Roman"/>
          <w:color w:val="auto"/>
          <w:kern w:val="2"/>
          <w:sz w:val="24"/>
          <w:szCs w:val="24"/>
          <w:highlight w:val="none"/>
        </w:rPr>
        <w:t>日</w:t>
      </w:r>
      <w:r>
        <w:rPr>
          <w:rFonts w:cs="Times New Roman"/>
          <w:color w:val="auto"/>
          <w:kern w:val="2"/>
          <w:sz w:val="24"/>
          <w:szCs w:val="24"/>
          <w:highlight w:val="none"/>
        </w:rPr>
        <w:t xml:space="preserve">  </w:t>
      </w:r>
      <w:r>
        <w:rPr>
          <w:rFonts w:hint="eastAsia" w:cs="Times New Roman"/>
          <w:color w:val="auto"/>
          <w:kern w:val="2"/>
          <w:sz w:val="24"/>
          <w:szCs w:val="24"/>
          <w:highlight w:val="none"/>
          <w:lang w:val="en-US" w:eastAsia="zh-CN"/>
        </w:rPr>
        <w:t xml:space="preserve"> </w:t>
      </w:r>
      <w:r>
        <w:rPr>
          <w:rFonts w:hint="eastAsia" w:cs="Times New Roman"/>
          <w:color w:val="auto"/>
          <w:kern w:val="2"/>
          <w:sz w:val="24"/>
          <w:szCs w:val="24"/>
          <w:highlight w:val="none"/>
        </w:rPr>
        <w:t xml:space="preserve">   期：</w:t>
      </w:r>
      <w:r>
        <w:rPr>
          <w:rFonts w:cs="Times New Roman"/>
          <w:color w:val="auto"/>
          <w:kern w:val="2"/>
          <w:sz w:val="24"/>
          <w:szCs w:val="24"/>
          <w:highlight w:val="none"/>
          <w:u w:val="single"/>
        </w:rPr>
        <w:t xml:space="preserve">             </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1"/>
        <w:rPr>
          <w:rFonts w:cs="@仿宋_GB2312" w:asciiTheme="minorEastAsia" w:hAnsiTheme="minorEastAsia" w:eastAsiaTheme="minorEastAsia"/>
          <w:b/>
          <w:color w:val="auto"/>
          <w:kern w:val="2"/>
          <w:sz w:val="24"/>
          <w:highlight w:val="none"/>
        </w:rPr>
      </w:pPr>
      <w:bookmarkStart w:id="127" w:name="_Hlk44283088"/>
      <w:r>
        <w:rPr>
          <w:rFonts w:hint="eastAsia" w:cs="@仿宋_GB2312" w:asciiTheme="minorEastAsia" w:hAnsiTheme="minorEastAsia" w:eastAsiaTheme="minorEastAsia"/>
          <w:b/>
          <w:color w:val="auto"/>
          <w:kern w:val="2"/>
          <w:sz w:val="24"/>
          <w:highlight w:val="none"/>
        </w:rPr>
        <w:t>十</w:t>
      </w:r>
      <w:r>
        <w:rPr>
          <w:rFonts w:hint="eastAsia" w:cs="@仿宋_GB2312" w:asciiTheme="minorEastAsia" w:hAnsiTheme="minorEastAsia" w:eastAsiaTheme="minorEastAsia"/>
          <w:b/>
          <w:color w:val="auto"/>
          <w:kern w:val="2"/>
          <w:sz w:val="24"/>
          <w:highlight w:val="none"/>
          <w:lang w:val="en-US" w:eastAsia="zh-CN"/>
        </w:rPr>
        <w:t>四</w:t>
      </w:r>
      <w:r>
        <w:rPr>
          <w:rFonts w:hint="eastAsia" w:cs="@仿宋_GB2312" w:asciiTheme="minorEastAsia" w:hAnsiTheme="minorEastAsia" w:eastAsiaTheme="minorEastAsia"/>
          <w:b/>
          <w:color w:val="auto"/>
          <w:kern w:val="2"/>
          <w:sz w:val="24"/>
          <w:highlight w:val="none"/>
        </w:rPr>
        <w:t>、诚信履约承诺函</w:t>
      </w:r>
    </w:p>
    <w:p>
      <w:pPr>
        <w:spacing w:line="360" w:lineRule="auto"/>
        <w:rPr>
          <w:rFonts w:cs="@仿宋_GB2312" w:asciiTheme="minorEastAsia" w:hAnsiTheme="minorEastAsia" w:eastAsiaTheme="minorEastAsia"/>
          <w:b/>
          <w:bCs/>
          <w:color w:val="auto"/>
          <w:kern w:val="2"/>
          <w:sz w:val="24"/>
          <w:highlight w:val="none"/>
        </w:rPr>
      </w:pPr>
    </w:p>
    <w:p>
      <w:pPr>
        <w:spacing w:line="360" w:lineRule="auto"/>
        <w:rPr>
          <w:rFonts w:cs="@仿宋_GB2312" w:asciiTheme="minorEastAsia" w:hAnsiTheme="minorEastAsia" w:eastAsiaTheme="minorEastAsia"/>
          <w:b/>
          <w:bCs/>
          <w:color w:val="auto"/>
          <w:kern w:val="2"/>
          <w:sz w:val="24"/>
          <w:highlight w:val="none"/>
          <w:u w:val="single"/>
        </w:rPr>
      </w:pPr>
      <w:r>
        <w:rPr>
          <w:rFonts w:hint="eastAsia" w:cs="@仿宋_GB2312" w:asciiTheme="minorEastAsia" w:hAnsiTheme="minorEastAsia" w:eastAsiaTheme="minorEastAsia"/>
          <w:b/>
          <w:bCs/>
          <w:color w:val="auto"/>
          <w:kern w:val="2"/>
          <w:sz w:val="24"/>
          <w:highlight w:val="none"/>
        </w:rPr>
        <w:t>致：</w:t>
      </w:r>
      <w:r>
        <w:rPr>
          <w:rFonts w:hint="eastAsia" w:cs="@仿宋_GB2312" w:asciiTheme="minorEastAsia" w:hAnsiTheme="minorEastAsia" w:eastAsiaTheme="minorEastAsia"/>
          <w:b/>
          <w:bCs/>
          <w:color w:val="auto"/>
          <w:kern w:val="2"/>
          <w:sz w:val="24"/>
          <w:highlight w:val="none"/>
          <w:u w:val="single"/>
        </w:rPr>
        <w:t>某采购单位</w:t>
      </w:r>
    </w:p>
    <w:p>
      <w:pPr>
        <w:spacing w:line="360" w:lineRule="auto"/>
        <w:ind w:firstLine="482" w:firstLineChars="200"/>
        <w:rPr>
          <w:rFonts w:cs="@仿宋_GB2312" w:asciiTheme="minorEastAsia" w:hAnsiTheme="minorEastAsia" w:eastAsiaTheme="minorEastAsia"/>
          <w:b/>
          <w:bCs/>
          <w:color w:val="auto"/>
          <w:kern w:val="2"/>
          <w:sz w:val="24"/>
          <w:highlight w:val="none"/>
        </w:rPr>
      </w:pPr>
      <w:r>
        <w:rPr>
          <w:rFonts w:hint="eastAsia" w:cs="@仿宋_GB2312" w:asciiTheme="minorEastAsia" w:hAnsiTheme="minorEastAsia" w:eastAsiaTheme="minorEastAsia"/>
          <w:b/>
          <w:bCs/>
          <w:color w:val="auto"/>
          <w:kern w:val="2"/>
          <w:sz w:val="24"/>
          <w:highlight w:val="none"/>
          <w:u w:val="single"/>
        </w:rPr>
        <w:t>某代理机构</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如我单位被确定为本项目成交供应商，我单位承诺在合同签订及履约过程中将严格执行《中华人民共和国政府采购法</w:t>
      </w:r>
      <w:r>
        <w:rPr>
          <w:rFonts w:hint="eastAsia" w:cs="@仿宋_GB2312" w:asciiTheme="minorEastAsia" w:hAnsiTheme="minorEastAsia" w:eastAsiaTheme="minorEastAsia"/>
          <w:bCs/>
          <w:color w:val="auto"/>
          <w:kern w:val="2"/>
          <w:sz w:val="24"/>
          <w:highlight w:val="none"/>
          <w:lang w:eastAsia="zh-CN"/>
        </w:rPr>
        <w:t>》《</w:t>
      </w:r>
      <w:r>
        <w:rPr>
          <w:rFonts w:hint="eastAsia" w:cs="@仿宋_GB2312" w:asciiTheme="minorEastAsia" w:hAnsiTheme="minorEastAsia" w:eastAsiaTheme="minorEastAsia"/>
          <w:bCs/>
          <w:color w:val="auto"/>
          <w:kern w:val="2"/>
          <w:sz w:val="24"/>
          <w:highlight w:val="none"/>
        </w:rPr>
        <w:t>中华人民共和国政府采购法实施条例》及本项目采购文件中关于合同签订及履约的相关规定，不出现以下情形：</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（1）中标或者成交后无正当理由拒不与采购人签订政府采购合同；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（2）未按照采购文件确定的事项签订政府采购合同；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（3）将政府采购合同转包；</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（4）提供假冒伪劣产品；</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（5）擅自变更、中止或者终止政府采购合同。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spacing w:line="360" w:lineRule="auto"/>
        <w:rPr>
          <w:rFonts w:cs="@仿宋_GB2312" w:asciiTheme="minorEastAsia" w:hAnsiTheme="minorEastAsia" w:eastAsiaTheme="minorEastAsia"/>
          <w:bCs/>
          <w:color w:val="auto"/>
          <w:kern w:val="2"/>
          <w:sz w:val="24"/>
          <w:highlight w:val="none"/>
        </w:rPr>
      </w:pPr>
    </w:p>
    <w:p>
      <w:pPr>
        <w:spacing w:line="360" w:lineRule="auto"/>
        <w:rPr>
          <w:rFonts w:cs="@仿宋_GB2312" w:asciiTheme="minorEastAsia" w:hAnsiTheme="minorEastAsia" w:eastAsiaTheme="minorEastAsia"/>
          <w:bCs/>
          <w:color w:val="auto"/>
          <w:kern w:val="2"/>
          <w:sz w:val="24"/>
          <w:highlight w:val="none"/>
        </w:rPr>
      </w:pPr>
    </w:p>
    <w:p>
      <w:pPr>
        <w:spacing w:line="360" w:lineRule="auto"/>
        <w:ind w:firstLine="4320" w:firstLineChars="1800"/>
        <w:rPr>
          <w:rFonts w:cs="@仿宋_GB2312" w:asciiTheme="minorEastAsia" w:hAnsiTheme="minorEastAsia" w:eastAsiaTheme="minorEastAsia"/>
          <w:bCs/>
          <w:color w:val="auto"/>
          <w:kern w:val="2"/>
          <w:sz w:val="24"/>
          <w:highlight w:val="none"/>
          <w:u w:val="single"/>
        </w:rPr>
      </w:pPr>
      <w:r>
        <w:rPr>
          <w:rFonts w:hint="eastAsia" w:cs="@仿宋_GB2312" w:asciiTheme="minorEastAsia" w:hAnsiTheme="minorEastAsia" w:eastAsiaTheme="minorEastAsia"/>
          <w:bCs/>
          <w:color w:val="auto"/>
          <w:kern w:val="2"/>
          <w:sz w:val="24"/>
          <w:highlight w:val="none"/>
        </w:rPr>
        <w:t>供应商公章：</w:t>
      </w:r>
      <w:r>
        <w:rPr>
          <w:rFonts w:hint="eastAsia" w:cs="@仿宋_GB2312" w:asciiTheme="minorEastAsia" w:hAnsiTheme="minorEastAsia" w:eastAsiaTheme="minorEastAsia"/>
          <w:bCs/>
          <w:color w:val="auto"/>
          <w:kern w:val="2"/>
          <w:sz w:val="24"/>
          <w:highlight w:val="none"/>
          <w:u w:val="single"/>
        </w:rPr>
        <w:t xml:space="preserve">     </w:t>
      </w:r>
      <w:r>
        <w:rPr>
          <w:rFonts w:cs="@仿宋_GB2312" w:asciiTheme="minorEastAsia" w:hAnsiTheme="minorEastAsia" w:eastAsiaTheme="minorEastAsia"/>
          <w:bCs/>
          <w:color w:val="auto"/>
          <w:kern w:val="2"/>
          <w:sz w:val="24"/>
          <w:highlight w:val="none"/>
          <w:u w:val="single"/>
        </w:rPr>
        <w:t xml:space="preserve">    </w:t>
      </w:r>
      <w:r>
        <w:rPr>
          <w:rFonts w:hint="eastAsia" w:cs="@仿宋_GB2312" w:asciiTheme="minorEastAsia" w:hAnsiTheme="minorEastAsia" w:eastAsiaTheme="minorEastAsia"/>
          <w:bCs/>
          <w:color w:val="auto"/>
          <w:kern w:val="2"/>
          <w:sz w:val="24"/>
          <w:highlight w:val="none"/>
          <w:u w:val="single"/>
        </w:rPr>
        <w:t xml:space="preserve">    </w:t>
      </w:r>
    </w:p>
    <w:p>
      <w:pPr>
        <w:spacing w:line="360" w:lineRule="auto"/>
        <w:ind w:firstLine="4320" w:firstLineChars="1800"/>
        <w:rPr>
          <w:rFonts w:asciiTheme="minorEastAsia" w:hAnsiTheme="minorEastAsia" w:eastAsiaTheme="minorEastAsia"/>
          <w:b/>
          <w:color w:val="auto"/>
          <w:sz w:val="24"/>
          <w:highlight w:val="none"/>
        </w:rPr>
      </w:pPr>
      <w:r>
        <w:rPr>
          <w:rFonts w:hint="eastAsia" w:cs="@仿宋_GB2312" w:asciiTheme="minorEastAsia" w:hAnsiTheme="minorEastAsia" w:eastAsiaTheme="minorEastAsia"/>
          <w:bCs/>
          <w:color w:val="auto"/>
          <w:kern w:val="2"/>
          <w:sz w:val="24"/>
          <w:highlight w:val="none"/>
        </w:rPr>
        <w:t xml:space="preserve">日  </w:t>
      </w:r>
      <w:r>
        <w:rPr>
          <w:rFonts w:hint="eastAsia" w:cs="@仿宋_GB2312" w:asciiTheme="minorEastAsia" w:hAnsiTheme="minorEastAsia" w:eastAsiaTheme="minorEastAsia"/>
          <w:bCs/>
          <w:color w:val="auto"/>
          <w:kern w:val="2"/>
          <w:sz w:val="24"/>
          <w:highlight w:val="none"/>
          <w:lang w:val="en-US" w:eastAsia="zh-CN"/>
        </w:rPr>
        <w:t xml:space="preserve">  </w:t>
      </w:r>
      <w:r>
        <w:rPr>
          <w:rFonts w:hint="eastAsia" w:cs="@仿宋_GB2312" w:asciiTheme="minorEastAsia" w:hAnsiTheme="minorEastAsia" w:eastAsiaTheme="minorEastAsia"/>
          <w:bCs/>
          <w:color w:val="auto"/>
          <w:kern w:val="2"/>
          <w:sz w:val="24"/>
          <w:highlight w:val="none"/>
        </w:rPr>
        <w:t xml:space="preserve">  期：</w:t>
      </w:r>
      <w:r>
        <w:rPr>
          <w:rFonts w:hint="eastAsia" w:cs="@仿宋_GB2312" w:asciiTheme="minorEastAsia" w:hAnsiTheme="minorEastAsia" w:eastAsiaTheme="minorEastAsia"/>
          <w:bCs/>
          <w:color w:val="auto"/>
          <w:kern w:val="2"/>
          <w:sz w:val="24"/>
          <w:highlight w:val="none"/>
          <w:u w:val="single"/>
        </w:rPr>
        <w:t xml:space="preserve">             </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127"/>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w:t>
      </w:r>
      <w:r>
        <w:rPr>
          <w:rFonts w:hint="eastAsia" w:asciiTheme="minorEastAsia" w:hAnsiTheme="minorEastAsia" w:eastAsiaTheme="minorEastAsia"/>
          <w:b/>
          <w:color w:val="auto"/>
          <w:sz w:val="24"/>
          <w:highlight w:val="none"/>
          <w:lang w:val="en-US" w:eastAsia="zh-CN"/>
        </w:rPr>
        <w:t>五</w:t>
      </w:r>
      <w:r>
        <w:rPr>
          <w:rFonts w:hint="eastAsia" w:asciiTheme="minorEastAsia" w:hAnsiTheme="minorEastAsia" w:eastAsiaTheme="minorEastAsia"/>
          <w:b/>
          <w:color w:val="auto"/>
          <w:sz w:val="24"/>
          <w:highlight w:val="none"/>
        </w:rPr>
        <w:t>、其他相关证明材料</w:t>
      </w:r>
    </w:p>
    <w:p>
      <w:pPr>
        <w:spacing w:line="360" w:lineRule="auto"/>
        <w:ind w:firstLine="435"/>
        <w:rPr>
          <w:color w:val="auto"/>
          <w:sz w:val="24"/>
          <w:highlight w:val="none"/>
        </w:rPr>
      </w:pPr>
      <w:r>
        <w:rPr>
          <w:rFonts w:hint="eastAsia"/>
          <w:color w:val="auto"/>
          <w:sz w:val="24"/>
          <w:highlight w:val="none"/>
        </w:rPr>
        <w:t>一、供应商编制施工组织设计，包括磋商文件规定的施工组织设计基本内容。主要包括各分部分项工程的施工方法；拟投入的主要施工机械设备情况、劳动力计划等；结合工程特点提出切实可行的工程质量、安全生产、文明施工、工程进度、技术组织措施，同时应对关键工序、复杂环节重点提出相应技术措施，如冬雨季施工技术措施、减少扰民噪音、降低环境污染技术措施、地下管线及其他地上地下设施的保护加固措施等。</w:t>
      </w:r>
    </w:p>
    <w:p>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rPr>
        <w:t>二、供应商认为与磋商有关的其他资料。</w:t>
      </w:r>
    </w:p>
    <w:p>
      <w:pPr>
        <w:spacing w:line="360" w:lineRule="auto"/>
        <w:jc w:val="center"/>
        <w:outlineLvl w:val="0"/>
        <w:rPr>
          <w:b/>
          <w:bCs/>
          <w:color w:val="auto"/>
          <w:sz w:val="28"/>
          <w:highlight w:val="none"/>
        </w:rPr>
      </w:pPr>
      <w:r>
        <w:rPr>
          <w:rFonts w:asciiTheme="minorEastAsia" w:hAnsiTheme="minorEastAsia" w:eastAsiaTheme="minorEastAsia"/>
          <w:color w:val="auto"/>
          <w:sz w:val="24"/>
          <w:highlight w:val="none"/>
        </w:rPr>
        <w:br w:type="page"/>
      </w:r>
      <w:bookmarkStart w:id="128" w:name="_Toc60608831"/>
      <w:r>
        <w:rPr>
          <w:rFonts w:hint="eastAsia" w:asciiTheme="minorEastAsia" w:hAnsiTheme="minorEastAsia" w:eastAsiaTheme="minorEastAsia"/>
          <w:b/>
          <w:color w:val="auto"/>
          <w:sz w:val="28"/>
          <w:highlight w:val="none"/>
        </w:rPr>
        <w:t xml:space="preserve">第七章 </w:t>
      </w:r>
      <w:bookmarkEnd w:id="128"/>
      <w:bookmarkStart w:id="129" w:name="_Toc60608832"/>
      <w:r>
        <w:rPr>
          <w:rFonts w:hint="eastAsia"/>
          <w:b/>
          <w:bCs/>
          <w:color w:val="auto"/>
          <w:sz w:val="28"/>
          <w:highlight w:val="none"/>
        </w:rPr>
        <w:t xml:space="preserve">  </w:t>
      </w:r>
      <w:bookmarkEnd w:id="129"/>
      <w:r>
        <w:rPr>
          <w:rFonts w:hint="eastAsia"/>
          <w:b/>
          <w:bCs/>
          <w:color w:val="auto"/>
          <w:sz w:val="28"/>
          <w:highlight w:val="none"/>
        </w:rPr>
        <w:t>政府采购</w:t>
      </w:r>
      <w:r>
        <w:rPr>
          <w:rFonts w:hint="eastAsia" w:asciiTheme="minorEastAsia" w:hAnsiTheme="minorEastAsia" w:eastAsiaTheme="minorEastAsia"/>
          <w:b/>
          <w:color w:val="auto"/>
          <w:sz w:val="28"/>
          <w:highlight w:val="none"/>
        </w:rPr>
        <w:t>供应</w:t>
      </w:r>
      <w:r>
        <w:rPr>
          <w:rFonts w:hint="eastAsia"/>
          <w:b/>
          <w:bCs/>
          <w:color w:val="auto"/>
          <w:sz w:val="28"/>
          <w:highlight w:val="none"/>
        </w:rPr>
        <w:t>商询问函和质疑函范本</w:t>
      </w:r>
    </w:p>
    <w:p>
      <w:pPr>
        <w:spacing w:line="360" w:lineRule="auto"/>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询问函范本</w:t>
      </w:r>
    </w:p>
    <w:p>
      <w:pPr>
        <w:adjustRightInd w:val="0"/>
        <w:snapToGrid w:val="0"/>
        <w:spacing w:line="360" w:lineRule="auto"/>
        <w:ind w:firstLine="480" w:firstLineChars="200"/>
        <w:jc w:val="center"/>
        <w:rPr>
          <w:rFonts w:ascii="仿宋" w:hAnsi="仿宋" w:eastAsia="仿宋" w:cs="仿宋"/>
          <w:b/>
          <w:bCs/>
          <w:color w:val="auto"/>
          <w:sz w:val="32"/>
          <w:szCs w:val="44"/>
          <w:highlight w:val="none"/>
        </w:rPr>
      </w:pPr>
      <w:r>
        <w:rPr>
          <w:rFonts w:hint="eastAsia" w:cs="仿宋" w:asciiTheme="minorEastAsia" w:hAnsiTheme="minorEastAsia" w:eastAsiaTheme="minorEastAsia"/>
          <w:i/>
          <w:iCs/>
          <w:color w:val="auto"/>
          <w:sz w:val="24"/>
          <w:szCs w:val="24"/>
          <w:highlight w:val="none"/>
        </w:rPr>
        <w:t>（如为对采购文件或采购程序的询问或疑问，请按询问函范本进行提交）</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某采购单位、某代理机构：</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我单位拟参与某项目</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某编号</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的采购活动，现有以下内容</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或条款</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存在疑问</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或无法理解</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，特提出询问。</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一、</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事项一</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1、</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内容或条款</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2、</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说明疑问或无法理解原因</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3、</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建议</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二、</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事项二</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 xml:space="preserve">随附相关证明材料如下：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 系 人：</w:t>
      </w:r>
      <w:r>
        <w:rPr>
          <w:rFonts w:hint="eastAsia" w:asciiTheme="minorEastAsia" w:hAnsiTheme="minorEastAsia" w:eastAsiaTheme="minorEastAsia"/>
          <w:color w:val="auto"/>
          <w:sz w:val="24"/>
          <w:highlight w:val="none"/>
          <w:u w:val="single"/>
        </w:rPr>
        <w:t xml:space="preserve">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联系电话：</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日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rPr>
          <w:rFonts w:asciiTheme="minorEastAsia" w:hAnsiTheme="minorEastAsia" w:eastAsiaTheme="minorEastAsia"/>
          <w:b/>
          <w:color w:val="auto"/>
          <w:sz w:val="52"/>
          <w:highlight w:val="none"/>
        </w:rPr>
      </w:pPr>
      <w:r>
        <w:rPr>
          <w:rFonts w:hint="eastAsia" w:ascii="仿宋" w:hAnsi="仿宋" w:eastAsia="仿宋" w:cs="仿宋"/>
          <w:b/>
          <w:bCs/>
          <w:color w:val="auto"/>
          <w:sz w:val="32"/>
          <w:szCs w:val="44"/>
          <w:highlight w:val="none"/>
        </w:rPr>
        <w:br w:type="page"/>
      </w:r>
    </w:p>
    <w:p>
      <w:pPr>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一、质疑供应商基本信息</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质疑供应商：</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联系人：</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授权代表：</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cs="仿宋" w:asciiTheme="minorEastAsia" w:hAnsiTheme="minorEastAsia" w:eastAsiaTheme="minorEastAsia"/>
          <w:color w:val="auto"/>
          <w:sz w:val="24"/>
          <w:szCs w:val="24"/>
          <w:highlight w:val="none"/>
        </w:rPr>
        <w:t xml:space="preserve"> </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二、质疑项目基本情况</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质疑项目的编号：</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包号：</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采购人名称：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采购文件获取日期：</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三、质疑事项具体内容</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质疑事项1：</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事实依据：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法律依据：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质疑事项2</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请求：</w:t>
      </w:r>
      <w:r>
        <w:rPr>
          <w:rFonts w:hint="eastAsia" w:cs="仿宋" w:asciiTheme="minorEastAsia" w:hAnsiTheme="minorEastAsia" w:eastAsiaTheme="minorEastAsia"/>
          <w:color w:val="auto"/>
          <w:sz w:val="24"/>
          <w:szCs w:val="24"/>
          <w:highlight w:val="none"/>
          <w:u w:val="dotted"/>
        </w:rPr>
        <w:t xml:space="preserve">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签字</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签章</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 xml:space="preserve">：                   公章：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outlineLvl w:val="0"/>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9" w:type="default"/>
      <w:footerReference r:id="rId10"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Segoe Print"/>
    <w:panose1 w:val="00000000000000000000"/>
    <w:charset w:val="00"/>
    <w:family w:val="swiss"/>
    <w:pitch w:val="default"/>
    <w:sig w:usb0="00000000" w:usb1="00000000" w:usb2="00000000" w:usb3="00000000" w:csb0="00000001" w:csb1="00000000"/>
  </w:font>
  <w:font w:name="monospace">
    <w:altName w:val="微软雅黑"/>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2020603050405020304"/>
    <w:charset w:val="00"/>
    <w:family w:val="roman"/>
    <w:pitch w:val="default"/>
    <w:sig w:usb0="00000000" w:usb1="00000000" w:usb2="00000009" w:usb3="00000000" w:csb0="400001FF" w:csb1="FFFF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86"/>
    <w:family w:val="auto"/>
    <w:pitch w:val="default"/>
    <w:sig w:usb0="00000000" w:usb1="00000000" w:usb2="00000010" w:usb3="00000000" w:csb0="0004000A"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_x000B__x000C_">
    <w:altName w:val="Segoe Print"/>
    <w:panose1 w:val="00000000000000000000"/>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方正美黑_GBK">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pPr>
                          <w:r>
                            <w:t xml:space="preserve">— </w:t>
                          </w:r>
                          <w:r>
                            <w:fldChar w:fldCharType="begin"/>
                          </w:r>
                          <w:r>
                            <w:instrText xml:space="preserve"> PAGE  \* MERGEFORMAT </w:instrText>
                          </w:r>
                          <w:r>
                            <w:fldChar w:fldCharType="separate"/>
                          </w:r>
                          <w:r>
                            <w:t>36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3"/>
                    </w:pPr>
                    <w:r>
                      <w:t xml:space="preserve">— </w:t>
                    </w:r>
                    <w:r>
                      <w:fldChar w:fldCharType="begin"/>
                    </w:r>
                    <w:r>
                      <w:instrText xml:space="preserve"> PAGE  \* MERGEFORMAT </w:instrText>
                    </w:r>
                    <w:r>
                      <w:fldChar w:fldCharType="separate"/>
                    </w:r>
                    <w:r>
                      <w:t>36</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heme="minorEastAsia" w:hAnsiTheme="minorEastAsia" w:eastAsiaTheme="minorEastAsia"/>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42"/>
        <w:rPr>
          <w:rFonts w:eastAsia="楷体" w:cs="楷体"/>
          <w:bCs/>
          <w:snapToGrid w:val="0"/>
          <w:color w:val="0000FF"/>
          <w:kern w:val="0"/>
        </w:rPr>
      </w:pPr>
      <w:r>
        <w:rPr>
          <w:rStyle w:val="63"/>
          <w:rFonts w:eastAsia="楷体" w:cs="楷体"/>
          <w:bCs/>
          <w:snapToGrid w:val="0"/>
          <w:color w:val="0000FF"/>
          <w:kern w:val="0"/>
          <w:sz w:val="21"/>
          <w:szCs w:val="21"/>
        </w:rPr>
        <w:footnoteRef/>
      </w:r>
      <w:r>
        <w:rPr>
          <w:rFonts w:hint="eastAsia" w:eastAsia="楷体" w:cs="楷体"/>
          <w:bCs/>
          <w:snapToGrid w:val="0"/>
          <w:color w:val="0000FF"/>
          <w:kern w:val="0"/>
        </w:rPr>
        <w:t>本条内容可修改为：“本担保自（生效日期）之日起生效，至（失效日期）之日失效。” 如发包人接受履约保函采用固定有效期，在项目专用合同条款中应增加保证承包人在履约保函失效日前向发包人出具后续阶段履约保函的约束性条款，直至发包人签发</w:t>
      </w:r>
      <w:r>
        <w:rPr>
          <w:rFonts w:hint="eastAsia" w:eastAsia="楷体" w:cs="楷体"/>
          <w:bCs/>
          <w:snapToGrid w:val="0"/>
          <w:color w:val="0000FF"/>
          <w:kern w:val="0"/>
          <w:lang w:eastAsia="zh-CN"/>
        </w:rPr>
        <w:t>工程接收</w:t>
      </w:r>
      <w:r>
        <w:rPr>
          <w:rFonts w:hint="eastAsia" w:eastAsia="楷体" w:cs="楷体"/>
          <w:bCs/>
          <w:snapToGrid w:val="0"/>
          <w:color w:val="0000FF"/>
          <w:kern w:val="0"/>
        </w:rPr>
        <w:t>证书且承包人按照合同约定缴纳质量保证金之日为止。</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left"/>
      <w:rPr>
        <w:rFonts w:asciiTheme="minorEastAsia" w:hAnsiTheme="minorEastAsia"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12B8A8"/>
    <w:multiLevelType w:val="singleLevel"/>
    <w:tmpl w:val="0E12B8A8"/>
    <w:lvl w:ilvl="0" w:tentative="0">
      <w:start w:val="1"/>
      <w:numFmt w:val="decimal"/>
      <w:suff w:val="nothing"/>
      <w:lvlText w:val="（%1）"/>
      <w:lvlJc w:val="left"/>
    </w:lvl>
  </w:abstractNum>
  <w:abstractNum w:abstractNumId="1">
    <w:nsid w:val="3FD580DB"/>
    <w:multiLevelType w:val="singleLevel"/>
    <w:tmpl w:val="3FD580DB"/>
    <w:lvl w:ilvl="0" w:tentative="0">
      <w:start w:val="1"/>
      <w:numFmt w:val="decimal"/>
      <w:lvlText w:val="%1."/>
      <w:lvlJc w:val="left"/>
      <w:pPr>
        <w:tabs>
          <w:tab w:val="left" w:pos="312"/>
        </w:tabs>
      </w:pPr>
    </w:lvl>
  </w:abstractNum>
  <w:abstractNum w:abstractNumId="2">
    <w:nsid w:val="65D9A4EA"/>
    <w:multiLevelType w:val="singleLevel"/>
    <w:tmpl w:val="65D9A4EA"/>
    <w:lvl w:ilvl="0" w:tentative="0">
      <w:start w:val="1"/>
      <w:numFmt w:val="decimal"/>
      <w:lvlText w:val="%1."/>
      <w:lvlJc w:val="left"/>
      <w:pPr>
        <w:tabs>
          <w:tab w:val="left" w:pos="312"/>
        </w:tabs>
      </w:pPr>
    </w:lvl>
  </w:abstractNum>
  <w:abstractNum w:abstractNumId="3">
    <w:nsid w:val="7F7E5238"/>
    <w:multiLevelType w:val="multilevel"/>
    <w:tmpl w:val="7F7E5238"/>
    <w:lvl w:ilvl="0" w:tentative="0">
      <w:start w:val="1"/>
      <w:numFmt w:val="none"/>
      <w:pStyle w:val="169"/>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6"/>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1"/>
      <w:lvlText w:val="           "/>
      <w:lvlJc w:val="left"/>
      <w:pPr>
        <w:tabs>
          <w:tab w:val="left" w:pos="1440"/>
        </w:tabs>
        <w:ind w:left="1152" w:hanging="1152"/>
      </w:pPr>
      <w:rPr>
        <w:rFonts w:hint="eastAsia"/>
      </w:rPr>
    </w:lvl>
    <w:lvl w:ilvl="6" w:tentative="0">
      <w:start w:val="1"/>
      <w:numFmt w:val="decimal"/>
      <w:pStyle w:val="173"/>
      <w:lvlText w:val="%1.%2.%3.%4.%5.%6.%7"/>
      <w:lvlJc w:val="left"/>
      <w:pPr>
        <w:tabs>
          <w:tab w:val="left" w:pos="2520"/>
        </w:tabs>
        <w:ind w:left="1296" w:hanging="1296"/>
      </w:pPr>
      <w:rPr>
        <w:rFonts w:hint="eastAsia"/>
      </w:rPr>
    </w:lvl>
    <w:lvl w:ilvl="7" w:tentative="0">
      <w:start w:val="1"/>
      <w:numFmt w:val="decimal"/>
      <w:pStyle w:val="175"/>
      <w:lvlText w:val="%1.%2.%3.%4.%5.%6.%7.%8"/>
      <w:lvlJc w:val="left"/>
      <w:pPr>
        <w:tabs>
          <w:tab w:val="left" w:pos="1440"/>
        </w:tabs>
        <w:ind w:left="1440" w:hanging="1440"/>
      </w:pPr>
      <w:rPr>
        <w:rFonts w:hint="eastAsia"/>
      </w:rPr>
    </w:lvl>
    <w:lvl w:ilvl="8" w:tentative="0">
      <w:start w:val="1"/>
      <w:numFmt w:val="decimal"/>
      <w:pStyle w:val="177"/>
      <w:lvlText w:val="%1.%2.%3.%4.%5.%6.%7.%8.%9"/>
      <w:lvlJc w:val="left"/>
      <w:pPr>
        <w:tabs>
          <w:tab w:val="left" w:pos="1584"/>
        </w:tabs>
        <w:ind w:left="1584" w:hanging="1584"/>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iYzBiNGRhMmY3NzEzMWZlNmRiNjlmODZkNjA4YjQifQ=="/>
  </w:docVars>
  <w:rsids>
    <w:rsidRoot w:val="00276BA1"/>
    <w:rsid w:val="0000043F"/>
    <w:rsid w:val="000037F9"/>
    <w:rsid w:val="000049DA"/>
    <w:rsid w:val="000056B7"/>
    <w:rsid w:val="00005914"/>
    <w:rsid w:val="00007D87"/>
    <w:rsid w:val="000131F7"/>
    <w:rsid w:val="00014039"/>
    <w:rsid w:val="00016B6C"/>
    <w:rsid w:val="00020B57"/>
    <w:rsid w:val="00020B6D"/>
    <w:rsid w:val="00022976"/>
    <w:rsid w:val="000323E2"/>
    <w:rsid w:val="00040C25"/>
    <w:rsid w:val="00042139"/>
    <w:rsid w:val="00042B14"/>
    <w:rsid w:val="00044F49"/>
    <w:rsid w:val="000450C3"/>
    <w:rsid w:val="0005061B"/>
    <w:rsid w:val="00050A3F"/>
    <w:rsid w:val="00054AA3"/>
    <w:rsid w:val="00056ECB"/>
    <w:rsid w:val="000578A1"/>
    <w:rsid w:val="00057B40"/>
    <w:rsid w:val="000648D2"/>
    <w:rsid w:val="00066AD7"/>
    <w:rsid w:val="00070E0E"/>
    <w:rsid w:val="0007146E"/>
    <w:rsid w:val="00076DB7"/>
    <w:rsid w:val="00080FEB"/>
    <w:rsid w:val="00084047"/>
    <w:rsid w:val="00094D41"/>
    <w:rsid w:val="00097BE9"/>
    <w:rsid w:val="00097CB9"/>
    <w:rsid w:val="000A0161"/>
    <w:rsid w:val="000A10A9"/>
    <w:rsid w:val="000A2DA0"/>
    <w:rsid w:val="000A631E"/>
    <w:rsid w:val="000A6693"/>
    <w:rsid w:val="000A7403"/>
    <w:rsid w:val="000A7970"/>
    <w:rsid w:val="000A7D94"/>
    <w:rsid w:val="000B1511"/>
    <w:rsid w:val="000B6249"/>
    <w:rsid w:val="000B6562"/>
    <w:rsid w:val="000C1DB1"/>
    <w:rsid w:val="000D0B09"/>
    <w:rsid w:val="000D3F37"/>
    <w:rsid w:val="000E3C74"/>
    <w:rsid w:val="000E3F9B"/>
    <w:rsid w:val="000E478E"/>
    <w:rsid w:val="000E6689"/>
    <w:rsid w:val="000E69B9"/>
    <w:rsid w:val="000F0EBF"/>
    <w:rsid w:val="000F172B"/>
    <w:rsid w:val="000F2198"/>
    <w:rsid w:val="000F3840"/>
    <w:rsid w:val="000F39B6"/>
    <w:rsid w:val="000F3A94"/>
    <w:rsid w:val="000F5DA3"/>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8119B"/>
    <w:rsid w:val="001844AB"/>
    <w:rsid w:val="001853C7"/>
    <w:rsid w:val="00192879"/>
    <w:rsid w:val="001944B8"/>
    <w:rsid w:val="00196DA3"/>
    <w:rsid w:val="001971E5"/>
    <w:rsid w:val="001974FD"/>
    <w:rsid w:val="001A0C0F"/>
    <w:rsid w:val="001A68E5"/>
    <w:rsid w:val="001B25BE"/>
    <w:rsid w:val="001B2A54"/>
    <w:rsid w:val="001B2BA4"/>
    <w:rsid w:val="001B5014"/>
    <w:rsid w:val="001B5CAA"/>
    <w:rsid w:val="001B7327"/>
    <w:rsid w:val="001C1E34"/>
    <w:rsid w:val="001D22EA"/>
    <w:rsid w:val="001D3FE7"/>
    <w:rsid w:val="001D503E"/>
    <w:rsid w:val="001D53B4"/>
    <w:rsid w:val="001E1835"/>
    <w:rsid w:val="001E6BA1"/>
    <w:rsid w:val="001F28D2"/>
    <w:rsid w:val="001F2F45"/>
    <w:rsid w:val="001F3023"/>
    <w:rsid w:val="001F35F6"/>
    <w:rsid w:val="001F4AAF"/>
    <w:rsid w:val="001F74CA"/>
    <w:rsid w:val="001F7590"/>
    <w:rsid w:val="002003B6"/>
    <w:rsid w:val="00200B6A"/>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32CF"/>
    <w:rsid w:val="002835E3"/>
    <w:rsid w:val="00284542"/>
    <w:rsid w:val="00293099"/>
    <w:rsid w:val="002A0EE7"/>
    <w:rsid w:val="002A14D1"/>
    <w:rsid w:val="002A1A1D"/>
    <w:rsid w:val="002A28AD"/>
    <w:rsid w:val="002B04FD"/>
    <w:rsid w:val="002B5318"/>
    <w:rsid w:val="002B6D27"/>
    <w:rsid w:val="002B7A09"/>
    <w:rsid w:val="002C00C4"/>
    <w:rsid w:val="002C060C"/>
    <w:rsid w:val="002C078A"/>
    <w:rsid w:val="002D05DD"/>
    <w:rsid w:val="002D0E4D"/>
    <w:rsid w:val="002D2965"/>
    <w:rsid w:val="002D3D02"/>
    <w:rsid w:val="002D4CB5"/>
    <w:rsid w:val="002D5900"/>
    <w:rsid w:val="002D684B"/>
    <w:rsid w:val="002E003E"/>
    <w:rsid w:val="002E2142"/>
    <w:rsid w:val="002E2D3A"/>
    <w:rsid w:val="002E3B26"/>
    <w:rsid w:val="002E4AB8"/>
    <w:rsid w:val="002E6530"/>
    <w:rsid w:val="002E7FC4"/>
    <w:rsid w:val="00310070"/>
    <w:rsid w:val="0031081B"/>
    <w:rsid w:val="003110EC"/>
    <w:rsid w:val="00314289"/>
    <w:rsid w:val="003206A6"/>
    <w:rsid w:val="003226E0"/>
    <w:rsid w:val="0032560D"/>
    <w:rsid w:val="00327C92"/>
    <w:rsid w:val="0033201F"/>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A730F"/>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D24"/>
    <w:rsid w:val="004951D1"/>
    <w:rsid w:val="004960BB"/>
    <w:rsid w:val="004A1BA3"/>
    <w:rsid w:val="004A27D0"/>
    <w:rsid w:val="004A4D67"/>
    <w:rsid w:val="004B7E79"/>
    <w:rsid w:val="004C13CB"/>
    <w:rsid w:val="004C5B90"/>
    <w:rsid w:val="004D3D4B"/>
    <w:rsid w:val="004D4557"/>
    <w:rsid w:val="004D5498"/>
    <w:rsid w:val="004D5BD9"/>
    <w:rsid w:val="004D66A5"/>
    <w:rsid w:val="004D6B00"/>
    <w:rsid w:val="004E1D50"/>
    <w:rsid w:val="004E3266"/>
    <w:rsid w:val="004E38BA"/>
    <w:rsid w:val="004E3EB6"/>
    <w:rsid w:val="004E50CA"/>
    <w:rsid w:val="004F27A0"/>
    <w:rsid w:val="0050027D"/>
    <w:rsid w:val="00501382"/>
    <w:rsid w:val="005048FB"/>
    <w:rsid w:val="00510798"/>
    <w:rsid w:val="005119B5"/>
    <w:rsid w:val="005125F1"/>
    <w:rsid w:val="0051498F"/>
    <w:rsid w:val="005150CC"/>
    <w:rsid w:val="00524A11"/>
    <w:rsid w:val="00527768"/>
    <w:rsid w:val="00530EA4"/>
    <w:rsid w:val="005327FB"/>
    <w:rsid w:val="00533251"/>
    <w:rsid w:val="00533FCA"/>
    <w:rsid w:val="005346EF"/>
    <w:rsid w:val="005369F1"/>
    <w:rsid w:val="005470D4"/>
    <w:rsid w:val="0055705E"/>
    <w:rsid w:val="005616B5"/>
    <w:rsid w:val="00566690"/>
    <w:rsid w:val="005679A4"/>
    <w:rsid w:val="00574CE6"/>
    <w:rsid w:val="0059223D"/>
    <w:rsid w:val="0059365B"/>
    <w:rsid w:val="00593ABC"/>
    <w:rsid w:val="00597B15"/>
    <w:rsid w:val="005A044C"/>
    <w:rsid w:val="005A149F"/>
    <w:rsid w:val="005A3A32"/>
    <w:rsid w:val="005B2C9F"/>
    <w:rsid w:val="005B34C9"/>
    <w:rsid w:val="005B3C39"/>
    <w:rsid w:val="005B4BE4"/>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697E"/>
    <w:rsid w:val="00627601"/>
    <w:rsid w:val="006300D0"/>
    <w:rsid w:val="00632012"/>
    <w:rsid w:val="00634694"/>
    <w:rsid w:val="00634D55"/>
    <w:rsid w:val="00636517"/>
    <w:rsid w:val="00636EE7"/>
    <w:rsid w:val="00637690"/>
    <w:rsid w:val="00640E1E"/>
    <w:rsid w:val="00641BA3"/>
    <w:rsid w:val="0064389A"/>
    <w:rsid w:val="00645442"/>
    <w:rsid w:val="006525CD"/>
    <w:rsid w:val="00653F7F"/>
    <w:rsid w:val="006572DE"/>
    <w:rsid w:val="00662DCD"/>
    <w:rsid w:val="00662EE8"/>
    <w:rsid w:val="00663813"/>
    <w:rsid w:val="00664AFD"/>
    <w:rsid w:val="006665DC"/>
    <w:rsid w:val="00666E9F"/>
    <w:rsid w:val="00667567"/>
    <w:rsid w:val="0067391A"/>
    <w:rsid w:val="00674173"/>
    <w:rsid w:val="0067534F"/>
    <w:rsid w:val="00676A33"/>
    <w:rsid w:val="0067717E"/>
    <w:rsid w:val="00677D87"/>
    <w:rsid w:val="00690DB1"/>
    <w:rsid w:val="00693404"/>
    <w:rsid w:val="006953D9"/>
    <w:rsid w:val="006A1269"/>
    <w:rsid w:val="006A5803"/>
    <w:rsid w:val="006A65F3"/>
    <w:rsid w:val="006A69C3"/>
    <w:rsid w:val="006A7C15"/>
    <w:rsid w:val="006B1242"/>
    <w:rsid w:val="006B1DBC"/>
    <w:rsid w:val="006B1F84"/>
    <w:rsid w:val="006B3712"/>
    <w:rsid w:val="006B5680"/>
    <w:rsid w:val="006B61C5"/>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5059"/>
    <w:rsid w:val="006F4C5B"/>
    <w:rsid w:val="006F5F03"/>
    <w:rsid w:val="006F5FFF"/>
    <w:rsid w:val="006F7F4C"/>
    <w:rsid w:val="00701431"/>
    <w:rsid w:val="0070476B"/>
    <w:rsid w:val="00710804"/>
    <w:rsid w:val="00711FC6"/>
    <w:rsid w:val="00712952"/>
    <w:rsid w:val="007130B1"/>
    <w:rsid w:val="00713487"/>
    <w:rsid w:val="00715071"/>
    <w:rsid w:val="0071636C"/>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3970"/>
    <w:rsid w:val="00764043"/>
    <w:rsid w:val="00766A36"/>
    <w:rsid w:val="007757CF"/>
    <w:rsid w:val="007769F6"/>
    <w:rsid w:val="00780F9D"/>
    <w:rsid w:val="0078128F"/>
    <w:rsid w:val="007819D9"/>
    <w:rsid w:val="0078642F"/>
    <w:rsid w:val="0078683C"/>
    <w:rsid w:val="00790EDB"/>
    <w:rsid w:val="00791538"/>
    <w:rsid w:val="0079326E"/>
    <w:rsid w:val="00793914"/>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7F224D"/>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440C"/>
    <w:rsid w:val="008674ED"/>
    <w:rsid w:val="00874EE6"/>
    <w:rsid w:val="00876659"/>
    <w:rsid w:val="0087734C"/>
    <w:rsid w:val="0087753A"/>
    <w:rsid w:val="00882141"/>
    <w:rsid w:val="00886322"/>
    <w:rsid w:val="00886BD4"/>
    <w:rsid w:val="00886CA2"/>
    <w:rsid w:val="008876EC"/>
    <w:rsid w:val="008922A8"/>
    <w:rsid w:val="00895BD5"/>
    <w:rsid w:val="008A16C4"/>
    <w:rsid w:val="008A4A27"/>
    <w:rsid w:val="008A649F"/>
    <w:rsid w:val="008A6FED"/>
    <w:rsid w:val="008B0945"/>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4508"/>
    <w:rsid w:val="009078A1"/>
    <w:rsid w:val="00911E9C"/>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811A8"/>
    <w:rsid w:val="00985C4F"/>
    <w:rsid w:val="00986E3C"/>
    <w:rsid w:val="00991460"/>
    <w:rsid w:val="009932CF"/>
    <w:rsid w:val="009941BF"/>
    <w:rsid w:val="00995BF9"/>
    <w:rsid w:val="009975CC"/>
    <w:rsid w:val="009A0CAF"/>
    <w:rsid w:val="009A2207"/>
    <w:rsid w:val="009B0EDA"/>
    <w:rsid w:val="009B6C42"/>
    <w:rsid w:val="009B739B"/>
    <w:rsid w:val="009C3F38"/>
    <w:rsid w:val="009C75FE"/>
    <w:rsid w:val="009D2998"/>
    <w:rsid w:val="009D31F7"/>
    <w:rsid w:val="009D32C2"/>
    <w:rsid w:val="009D50DB"/>
    <w:rsid w:val="009E2932"/>
    <w:rsid w:val="009E2DFA"/>
    <w:rsid w:val="009E3A0A"/>
    <w:rsid w:val="009E3D25"/>
    <w:rsid w:val="009F1936"/>
    <w:rsid w:val="009F3E91"/>
    <w:rsid w:val="009F4E0E"/>
    <w:rsid w:val="00A008DA"/>
    <w:rsid w:val="00A00C93"/>
    <w:rsid w:val="00A02EAA"/>
    <w:rsid w:val="00A0571E"/>
    <w:rsid w:val="00A1397D"/>
    <w:rsid w:val="00A13A27"/>
    <w:rsid w:val="00A1499B"/>
    <w:rsid w:val="00A170D8"/>
    <w:rsid w:val="00A26BC5"/>
    <w:rsid w:val="00A27D73"/>
    <w:rsid w:val="00A30A1B"/>
    <w:rsid w:val="00A314C2"/>
    <w:rsid w:val="00A40B71"/>
    <w:rsid w:val="00A43170"/>
    <w:rsid w:val="00A501BF"/>
    <w:rsid w:val="00A519A0"/>
    <w:rsid w:val="00A6249F"/>
    <w:rsid w:val="00A62A2E"/>
    <w:rsid w:val="00A63E86"/>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A76EC"/>
    <w:rsid w:val="00AB139D"/>
    <w:rsid w:val="00AB2A35"/>
    <w:rsid w:val="00AB2D05"/>
    <w:rsid w:val="00AB348D"/>
    <w:rsid w:val="00AB3EFB"/>
    <w:rsid w:val="00AC0B05"/>
    <w:rsid w:val="00AC1962"/>
    <w:rsid w:val="00AC7F9D"/>
    <w:rsid w:val="00AD079A"/>
    <w:rsid w:val="00AD1890"/>
    <w:rsid w:val="00AD4A20"/>
    <w:rsid w:val="00AD6588"/>
    <w:rsid w:val="00AD7CCB"/>
    <w:rsid w:val="00AE2149"/>
    <w:rsid w:val="00AE2BF3"/>
    <w:rsid w:val="00AE33AE"/>
    <w:rsid w:val="00AE3F91"/>
    <w:rsid w:val="00AF5B63"/>
    <w:rsid w:val="00B0053D"/>
    <w:rsid w:val="00B039E3"/>
    <w:rsid w:val="00B06D36"/>
    <w:rsid w:val="00B06DF7"/>
    <w:rsid w:val="00B12BC4"/>
    <w:rsid w:val="00B22838"/>
    <w:rsid w:val="00B33E8F"/>
    <w:rsid w:val="00B33E95"/>
    <w:rsid w:val="00B3720B"/>
    <w:rsid w:val="00B372DF"/>
    <w:rsid w:val="00B420C8"/>
    <w:rsid w:val="00B45D0B"/>
    <w:rsid w:val="00B465D6"/>
    <w:rsid w:val="00B5558A"/>
    <w:rsid w:val="00B56513"/>
    <w:rsid w:val="00B5736B"/>
    <w:rsid w:val="00B576F1"/>
    <w:rsid w:val="00B6167E"/>
    <w:rsid w:val="00B61B64"/>
    <w:rsid w:val="00B64376"/>
    <w:rsid w:val="00B6570C"/>
    <w:rsid w:val="00B7401F"/>
    <w:rsid w:val="00B740D5"/>
    <w:rsid w:val="00B748E5"/>
    <w:rsid w:val="00B769CF"/>
    <w:rsid w:val="00B806C3"/>
    <w:rsid w:val="00B80D6F"/>
    <w:rsid w:val="00B81847"/>
    <w:rsid w:val="00B84FCA"/>
    <w:rsid w:val="00B9089F"/>
    <w:rsid w:val="00B91826"/>
    <w:rsid w:val="00B91AEE"/>
    <w:rsid w:val="00B93568"/>
    <w:rsid w:val="00B95F5A"/>
    <w:rsid w:val="00B96EAD"/>
    <w:rsid w:val="00BA4B7C"/>
    <w:rsid w:val="00BA79F5"/>
    <w:rsid w:val="00BA7EA7"/>
    <w:rsid w:val="00BB3AB6"/>
    <w:rsid w:val="00BB766D"/>
    <w:rsid w:val="00BC007B"/>
    <w:rsid w:val="00BC26BA"/>
    <w:rsid w:val="00BC35F8"/>
    <w:rsid w:val="00BC403F"/>
    <w:rsid w:val="00BC481B"/>
    <w:rsid w:val="00BD08DF"/>
    <w:rsid w:val="00BD2D29"/>
    <w:rsid w:val="00BD617C"/>
    <w:rsid w:val="00BE5974"/>
    <w:rsid w:val="00BE746B"/>
    <w:rsid w:val="00BE782C"/>
    <w:rsid w:val="00BF17B4"/>
    <w:rsid w:val="00BF376F"/>
    <w:rsid w:val="00BF426A"/>
    <w:rsid w:val="00BF4479"/>
    <w:rsid w:val="00BF46A6"/>
    <w:rsid w:val="00BF572F"/>
    <w:rsid w:val="00BF6CAD"/>
    <w:rsid w:val="00BF71FB"/>
    <w:rsid w:val="00C027B7"/>
    <w:rsid w:val="00C04DBF"/>
    <w:rsid w:val="00C05C07"/>
    <w:rsid w:val="00C05E4C"/>
    <w:rsid w:val="00C06545"/>
    <w:rsid w:val="00C11D8C"/>
    <w:rsid w:val="00C134AF"/>
    <w:rsid w:val="00C220FC"/>
    <w:rsid w:val="00C22217"/>
    <w:rsid w:val="00C24DFA"/>
    <w:rsid w:val="00C24F9D"/>
    <w:rsid w:val="00C2521C"/>
    <w:rsid w:val="00C30182"/>
    <w:rsid w:val="00C31FC9"/>
    <w:rsid w:val="00C37A63"/>
    <w:rsid w:val="00C42248"/>
    <w:rsid w:val="00C46A36"/>
    <w:rsid w:val="00C47037"/>
    <w:rsid w:val="00C509E3"/>
    <w:rsid w:val="00C53625"/>
    <w:rsid w:val="00C548BA"/>
    <w:rsid w:val="00C5679D"/>
    <w:rsid w:val="00C57784"/>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A4C7F"/>
    <w:rsid w:val="00CA5446"/>
    <w:rsid w:val="00CB14E5"/>
    <w:rsid w:val="00CB218D"/>
    <w:rsid w:val="00CB377B"/>
    <w:rsid w:val="00CB5625"/>
    <w:rsid w:val="00CB5797"/>
    <w:rsid w:val="00CC1400"/>
    <w:rsid w:val="00CC1C17"/>
    <w:rsid w:val="00CC365F"/>
    <w:rsid w:val="00CC4F7F"/>
    <w:rsid w:val="00CD09E1"/>
    <w:rsid w:val="00CE1780"/>
    <w:rsid w:val="00CE4913"/>
    <w:rsid w:val="00CE66BD"/>
    <w:rsid w:val="00CF0671"/>
    <w:rsid w:val="00CF247A"/>
    <w:rsid w:val="00CF44AD"/>
    <w:rsid w:val="00CF4D7C"/>
    <w:rsid w:val="00CF4FC0"/>
    <w:rsid w:val="00CF7486"/>
    <w:rsid w:val="00D1072F"/>
    <w:rsid w:val="00D108A5"/>
    <w:rsid w:val="00D14585"/>
    <w:rsid w:val="00D153C8"/>
    <w:rsid w:val="00D169F2"/>
    <w:rsid w:val="00D20EFF"/>
    <w:rsid w:val="00D21436"/>
    <w:rsid w:val="00D236BB"/>
    <w:rsid w:val="00D3019D"/>
    <w:rsid w:val="00D31324"/>
    <w:rsid w:val="00D4386E"/>
    <w:rsid w:val="00D51432"/>
    <w:rsid w:val="00D53ED8"/>
    <w:rsid w:val="00D541A0"/>
    <w:rsid w:val="00D5697F"/>
    <w:rsid w:val="00D64857"/>
    <w:rsid w:val="00D6493A"/>
    <w:rsid w:val="00D649A5"/>
    <w:rsid w:val="00D660EA"/>
    <w:rsid w:val="00D66833"/>
    <w:rsid w:val="00D67875"/>
    <w:rsid w:val="00D71E86"/>
    <w:rsid w:val="00D72F0F"/>
    <w:rsid w:val="00D731C6"/>
    <w:rsid w:val="00D745C5"/>
    <w:rsid w:val="00D75327"/>
    <w:rsid w:val="00D77D6B"/>
    <w:rsid w:val="00D801FE"/>
    <w:rsid w:val="00D80C36"/>
    <w:rsid w:val="00D81A32"/>
    <w:rsid w:val="00D86EE1"/>
    <w:rsid w:val="00D945DC"/>
    <w:rsid w:val="00D95E90"/>
    <w:rsid w:val="00D96126"/>
    <w:rsid w:val="00DA2FD5"/>
    <w:rsid w:val="00DB0C86"/>
    <w:rsid w:val="00DB4B1C"/>
    <w:rsid w:val="00DB5085"/>
    <w:rsid w:val="00DB619F"/>
    <w:rsid w:val="00DB7211"/>
    <w:rsid w:val="00DC1062"/>
    <w:rsid w:val="00DC132C"/>
    <w:rsid w:val="00DC181A"/>
    <w:rsid w:val="00DC5727"/>
    <w:rsid w:val="00DD149F"/>
    <w:rsid w:val="00DD43F0"/>
    <w:rsid w:val="00DD44DE"/>
    <w:rsid w:val="00DD724D"/>
    <w:rsid w:val="00DE09AB"/>
    <w:rsid w:val="00DE352F"/>
    <w:rsid w:val="00DE4A3F"/>
    <w:rsid w:val="00DE5A99"/>
    <w:rsid w:val="00DF4367"/>
    <w:rsid w:val="00DF7291"/>
    <w:rsid w:val="00E03FF0"/>
    <w:rsid w:val="00E0574A"/>
    <w:rsid w:val="00E07E2B"/>
    <w:rsid w:val="00E1243D"/>
    <w:rsid w:val="00E12742"/>
    <w:rsid w:val="00E146D4"/>
    <w:rsid w:val="00E14815"/>
    <w:rsid w:val="00E21D37"/>
    <w:rsid w:val="00E220ED"/>
    <w:rsid w:val="00E22B44"/>
    <w:rsid w:val="00E233AD"/>
    <w:rsid w:val="00E26EB1"/>
    <w:rsid w:val="00E30ACD"/>
    <w:rsid w:val="00E32735"/>
    <w:rsid w:val="00E339D0"/>
    <w:rsid w:val="00E34236"/>
    <w:rsid w:val="00E44B88"/>
    <w:rsid w:val="00E50BFA"/>
    <w:rsid w:val="00E66E36"/>
    <w:rsid w:val="00E702ED"/>
    <w:rsid w:val="00E709A4"/>
    <w:rsid w:val="00E71D4A"/>
    <w:rsid w:val="00E75917"/>
    <w:rsid w:val="00E772DB"/>
    <w:rsid w:val="00E86012"/>
    <w:rsid w:val="00E860CA"/>
    <w:rsid w:val="00E86BAB"/>
    <w:rsid w:val="00E92962"/>
    <w:rsid w:val="00E94E10"/>
    <w:rsid w:val="00E96743"/>
    <w:rsid w:val="00E96A42"/>
    <w:rsid w:val="00E97497"/>
    <w:rsid w:val="00EA046F"/>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0C2E"/>
    <w:rsid w:val="00F23FA7"/>
    <w:rsid w:val="00F24C2D"/>
    <w:rsid w:val="00F272C4"/>
    <w:rsid w:val="00F27D59"/>
    <w:rsid w:val="00F316E1"/>
    <w:rsid w:val="00F32155"/>
    <w:rsid w:val="00F32A81"/>
    <w:rsid w:val="00F40C82"/>
    <w:rsid w:val="00F4197F"/>
    <w:rsid w:val="00F438EE"/>
    <w:rsid w:val="00F44F2A"/>
    <w:rsid w:val="00F45367"/>
    <w:rsid w:val="00F46998"/>
    <w:rsid w:val="00F5093F"/>
    <w:rsid w:val="00F5382D"/>
    <w:rsid w:val="00F53D9C"/>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5DC9"/>
    <w:rsid w:val="00FC1439"/>
    <w:rsid w:val="00FC3F65"/>
    <w:rsid w:val="00FC5007"/>
    <w:rsid w:val="00FC724B"/>
    <w:rsid w:val="00FC7910"/>
    <w:rsid w:val="00FD01E0"/>
    <w:rsid w:val="00FD50FC"/>
    <w:rsid w:val="00FE1627"/>
    <w:rsid w:val="00FE2D4E"/>
    <w:rsid w:val="00FF092F"/>
    <w:rsid w:val="00FF0DA7"/>
    <w:rsid w:val="00FF2DF6"/>
    <w:rsid w:val="00FF44E0"/>
    <w:rsid w:val="00FF6C72"/>
    <w:rsid w:val="012313A8"/>
    <w:rsid w:val="018E53BB"/>
    <w:rsid w:val="019B1C47"/>
    <w:rsid w:val="01F77CE4"/>
    <w:rsid w:val="02371C6E"/>
    <w:rsid w:val="028D19E8"/>
    <w:rsid w:val="02EB05EB"/>
    <w:rsid w:val="03C230FA"/>
    <w:rsid w:val="047A30DB"/>
    <w:rsid w:val="04BF1B15"/>
    <w:rsid w:val="04E84624"/>
    <w:rsid w:val="057448C8"/>
    <w:rsid w:val="05D378B5"/>
    <w:rsid w:val="0753163A"/>
    <w:rsid w:val="0A8667C2"/>
    <w:rsid w:val="0AC05DCF"/>
    <w:rsid w:val="0AFF19D8"/>
    <w:rsid w:val="0B4B247C"/>
    <w:rsid w:val="0B554D6A"/>
    <w:rsid w:val="0BC3484A"/>
    <w:rsid w:val="0CB9155B"/>
    <w:rsid w:val="0CC76745"/>
    <w:rsid w:val="0DC259EF"/>
    <w:rsid w:val="0DF5231E"/>
    <w:rsid w:val="0DFF6F44"/>
    <w:rsid w:val="0EB9334C"/>
    <w:rsid w:val="109202F8"/>
    <w:rsid w:val="10AB2D8A"/>
    <w:rsid w:val="10C84D5E"/>
    <w:rsid w:val="10D821AF"/>
    <w:rsid w:val="11BB720B"/>
    <w:rsid w:val="122049AD"/>
    <w:rsid w:val="139B74C4"/>
    <w:rsid w:val="139E0D62"/>
    <w:rsid w:val="13B9516F"/>
    <w:rsid w:val="14012EC1"/>
    <w:rsid w:val="14A14FAE"/>
    <w:rsid w:val="14FD2102"/>
    <w:rsid w:val="156E30E2"/>
    <w:rsid w:val="15BE128E"/>
    <w:rsid w:val="161672D6"/>
    <w:rsid w:val="16E1225F"/>
    <w:rsid w:val="16FE0496"/>
    <w:rsid w:val="178D365D"/>
    <w:rsid w:val="18A46E1B"/>
    <w:rsid w:val="19D6391D"/>
    <w:rsid w:val="1BAC6712"/>
    <w:rsid w:val="1CC85A88"/>
    <w:rsid w:val="1D1B676C"/>
    <w:rsid w:val="1D5D57EA"/>
    <w:rsid w:val="204068EB"/>
    <w:rsid w:val="204D0B82"/>
    <w:rsid w:val="20780D3E"/>
    <w:rsid w:val="20DB6507"/>
    <w:rsid w:val="21553F86"/>
    <w:rsid w:val="21E815E1"/>
    <w:rsid w:val="239D136C"/>
    <w:rsid w:val="244E2375"/>
    <w:rsid w:val="246A716A"/>
    <w:rsid w:val="246F4781"/>
    <w:rsid w:val="24D21FB6"/>
    <w:rsid w:val="259C15A5"/>
    <w:rsid w:val="25E30C7B"/>
    <w:rsid w:val="25F0544D"/>
    <w:rsid w:val="2654533B"/>
    <w:rsid w:val="269D1D67"/>
    <w:rsid w:val="27E85AF1"/>
    <w:rsid w:val="28321D4D"/>
    <w:rsid w:val="283C0E1E"/>
    <w:rsid w:val="28B01F2B"/>
    <w:rsid w:val="28B80B1D"/>
    <w:rsid w:val="28CD3714"/>
    <w:rsid w:val="29FA6504"/>
    <w:rsid w:val="2B82123D"/>
    <w:rsid w:val="2D1633EB"/>
    <w:rsid w:val="2DA9240B"/>
    <w:rsid w:val="2EB2615E"/>
    <w:rsid w:val="2EF546BF"/>
    <w:rsid w:val="2EF75A9F"/>
    <w:rsid w:val="2F1200EA"/>
    <w:rsid w:val="2FA07EE4"/>
    <w:rsid w:val="2FEDA27A"/>
    <w:rsid w:val="30B82DC6"/>
    <w:rsid w:val="317E6003"/>
    <w:rsid w:val="32775E02"/>
    <w:rsid w:val="32BB7C0A"/>
    <w:rsid w:val="32BE388D"/>
    <w:rsid w:val="34080ED4"/>
    <w:rsid w:val="36BD75CE"/>
    <w:rsid w:val="38502871"/>
    <w:rsid w:val="38CF6E8D"/>
    <w:rsid w:val="3A096DA5"/>
    <w:rsid w:val="3A282FB0"/>
    <w:rsid w:val="3B210AFE"/>
    <w:rsid w:val="3CAC611A"/>
    <w:rsid w:val="3CF4186F"/>
    <w:rsid w:val="3D420081"/>
    <w:rsid w:val="3DEF2490"/>
    <w:rsid w:val="3F955822"/>
    <w:rsid w:val="403E0DFB"/>
    <w:rsid w:val="40436D96"/>
    <w:rsid w:val="41630929"/>
    <w:rsid w:val="438F40A0"/>
    <w:rsid w:val="43BD1B67"/>
    <w:rsid w:val="44344EA5"/>
    <w:rsid w:val="445616F7"/>
    <w:rsid w:val="447B5D2D"/>
    <w:rsid w:val="44CB280C"/>
    <w:rsid w:val="44D229AD"/>
    <w:rsid w:val="44E977E0"/>
    <w:rsid w:val="462D57DC"/>
    <w:rsid w:val="46511B5A"/>
    <w:rsid w:val="4687263F"/>
    <w:rsid w:val="479F3A28"/>
    <w:rsid w:val="48531BA3"/>
    <w:rsid w:val="4A4D08C8"/>
    <w:rsid w:val="4B376E61"/>
    <w:rsid w:val="4BD05255"/>
    <w:rsid w:val="4CD87429"/>
    <w:rsid w:val="4D610F01"/>
    <w:rsid w:val="4E082EDD"/>
    <w:rsid w:val="4F67525F"/>
    <w:rsid w:val="4F9E4FE8"/>
    <w:rsid w:val="4FDE4DC7"/>
    <w:rsid w:val="50BB2978"/>
    <w:rsid w:val="51176F1C"/>
    <w:rsid w:val="51C2188B"/>
    <w:rsid w:val="53F24213"/>
    <w:rsid w:val="543071D9"/>
    <w:rsid w:val="550D3076"/>
    <w:rsid w:val="55510E71"/>
    <w:rsid w:val="55B728F9"/>
    <w:rsid w:val="562B579C"/>
    <w:rsid w:val="56BE4AF5"/>
    <w:rsid w:val="57D540ED"/>
    <w:rsid w:val="5809250B"/>
    <w:rsid w:val="5838665C"/>
    <w:rsid w:val="588E5927"/>
    <w:rsid w:val="59064EEE"/>
    <w:rsid w:val="59536686"/>
    <w:rsid w:val="5B062A42"/>
    <w:rsid w:val="5B401721"/>
    <w:rsid w:val="5C082683"/>
    <w:rsid w:val="5D1C479E"/>
    <w:rsid w:val="5E487A00"/>
    <w:rsid w:val="5EEA61FA"/>
    <w:rsid w:val="5F273894"/>
    <w:rsid w:val="5F4973A1"/>
    <w:rsid w:val="5FAB0187"/>
    <w:rsid w:val="600F4147"/>
    <w:rsid w:val="60624BBE"/>
    <w:rsid w:val="60C8755F"/>
    <w:rsid w:val="60DD2497"/>
    <w:rsid w:val="60FD75AC"/>
    <w:rsid w:val="63070048"/>
    <w:rsid w:val="631321A0"/>
    <w:rsid w:val="64430E3F"/>
    <w:rsid w:val="66442670"/>
    <w:rsid w:val="68AE36E2"/>
    <w:rsid w:val="695157D0"/>
    <w:rsid w:val="6AC65D4A"/>
    <w:rsid w:val="6AEF78F4"/>
    <w:rsid w:val="6CFDEDC6"/>
    <w:rsid w:val="6D1B0412"/>
    <w:rsid w:val="6D7E0719"/>
    <w:rsid w:val="6D7F96F7"/>
    <w:rsid w:val="6D827126"/>
    <w:rsid w:val="6D853C9A"/>
    <w:rsid w:val="6DFA55AC"/>
    <w:rsid w:val="6E160D96"/>
    <w:rsid w:val="6E406A37"/>
    <w:rsid w:val="6E921CAE"/>
    <w:rsid w:val="6F6D70DC"/>
    <w:rsid w:val="6FED7B36"/>
    <w:rsid w:val="6FFECECD"/>
    <w:rsid w:val="713A123F"/>
    <w:rsid w:val="7176532F"/>
    <w:rsid w:val="718D55EF"/>
    <w:rsid w:val="71D37087"/>
    <w:rsid w:val="728A3B01"/>
    <w:rsid w:val="74FC2405"/>
    <w:rsid w:val="75091BFA"/>
    <w:rsid w:val="7520151F"/>
    <w:rsid w:val="75F21E91"/>
    <w:rsid w:val="76BE2749"/>
    <w:rsid w:val="77235F88"/>
    <w:rsid w:val="77B44783"/>
    <w:rsid w:val="77BA6BB8"/>
    <w:rsid w:val="78893310"/>
    <w:rsid w:val="799B26EC"/>
    <w:rsid w:val="79DF24D1"/>
    <w:rsid w:val="7A9D4D58"/>
    <w:rsid w:val="7BBE4487"/>
    <w:rsid w:val="7BD71A38"/>
    <w:rsid w:val="7BE20509"/>
    <w:rsid w:val="7BE9734B"/>
    <w:rsid w:val="7C5452DC"/>
    <w:rsid w:val="7C5F29F2"/>
    <w:rsid w:val="7D3C1E67"/>
    <w:rsid w:val="7EB663A9"/>
    <w:rsid w:val="7F3C77B3"/>
    <w:rsid w:val="7FEE4EFE"/>
    <w:rsid w:val="B7C7D937"/>
    <w:rsid w:val="BF9FC9A1"/>
    <w:rsid w:val="BFFBC69A"/>
    <w:rsid w:val="DEFF61E8"/>
    <w:rsid w:val="E59F0EA6"/>
    <w:rsid w:val="E7BF3149"/>
    <w:rsid w:val="F9FE79E1"/>
    <w:rsid w:val="FF7F5BFB"/>
    <w:rsid w:val="FFCFEAA3"/>
    <w:rsid w:val="FFF73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6"/>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5"/>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0"/>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7"/>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98"/>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99"/>
    <w:autoRedefine/>
    <w:qFormat/>
    <w:uiPriority w:val="0"/>
    <w:pPr>
      <w:tabs>
        <w:tab w:val="left" w:pos="1800"/>
        <w:tab w:val="clear" w:pos="1440"/>
      </w:tabs>
      <w:ind w:left="1276" w:hanging="1276"/>
      <w:outlineLvl w:val="6"/>
    </w:pPr>
  </w:style>
  <w:style w:type="paragraph" w:styleId="9">
    <w:name w:val="heading 8"/>
    <w:basedOn w:val="1"/>
    <w:next w:val="1"/>
    <w:link w:val="100"/>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1"/>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6">
    <w:name w:val="Default Paragraph Font"/>
    <w:autoRedefine/>
    <w:semiHidden/>
    <w:unhideWhenUsed/>
    <w:qFormat/>
    <w:uiPriority w:val="1"/>
  </w:style>
  <w:style w:type="table" w:default="1" w:styleId="54">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6"/>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2"/>
    <w:autoRedefine/>
    <w:qFormat/>
    <w:uiPriority w:val="0"/>
    <w:pPr>
      <w:jc w:val="left"/>
    </w:pPr>
    <w:rPr>
      <w:rFonts w:ascii="Arial" w:hAnsi="Arial" w:eastAsia="黑体" w:cs="Arial"/>
    </w:rPr>
  </w:style>
  <w:style w:type="paragraph" w:styleId="17">
    <w:name w:val="Salutation"/>
    <w:basedOn w:val="1"/>
    <w:next w:val="1"/>
    <w:link w:val="112"/>
    <w:autoRedefine/>
    <w:qFormat/>
    <w:uiPriority w:val="0"/>
    <w:rPr>
      <w:rFonts w:ascii="仿宋_GB2312" w:hAnsi="Times New Roman" w:eastAsia="仿宋_GB2312" w:cs="Times New Roman"/>
      <w:kern w:val="2"/>
      <w:sz w:val="28"/>
      <w:lang w:val="zh-CN"/>
    </w:rPr>
  </w:style>
  <w:style w:type="paragraph" w:styleId="18">
    <w:name w:val="Body Text 3"/>
    <w:basedOn w:val="1"/>
    <w:link w:val="132"/>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1"/>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next w:val="21"/>
    <w:link w:val="106"/>
    <w:autoRedefine/>
    <w:unhideWhenUsed/>
    <w:qFormat/>
    <w:uiPriority w:val="0"/>
    <w:pPr>
      <w:spacing w:after="120"/>
      <w:ind w:left="420" w:leftChars="200"/>
    </w:pPr>
    <w:rPr>
      <w:rFonts w:asciiTheme="minorHAnsi" w:hAnsiTheme="minorHAnsi"/>
      <w:kern w:val="2"/>
      <w:sz w:val="21"/>
      <w:szCs w:val="22"/>
    </w:rPr>
  </w:style>
  <w:style w:type="paragraph" w:styleId="21">
    <w:name w:val="envelope return"/>
    <w:basedOn w:val="1"/>
    <w:autoRedefine/>
    <w:qFormat/>
    <w:uiPriority w:val="0"/>
    <w:pPr>
      <w:snapToGrid w:val="0"/>
    </w:pPr>
    <w:rPr>
      <w:rFonts w:ascii="Arial" w:hAnsi="Arial" w:cs="Arial"/>
    </w:rPr>
  </w:style>
  <w:style w:type="paragraph" w:styleId="22">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3">
    <w:name w:val="List Continue"/>
    <w:basedOn w:val="1"/>
    <w:autoRedefine/>
    <w:qFormat/>
    <w:uiPriority w:val="0"/>
    <w:pPr>
      <w:spacing w:after="120"/>
      <w:ind w:left="420" w:leftChars="200"/>
    </w:pPr>
    <w:rPr>
      <w:rFonts w:ascii="Calibri" w:hAnsi="Calibri" w:cs="Times New Roman"/>
      <w:kern w:val="2"/>
      <w:sz w:val="21"/>
      <w:szCs w:val="22"/>
    </w:rPr>
  </w:style>
  <w:style w:type="paragraph" w:styleId="24">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5">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6">
    <w:name w:val="toc 5"/>
    <w:basedOn w:val="1"/>
    <w:next w:val="1"/>
    <w:autoRedefine/>
    <w:unhideWhenUsed/>
    <w:qFormat/>
    <w:uiPriority w:val="39"/>
    <w:pPr>
      <w:ind w:left="840"/>
      <w:jc w:val="left"/>
    </w:pPr>
    <w:rPr>
      <w:rFonts w:ascii="Calibri" w:hAnsi="Calibri" w:cs="Calibri"/>
      <w:kern w:val="2"/>
      <w:sz w:val="18"/>
      <w:szCs w:val="18"/>
    </w:rPr>
  </w:style>
  <w:style w:type="paragraph" w:styleId="27">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8">
    <w:name w:val="Plain Text"/>
    <w:basedOn w:val="1"/>
    <w:link w:val="71"/>
    <w:autoRedefine/>
    <w:qFormat/>
    <w:uiPriority w:val="0"/>
    <w:rPr>
      <w:rFonts w:hAnsi="Courier New" w:eastAsiaTheme="minorEastAsia"/>
      <w:szCs w:val="22"/>
    </w:rPr>
  </w:style>
  <w:style w:type="paragraph" w:styleId="29">
    <w:name w:val="toc 8"/>
    <w:basedOn w:val="1"/>
    <w:next w:val="1"/>
    <w:autoRedefine/>
    <w:unhideWhenUsed/>
    <w:qFormat/>
    <w:uiPriority w:val="39"/>
    <w:pPr>
      <w:ind w:left="1470"/>
      <w:jc w:val="left"/>
    </w:pPr>
    <w:rPr>
      <w:rFonts w:ascii="Calibri" w:hAnsi="Calibri" w:cs="Calibri"/>
      <w:kern w:val="2"/>
      <w:sz w:val="18"/>
      <w:szCs w:val="18"/>
    </w:rPr>
  </w:style>
  <w:style w:type="paragraph" w:styleId="30">
    <w:name w:val="Date"/>
    <w:basedOn w:val="1"/>
    <w:next w:val="1"/>
    <w:link w:val="78"/>
    <w:autoRedefine/>
    <w:qFormat/>
    <w:uiPriority w:val="0"/>
    <w:rPr>
      <w:rFonts w:ascii="Arial" w:hAnsi="Arial" w:cs="Arial"/>
      <w:b/>
      <w:sz w:val="28"/>
    </w:rPr>
  </w:style>
  <w:style w:type="paragraph" w:styleId="31">
    <w:name w:val="Body Text Indent 2"/>
    <w:basedOn w:val="1"/>
    <w:link w:val="128"/>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2">
    <w:name w:val="Balloon Text"/>
    <w:basedOn w:val="1"/>
    <w:link w:val="65"/>
    <w:autoRedefine/>
    <w:unhideWhenUsed/>
    <w:qFormat/>
    <w:uiPriority w:val="0"/>
    <w:rPr>
      <w:sz w:val="18"/>
      <w:szCs w:val="18"/>
    </w:rPr>
  </w:style>
  <w:style w:type="paragraph" w:styleId="33">
    <w:name w:val="footer"/>
    <w:basedOn w:val="1"/>
    <w:link w:val="70"/>
    <w:autoRedefine/>
    <w:unhideWhenUsed/>
    <w:qFormat/>
    <w:uiPriority w:val="99"/>
    <w:pPr>
      <w:tabs>
        <w:tab w:val="center" w:pos="4153"/>
        <w:tab w:val="right" w:pos="8306"/>
      </w:tabs>
      <w:snapToGrid w:val="0"/>
      <w:jc w:val="left"/>
    </w:pPr>
    <w:rPr>
      <w:sz w:val="18"/>
      <w:szCs w:val="18"/>
    </w:rPr>
  </w:style>
  <w:style w:type="paragraph" w:styleId="34">
    <w:name w:val="header"/>
    <w:basedOn w:val="1"/>
    <w:link w:val="6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0"/>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08"/>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7"/>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1"/>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1">
    <w:name w:val="Title"/>
    <w:basedOn w:val="3"/>
    <w:next w:val="1"/>
    <w:link w:val="135"/>
    <w:autoRedefine/>
    <w:qFormat/>
    <w:uiPriority w:val="0"/>
    <w:pPr>
      <w:spacing w:before="0" w:after="0" w:line="360" w:lineRule="auto"/>
      <w:jc w:val="center"/>
    </w:pPr>
    <w:rPr>
      <w:rFonts w:ascii="宋体" w:hAnsi="宋体" w:eastAsia="黑体"/>
      <w:bCs w:val="0"/>
      <w:smallCaps/>
      <w:snapToGrid w:val="0"/>
      <w:sz w:val="44"/>
      <w:szCs w:val="24"/>
    </w:rPr>
  </w:style>
  <w:style w:type="paragraph" w:styleId="52">
    <w:name w:val="annotation subject"/>
    <w:basedOn w:val="16"/>
    <w:next w:val="16"/>
    <w:link w:val="93"/>
    <w:autoRedefine/>
    <w:unhideWhenUsed/>
    <w:qFormat/>
    <w:uiPriority w:val="0"/>
    <w:rPr>
      <w:rFonts w:ascii="宋体" w:hAnsi="宋体" w:eastAsia="宋体" w:cstheme="minorBidi"/>
      <w:b/>
      <w:bCs/>
    </w:rPr>
  </w:style>
  <w:style w:type="paragraph" w:styleId="53">
    <w:name w:val="Body Text First Indent"/>
    <w:basedOn w:val="19"/>
    <w:autoRedefine/>
    <w:semiHidden/>
    <w:unhideWhenUsed/>
    <w:qFormat/>
    <w:uiPriority w:val="99"/>
    <w:pPr>
      <w:ind w:firstLine="420" w:firstLineChars="100"/>
    </w:pPr>
  </w:style>
  <w:style w:type="table" w:styleId="55">
    <w:name w:val="Table Grid"/>
    <w:basedOn w:val="54"/>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7">
    <w:name w:val="Strong"/>
    <w:autoRedefine/>
    <w:qFormat/>
    <w:uiPriority w:val="0"/>
    <w:rPr>
      <w:b/>
      <w:bCs/>
    </w:rPr>
  </w:style>
  <w:style w:type="character" w:styleId="58">
    <w:name w:val="page number"/>
    <w:basedOn w:val="56"/>
    <w:autoRedefine/>
    <w:qFormat/>
    <w:uiPriority w:val="0"/>
  </w:style>
  <w:style w:type="character" w:styleId="59">
    <w:name w:val="FollowedHyperlink"/>
    <w:basedOn w:val="56"/>
    <w:autoRedefine/>
    <w:semiHidden/>
    <w:unhideWhenUsed/>
    <w:qFormat/>
    <w:uiPriority w:val="99"/>
    <w:rPr>
      <w:color w:val="800080" w:themeColor="followedHyperlink"/>
      <w:u w:val="single"/>
      <w14:textFill>
        <w14:solidFill>
          <w14:schemeClr w14:val="folHlink"/>
        </w14:solidFill>
      </w14:textFill>
    </w:rPr>
  </w:style>
  <w:style w:type="character" w:styleId="60">
    <w:name w:val="Emphasis"/>
    <w:autoRedefine/>
    <w:qFormat/>
    <w:uiPriority w:val="0"/>
    <w:rPr>
      <w:color w:val="CC0033"/>
    </w:rPr>
  </w:style>
  <w:style w:type="character" w:styleId="61">
    <w:name w:val="Hyperlink"/>
    <w:basedOn w:val="56"/>
    <w:unhideWhenUsed/>
    <w:qFormat/>
    <w:uiPriority w:val="99"/>
    <w:rPr>
      <w:color w:val="0000FF" w:themeColor="hyperlink"/>
      <w:u w:val="single"/>
      <w14:textFill>
        <w14:solidFill>
          <w14:schemeClr w14:val="hlink"/>
        </w14:solidFill>
      </w14:textFill>
    </w:rPr>
  </w:style>
  <w:style w:type="character" w:styleId="62">
    <w:name w:val="annotation reference"/>
    <w:basedOn w:val="56"/>
    <w:autoRedefine/>
    <w:unhideWhenUsed/>
    <w:qFormat/>
    <w:uiPriority w:val="0"/>
    <w:rPr>
      <w:sz w:val="21"/>
      <w:szCs w:val="21"/>
    </w:rPr>
  </w:style>
  <w:style w:type="character" w:styleId="63">
    <w:name w:val="footnote reference"/>
    <w:autoRedefine/>
    <w:unhideWhenUsed/>
    <w:qFormat/>
    <w:uiPriority w:val="0"/>
    <w:rPr>
      <w:vertAlign w:val="superscript"/>
    </w:rPr>
  </w:style>
  <w:style w:type="character" w:styleId="64">
    <w:name w:val="HTML Sample"/>
    <w:autoRedefine/>
    <w:qFormat/>
    <w:uiPriority w:val="0"/>
    <w:rPr>
      <w:rFonts w:hint="default" w:ascii="monospace" w:hAnsi="monospace" w:eastAsia="monospace" w:cs="monospace"/>
      <w:sz w:val="21"/>
      <w:szCs w:val="21"/>
    </w:rPr>
  </w:style>
  <w:style w:type="character" w:customStyle="1" w:styleId="65">
    <w:name w:val="批注框文本 Char"/>
    <w:basedOn w:val="56"/>
    <w:link w:val="32"/>
    <w:autoRedefine/>
    <w:qFormat/>
    <w:uiPriority w:val="0"/>
    <w:rPr>
      <w:rFonts w:ascii="@仿宋_GB2312" w:hAnsi="@仿宋_GB2312" w:eastAsia="@仿宋_GB2312" w:cs="@仿宋_GB2312"/>
      <w:sz w:val="18"/>
      <w:szCs w:val="18"/>
    </w:rPr>
  </w:style>
  <w:style w:type="paragraph" w:customStyle="1" w:styleId="66">
    <w:name w:val="正文（缩进）"/>
    <w:basedOn w:val="1"/>
    <w:autoRedefine/>
    <w:qFormat/>
    <w:uiPriority w:val="0"/>
    <w:pPr>
      <w:widowControl/>
      <w:spacing w:before="156" w:after="156"/>
      <w:ind w:firstLine="480" w:firstLineChars="200"/>
      <w:jc w:val="left"/>
    </w:pPr>
    <w:rPr>
      <w:sz w:val="24"/>
      <w:szCs w:val="24"/>
    </w:rPr>
  </w:style>
  <w:style w:type="paragraph" w:customStyle="1" w:styleId="67">
    <w:name w:val="xl31"/>
    <w:basedOn w:val="1"/>
    <w:autoRedefine/>
    <w:qFormat/>
    <w:uiPriority w:val="0"/>
    <w:pPr>
      <w:widowControl/>
      <w:spacing w:before="100" w:beforeAutospacing="1" w:after="100" w:afterAutospacing="1"/>
      <w:jc w:val="center"/>
    </w:pPr>
    <w:rPr>
      <w:b/>
      <w:bCs/>
      <w:sz w:val="28"/>
      <w:szCs w:val="28"/>
    </w:rPr>
  </w:style>
  <w:style w:type="paragraph" w:customStyle="1" w:styleId="68">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69">
    <w:name w:val="页眉 Char"/>
    <w:basedOn w:val="56"/>
    <w:link w:val="34"/>
    <w:autoRedefine/>
    <w:qFormat/>
    <w:uiPriority w:val="99"/>
    <w:rPr>
      <w:rFonts w:ascii="@仿宋_GB2312" w:hAnsi="@仿宋_GB2312" w:eastAsia="@仿宋_GB2312" w:cs="@仿宋_GB2312"/>
      <w:sz w:val="18"/>
      <w:szCs w:val="18"/>
    </w:rPr>
  </w:style>
  <w:style w:type="character" w:customStyle="1" w:styleId="70">
    <w:name w:val="页脚 Char"/>
    <w:basedOn w:val="56"/>
    <w:link w:val="33"/>
    <w:autoRedefine/>
    <w:qFormat/>
    <w:uiPriority w:val="99"/>
    <w:rPr>
      <w:rFonts w:ascii="@仿宋_GB2312" w:hAnsi="@仿宋_GB2312" w:eastAsia="@仿宋_GB2312" w:cs="@仿宋_GB2312"/>
      <w:sz w:val="18"/>
      <w:szCs w:val="18"/>
    </w:rPr>
  </w:style>
  <w:style w:type="character" w:customStyle="1" w:styleId="71">
    <w:name w:val="纯文本 Char"/>
    <w:link w:val="28"/>
    <w:autoRedefine/>
    <w:qFormat/>
    <w:uiPriority w:val="0"/>
    <w:rPr>
      <w:rFonts w:ascii="宋体" w:hAnsi="Courier New"/>
    </w:rPr>
  </w:style>
  <w:style w:type="character" w:customStyle="1" w:styleId="72">
    <w:name w:val="纯文本 字符1"/>
    <w:basedOn w:val="56"/>
    <w:semiHidden/>
    <w:qFormat/>
    <w:uiPriority w:val="99"/>
    <w:rPr>
      <w:rFonts w:hAnsi="Courier New" w:cs="Courier New" w:asciiTheme="minorEastAsia"/>
      <w:szCs w:val="20"/>
    </w:rPr>
  </w:style>
  <w:style w:type="character" w:customStyle="1" w:styleId="73">
    <w:name w:val="未处理的提及1"/>
    <w:basedOn w:val="56"/>
    <w:autoRedefine/>
    <w:semiHidden/>
    <w:unhideWhenUsed/>
    <w:qFormat/>
    <w:uiPriority w:val="99"/>
    <w:rPr>
      <w:color w:val="605E5C"/>
      <w:shd w:val="clear" w:color="auto" w:fill="E1DFDD"/>
    </w:rPr>
  </w:style>
  <w:style w:type="paragraph" w:styleId="74">
    <w:name w:val="List Paragraph"/>
    <w:basedOn w:val="1"/>
    <w:qFormat/>
    <w:uiPriority w:val="34"/>
    <w:pPr>
      <w:ind w:firstLine="420" w:firstLineChars="200"/>
    </w:pPr>
  </w:style>
  <w:style w:type="paragraph" w:customStyle="1" w:styleId="75">
    <w:name w:val="Char Char Char Char Char Char Char1 Char"/>
    <w:basedOn w:val="1"/>
    <w:autoRedefine/>
    <w:qFormat/>
    <w:uiPriority w:val="0"/>
    <w:rPr>
      <w:rFonts w:ascii="Arial" w:hAnsi="Arial" w:cs="Arial"/>
      <w:sz w:val="24"/>
    </w:rPr>
  </w:style>
  <w:style w:type="table" w:customStyle="1" w:styleId="76">
    <w:name w:val="网格表 1 浅色1"/>
    <w:basedOn w:val="54"/>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7">
    <w:name w:val="日期 字符"/>
    <w:basedOn w:val="56"/>
    <w:semiHidden/>
    <w:qFormat/>
    <w:uiPriority w:val="99"/>
    <w:rPr>
      <w:rFonts w:ascii="@仿宋_GB2312" w:hAnsi="@仿宋_GB2312" w:eastAsia="@仿宋_GB2312" w:cs="@仿宋_GB2312"/>
      <w:szCs w:val="20"/>
    </w:rPr>
  </w:style>
  <w:style w:type="character" w:customStyle="1" w:styleId="78">
    <w:name w:val="日期 Char"/>
    <w:link w:val="30"/>
    <w:autoRedefine/>
    <w:qFormat/>
    <w:uiPriority w:val="0"/>
    <w:rPr>
      <w:rFonts w:ascii="Arial" w:hAnsi="Arial" w:eastAsia="宋体" w:cs="Arial"/>
      <w:b/>
      <w:sz w:val="28"/>
      <w:szCs w:val="20"/>
    </w:rPr>
  </w:style>
  <w:style w:type="character" w:customStyle="1" w:styleId="79">
    <w:name w:val="纯文本 Char1"/>
    <w:link w:val="80"/>
    <w:qFormat/>
    <w:locked/>
    <w:uiPriority w:val="99"/>
    <w:rPr>
      <w:rFonts w:ascii="Arial" w:hAnsi="Arial" w:eastAsia="Arial"/>
      <w:kern w:val="2"/>
      <w:sz w:val="21"/>
      <w:lang w:val="en-US" w:eastAsia="zh-CN" w:bidi="ar-SA"/>
    </w:rPr>
  </w:style>
  <w:style w:type="paragraph" w:customStyle="1" w:styleId="80">
    <w:name w:val="纯文本1"/>
    <w:basedOn w:val="1"/>
    <w:link w:val="79"/>
    <w:autoRedefine/>
    <w:qFormat/>
    <w:uiPriority w:val="0"/>
    <w:rPr>
      <w:rFonts w:ascii="Arial" w:hAnsi="Arial" w:eastAsia="Arial"/>
    </w:rPr>
  </w:style>
  <w:style w:type="character" w:customStyle="1" w:styleId="81">
    <w:name w:val="批注文字 Char"/>
    <w:basedOn w:val="56"/>
    <w:qFormat/>
    <w:uiPriority w:val="0"/>
    <w:rPr>
      <w:rFonts w:ascii="@仿宋_GB2312" w:hAnsi="@仿宋_GB2312" w:eastAsia="@仿宋_GB2312" w:cs="@仿宋_GB2312"/>
      <w:szCs w:val="20"/>
    </w:rPr>
  </w:style>
  <w:style w:type="character" w:customStyle="1" w:styleId="82">
    <w:name w:val="批注文字 Char1"/>
    <w:link w:val="16"/>
    <w:qFormat/>
    <w:uiPriority w:val="99"/>
    <w:rPr>
      <w:rFonts w:ascii="Arial" w:hAnsi="Arial" w:eastAsia="黑体" w:cs="Arial"/>
      <w:szCs w:val="20"/>
    </w:rPr>
  </w:style>
  <w:style w:type="character" w:customStyle="1" w:styleId="83">
    <w:name w:val="标题 1 Char"/>
    <w:basedOn w:val="56"/>
    <w:link w:val="2"/>
    <w:qFormat/>
    <w:uiPriority w:val="0"/>
    <w:rPr>
      <w:rFonts w:ascii="@仿宋_GB2312" w:hAnsi="@仿宋_GB2312" w:eastAsia="@仿宋_GB2312" w:cs="@仿宋_GB2312"/>
      <w:b/>
      <w:bCs/>
      <w:kern w:val="44"/>
      <w:sz w:val="44"/>
      <w:szCs w:val="44"/>
    </w:rPr>
  </w:style>
  <w:style w:type="paragraph" w:customStyle="1" w:styleId="84">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5">
    <w:name w:val="标题 3 Char"/>
    <w:basedOn w:val="56"/>
    <w:link w:val="4"/>
    <w:qFormat/>
    <w:uiPriority w:val="0"/>
    <w:rPr>
      <w:rFonts w:ascii="@仿宋_GB2312" w:hAnsi="@仿宋_GB2312" w:eastAsia="@仿宋_GB2312" w:cs="@仿宋_GB2312"/>
      <w:b/>
      <w:bCs/>
      <w:sz w:val="32"/>
      <w:szCs w:val="32"/>
    </w:rPr>
  </w:style>
  <w:style w:type="character" w:customStyle="1" w:styleId="86">
    <w:name w:val="fontstyle01"/>
    <w:basedOn w:val="56"/>
    <w:qFormat/>
    <w:uiPriority w:val="0"/>
    <w:rPr>
      <w:rFonts w:hint="eastAsia" w:ascii="宋体" w:hAnsi="宋体" w:eastAsia="宋体"/>
      <w:color w:val="000000"/>
      <w:sz w:val="22"/>
      <w:szCs w:val="22"/>
    </w:rPr>
  </w:style>
  <w:style w:type="character" w:customStyle="1" w:styleId="87">
    <w:name w:val="fontstyle21"/>
    <w:basedOn w:val="56"/>
    <w:qFormat/>
    <w:uiPriority w:val="0"/>
    <w:rPr>
      <w:rFonts w:hint="default" w:ascii="TimesNewRomanPSMT" w:hAnsi="TimesNewRomanPSMT"/>
      <w:color w:val="000000"/>
      <w:sz w:val="22"/>
      <w:szCs w:val="22"/>
    </w:rPr>
  </w:style>
  <w:style w:type="character" w:customStyle="1" w:styleId="88">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89">
    <w:name w:val="标题 4 字符"/>
    <w:basedOn w:val="56"/>
    <w:autoRedefine/>
    <w:semiHidden/>
    <w:qFormat/>
    <w:uiPriority w:val="9"/>
    <w:rPr>
      <w:rFonts w:asciiTheme="majorHAnsi" w:hAnsiTheme="majorHAnsi" w:eastAsiaTheme="majorEastAsia" w:cstheme="majorBidi"/>
      <w:b/>
      <w:bCs/>
      <w:sz w:val="28"/>
      <w:szCs w:val="28"/>
    </w:rPr>
  </w:style>
  <w:style w:type="character" w:customStyle="1" w:styleId="90">
    <w:name w:val="标题 4 Char"/>
    <w:link w:val="5"/>
    <w:qFormat/>
    <w:uiPriority w:val="0"/>
    <w:rPr>
      <w:rFonts w:ascii="@仿宋_GB2312" w:hAnsi="@仿宋_GB2312" w:eastAsia="@仿宋_GB2312" w:cs="@仿宋_GB2312"/>
      <w:b/>
      <w:bCs/>
      <w:sz w:val="28"/>
      <w:szCs w:val="28"/>
    </w:rPr>
  </w:style>
  <w:style w:type="character" w:customStyle="1" w:styleId="91">
    <w:name w:val="正文文本 Char"/>
    <w:basedOn w:val="56"/>
    <w:link w:val="19"/>
    <w:qFormat/>
    <w:uiPriority w:val="0"/>
    <w:rPr>
      <w:rFonts w:ascii="@微软简标宋" w:hAnsi="@微软简标宋" w:eastAsia="@微软简标宋" w:cs="@微软简标宋"/>
      <w:szCs w:val="24"/>
      <w:lang w:val="zh-CN" w:eastAsia="zh-CN"/>
    </w:rPr>
  </w:style>
  <w:style w:type="table" w:customStyle="1" w:styleId="92">
    <w:name w:val="网格型1"/>
    <w:basedOn w:val="5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3">
    <w:name w:val="批注主题 Char"/>
    <w:basedOn w:val="82"/>
    <w:link w:val="52"/>
    <w:qFormat/>
    <w:uiPriority w:val="0"/>
    <w:rPr>
      <w:rFonts w:ascii="Arial" w:hAnsi="Arial" w:eastAsia="黑体" w:cs="Arial"/>
      <w:b/>
      <w:bCs/>
      <w:szCs w:val="20"/>
    </w:rPr>
  </w:style>
  <w:style w:type="paragraph" w:customStyle="1" w:styleId="94">
    <w:name w:val="普通 (Web)"/>
    <w:basedOn w:val="1"/>
    <w:qFormat/>
    <w:uiPriority w:val="0"/>
    <w:pPr>
      <w:widowControl/>
      <w:spacing w:before="100" w:beforeAutospacing="1" w:after="100" w:afterAutospacing="1"/>
      <w:jc w:val="left"/>
    </w:pPr>
    <w:rPr>
      <w:rFonts w:cs="Times New Roman"/>
      <w:sz w:val="24"/>
      <w:szCs w:val="24"/>
    </w:rPr>
  </w:style>
  <w:style w:type="table" w:customStyle="1" w:styleId="95">
    <w:name w:val="网格型2"/>
    <w:basedOn w:val="54"/>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6">
    <w:name w:val="标题 2 Char"/>
    <w:basedOn w:val="56"/>
    <w:link w:val="3"/>
    <w:qFormat/>
    <w:uiPriority w:val="0"/>
    <w:rPr>
      <w:rFonts w:ascii="Cambria" w:hAnsi="Cambria" w:cs="Times New Roman"/>
      <w:b/>
      <w:bCs/>
      <w:kern w:val="2"/>
      <w:sz w:val="32"/>
      <w:szCs w:val="32"/>
      <w:lang w:val="zh-CN" w:eastAsia="zh-CN"/>
    </w:rPr>
  </w:style>
  <w:style w:type="character" w:customStyle="1" w:styleId="97">
    <w:name w:val="标题 5 Char"/>
    <w:basedOn w:val="56"/>
    <w:link w:val="6"/>
    <w:qFormat/>
    <w:uiPriority w:val="0"/>
    <w:rPr>
      <w:rFonts w:ascii="Calibri" w:hAnsi="Calibri" w:cs="Times New Roman"/>
      <w:b/>
      <w:bCs/>
      <w:kern w:val="2"/>
      <w:sz w:val="28"/>
      <w:szCs w:val="28"/>
      <w:lang w:val="zh-CN" w:eastAsia="zh-CN"/>
    </w:rPr>
  </w:style>
  <w:style w:type="character" w:customStyle="1" w:styleId="98">
    <w:name w:val="标题 6 Char"/>
    <w:basedOn w:val="56"/>
    <w:link w:val="7"/>
    <w:autoRedefine/>
    <w:qFormat/>
    <w:uiPriority w:val="0"/>
    <w:rPr>
      <w:rFonts w:ascii="Times New Roman" w:hAnsi="Times New Roman" w:cs="Times New Roman"/>
      <w:b/>
      <w:bCs/>
      <w:kern w:val="2"/>
      <w:sz w:val="30"/>
      <w:szCs w:val="18"/>
      <w:lang w:val="zh-CN" w:eastAsia="zh-CN"/>
    </w:rPr>
  </w:style>
  <w:style w:type="character" w:customStyle="1" w:styleId="99">
    <w:name w:val="标题 7 Char"/>
    <w:basedOn w:val="56"/>
    <w:link w:val="8"/>
    <w:qFormat/>
    <w:uiPriority w:val="0"/>
    <w:rPr>
      <w:rFonts w:ascii="Times New Roman" w:hAnsi="Times New Roman" w:cs="Times New Roman"/>
      <w:b/>
      <w:bCs/>
      <w:kern w:val="2"/>
      <w:sz w:val="30"/>
      <w:szCs w:val="18"/>
      <w:lang w:val="zh-CN" w:eastAsia="zh-CN"/>
    </w:rPr>
  </w:style>
  <w:style w:type="character" w:customStyle="1" w:styleId="100">
    <w:name w:val="标题 8 Char"/>
    <w:basedOn w:val="56"/>
    <w:link w:val="9"/>
    <w:qFormat/>
    <w:uiPriority w:val="0"/>
    <w:rPr>
      <w:rFonts w:eastAsia="黑体" w:cs="Times New Roman"/>
      <w:kern w:val="2"/>
      <w:sz w:val="32"/>
      <w:szCs w:val="32"/>
      <w:lang w:val="zh-CN" w:eastAsia="zh-CN"/>
    </w:rPr>
  </w:style>
  <w:style w:type="character" w:customStyle="1" w:styleId="101">
    <w:name w:val="标题 9 Char"/>
    <w:basedOn w:val="56"/>
    <w:link w:val="10"/>
    <w:qFormat/>
    <w:uiPriority w:val="0"/>
    <w:rPr>
      <w:rFonts w:ascii="Cambria" w:hAnsi="Cambria" w:cs="Times New Roman"/>
      <w:kern w:val="2"/>
      <w:sz w:val="21"/>
      <w:szCs w:val="21"/>
      <w:lang w:val="zh-CN" w:eastAsia="zh-CN"/>
    </w:rPr>
  </w:style>
  <w:style w:type="character" w:customStyle="1" w:styleId="102">
    <w:name w:val="纯文本 Char2"/>
    <w:qFormat/>
    <w:uiPriority w:val="0"/>
    <w:rPr>
      <w:rFonts w:ascii="宋体" w:hAnsi="Courier New"/>
    </w:rPr>
  </w:style>
  <w:style w:type="table" w:customStyle="1" w:styleId="103">
    <w:name w:val="网格型3"/>
    <w:basedOn w:val="54"/>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4">
    <w:name w:val="网格表 1 浅色11"/>
    <w:basedOn w:val="54"/>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5">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6">
    <w:name w:val="正文文本缩进 Char"/>
    <w:basedOn w:val="56"/>
    <w:link w:val="20"/>
    <w:autoRedefine/>
    <w:qFormat/>
    <w:uiPriority w:val="0"/>
    <w:rPr>
      <w:rFonts w:asciiTheme="minorHAnsi" w:hAnsiTheme="minorHAnsi"/>
      <w:kern w:val="2"/>
      <w:sz w:val="21"/>
      <w:szCs w:val="22"/>
    </w:rPr>
  </w:style>
  <w:style w:type="paragraph" w:customStyle="1" w:styleId="107">
    <w:name w:val="Char"/>
    <w:basedOn w:val="1"/>
    <w:autoRedefine/>
    <w:qFormat/>
    <w:uiPriority w:val="0"/>
    <w:rPr>
      <w:rFonts w:ascii="Tahoma" w:hAnsi="Tahoma" w:cs="Times New Roman"/>
      <w:sz w:val="24"/>
    </w:rPr>
  </w:style>
  <w:style w:type="character" w:customStyle="1" w:styleId="108">
    <w:name w:val="脚注文本 Char"/>
    <w:basedOn w:val="56"/>
    <w:link w:val="42"/>
    <w:autoRedefine/>
    <w:qFormat/>
    <w:uiPriority w:val="0"/>
    <w:rPr>
      <w:rFonts w:ascii="Times New Roman" w:hAnsi="Times New Roman" w:cs="Times New Roman"/>
      <w:kern w:val="2"/>
      <w:sz w:val="18"/>
      <w:szCs w:val="18"/>
      <w:lang w:val="zh-CN" w:eastAsia="zh-CN"/>
    </w:rPr>
  </w:style>
  <w:style w:type="paragraph" w:customStyle="1" w:styleId="109">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1">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2">
    <w:name w:val="称呼 Char"/>
    <w:basedOn w:val="56"/>
    <w:link w:val="17"/>
    <w:autoRedefine/>
    <w:qFormat/>
    <w:uiPriority w:val="0"/>
    <w:rPr>
      <w:rFonts w:ascii="仿宋_GB2312" w:hAnsi="Times New Roman" w:eastAsia="仿宋_GB2312" w:cs="Times New Roman"/>
      <w:kern w:val="2"/>
      <w:sz w:val="28"/>
      <w:lang w:val="zh-CN" w:eastAsia="zh-CN"/>
    </w:rPr>
  </w:style>
  <w:style w:type="paragraph" w:customStyle="1" w:styleId="11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4">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5">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7">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19">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0">
    <w:name w:val="Char Char Char Char Char Char"/>
    <w:basedOn w:val="1"/>
    <w:autoRedefine/>
    <w:qFormat/>
    <w:uiPriority w:val="0"/>
    <w:rPr>
      <w:rFonts w:ascii="Tahoma" w:hAnsi="Tahoma" w:cs="Times New Roman"/>
      <w:kern w:val="2"/>
      <w:sz w:val="24"/>
    </w:rPr>
  </w:style>
  <w:style w:type="paragraph" w:customStyle="1" w:styleId="121">
    <w:name w:val="Blockquote"/>
    <w:basedOn w:val="1"/>
    <w:link w:val="122"/>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2">
    <w:name w:val="Blockquote Char"/>
    <w:link w:val="121"/>
    <w:autoRedefine/>
    <w:qFormat/>
    <w:uiPriority w:val="0"/>
    <w:rPr>
      <w:rFonts w:ascii="Times New Roman" w:hAnsi="Times New Roman" w:cs="Times New Roman"/>
      <w:sz w:val="24"/>
      <w:lang w:val="zh-CN" w:eastAsia="zh-CN"/>
    </w:rPr>
  </w:style>
  <w:style w:type="paragraph" w:customStyle="1" w:styleId="123">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4">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5">
    <w:name w:val="tdrownotice1"/>
    <w:autoRedefine/>
    <w:qFormat/>
    <w:uiPriority w:val="0"/>
    <w:rPr>
      <w:sz w:val="22"/>
    </w:rPr>
  </w:style>
  <w:style w:type="paragraph" w:customStyle="1" w:styleId="126">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7">
    <w:name w:val="正文文本缩进 3 Char"/>
    <w:basedOn w:val="56"/>
    <w:link w:val="44"/>
    <w:autoRedefine/>
    <w:qFormat/>
    <w:uiPriority w:val="0"/>
    <w:rPr>
      <w:rFonts w:hAnsi="MS Sans Serif" w:cs="Times New Roman"/>
      <w:bCs/>
      <w:color w:val="000000"/>
      <w:sz w:val="24"/>
      <w:lang w:val="zh-CN" w:eastAsia="zh-CN"/>
    </w:rPr>
  </w:style>
  <w:style w:type="character" w:customStyle="1" w:styleId="128">
    <w:name w:val="正文文本缩进 2 Char"/>
    <w:basedOn w:val="56"/>
    <w:link w:val="31"/>
    <w:autoRedefine/>
    <w:qFormat/>
    <w:uiPriority w:val="0"/>
    <w:rPr>
      <w:rFonts w:hAnsi="MS Sans Serif" w:cs="Times New Roman"/>
      <w:bCs/>
      <w:spacing w:val="12"/>
      <w:sz w:val="24"/>
      <w:lang w:val="zh-CN" w:eastAsia="zh-CN"/>
    </w:rPr>
  </w:style>
  <w:style w:type="paragraph" w:customStyle="1" w:styleId="129">
    <w:name w:val="目录"/>
    <w:basedOn w:val="1"/>
    <w:autoRedefine/>
    <w:qFormat/>
    <w:uiPriority w:val="0"/>
    <w:pPr>
      <w:widowControl/>
      <w:jc w:val="center"/>
    </w:pPr>
    <w:rPr>
      <w:rFonts w:hAnsi="Calibri" w:cs="Times New Roman"/>
      <w:b/>
      <w:sz w:val="36"/>
    </w:rPr>
  </w:style>
  <w:style w:type="paragraph" w:customStyle="1" w:styleId="130">
    <w:name w:val="目录文字"/>
    <w:basedOn w:val="1"/>
    <w:autoRedefine/>
    <w:qFormat/>
    <w:uiPriority w:val="0"/>
    <w:pPr>
      <w:widowControl/>
      <w:spacing w:line="480" w:lineRule="auto"/>
      <w:jc w:val="left"/>
    </w:pPr>
    <w:rPr>
      <w:rFonts w:cs="Times New Roman"/>
      <w:sz w:val="24"/>
    </w:rPr>
  </w:style>
  <w:style w:type="character" w:customStyle="1" w:styleId="131">
    <w:name w:val="正文文本 2 Char"/>
    <w:basedOn w:val="56"/>
    <w:link w:val="47"/>
    <w:autoRedefine/>
    <w:qFormat/>
    <w:uiPriority w:val="0"/>
    <w:rPr>
      <w:rFonts w:hAnsi="Times New Roman" w:cs="Times New Roman"/>
      <w:spacing w:val="-20"/>
      <w:kern w:val="2"/>
      <w:sz w:val="28"/>
      <w:lang w:val="zh-CN" w:eastAsia="zh-CN"/>
    </w:rPr>
  </w:style>
  <w:style w:type="character" w:customStyle="1" w:styleId="132">
    <w:name w:val="正文文本 3 Char"/>
    <w:basedOn w:val="56"/>
    <w:link w:val="18"/>
    <w:autoRedefine/>
    <w:qFormat/>
    <w:uiPriority w:val="0"/>
    <w:rPr>
      <w:rFonts w:ascii="仿宋_GB2312" w:eastAsia="仿宋_GB2312" w:cs="Times New Roman"/>
      <w:bCs/>
      <w:color w:val="000000"/>
      <w:kern w:val="2"/>
      <w:sz w:val="24"/>
      <w:szCs w:val="32"/>
      <w:lang w:val="zh-CN" w:eastAsia="zh-CN"/>
    </w:rPr>
  </w:style>
  <w:style w:type="paragraph" w:customStyle="1" w:styleId="133">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4">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5">
    <w:name w:val="标题 Char"/>
    <w:basedOn w:val="56"/>
    <w:link w:val="51"/>
    <w:autoRedefine/>
    <w:qFormat/>
    <w:uiPriority w:val="0"/>
    <w:rPr>
      <w:rFonts w:eastAsia="黑体" w:cs="Times New Roman"/>
      <w:b/>
      <w:smallCaps/>
      <w:snapToGrid w:val="0"/>
      <w:kern w:val="2"/>
      <w:sz w:val="44"/>
      <w:szCs w:val="24"/>
      <w:lang w:val="zh-CN" w:eastAsia="zh-CN"/>
    </w:rPr>
  </w:style>
  <w:style w:type="paragraph" w:customStyle="1" w:styleId="136">
    <w:name w:val="段落1 Char"/>
    <w:basedOn w:val="28"/>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7">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38">
    <w:name w:val="简单回函地址"/>
    <w:basedOn w:val="1"/>
    <w:autoRedefine/>
    <w:qFormat/>
    <w:uiPriority w:val="0"/>
    <w:rPr>
      <w:rFonts w:ascii="Calibri" w:hAnsi="Calibri" w:cs="Times New Roman"/>
      <w:kern w:val="2"/>
      <w:sz w:val="21"/>
      <w:szCs w:val="22"/>
    </w:rPr>
  </w:style>
  <w:style w:type="paragraph" w:customStyle="1" w:styleId="139">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0">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1">
    <w:name w:val="t_tag"/>
    <w:basedOn w:val="56"/>
    <w:autoRedefine/>
    <w:qFormat/>
    <w:uiPriority w:val="0"/>
  </w:style>
  <w:style w:type="table" w:customStyle="1" w:styleId="142">
    <w:name w:val="网格型11"/>
    <w:basedOn w:val="54"/>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43">
    <w:name w:val="批注框文本 Char1"/>
    <w:basedOn w:val="56"/>
    <w:autoRedefine/>
    <w:qFormat/>
    <w:uiPriority w:val="0"/>
    <w:rPr>
      <w:rFonts w:ascii="Times New Roman" w:hAnsi="Times New Roman" w:eastAsia="宋体" w:cs="Times New Roman"/>
      <w:sz w:val="18"/>
      <w:szCs w:val="18"/>
    </w:rPr>
  </w:style>
  <w:style w:type="character" w:customStyle="1" w:styleId="144">
    <w:name w:val="批注主题 Char1"/>
    <w:basedOn w:val="82"/>
    <w:autoRedefine/>
    <w:qFormat/>
    <w:uiPriority w:val="0"/>
    <w:rPr>
      <w:rFonts w:ascii="@仿宋_GB2312" w:hAnsi="@仿宋_GB2312" w:eastAsia="@仿宋_GB2312" w:cs="@仿宋_GB2312"/>
      <w:b/>
      <w:bCs/>
      <w:szCs w:val="20"/>
    </w:rPr>
  </w:style>
  <w:style w:type="paragraph" w:customStyle="1" w:styleId="145">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6">
    <w:name w:val="文档结构图 Char"/>
    <w:basedOn w:val="56"/>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7">
    <w:name w:val="标题 1 Char1"/>
    <w:autoRedefine/>
    <w:qFormat/>
    <w:uiPriority w:val="0"/>
    <w:rPr>
      <w:rFonts w:ascii="Calibri" w:hAnsi="Calibri" w:eastAsia="宋体"/>
      <w:b/>
      <w:kern w:val="44"/>
      <w:sz w:val="44"/>
      <w:szCs w:val="44"/>
    </w:rPr>
  </w:style>
  <w:style w:type="character" w:customStyle="1" w:styleId="148">
    <w:name w:val="标题 3 Char1"/>
    <w:autoRedefine/>
    <w:semiHidden/>
    <w:qFormat/>
    <w:uiPriority w:val="0"/>
    <w:rPr>
      <w:rFonts w:ascii="Calibri" w:hAnsi="Calibri" w:eastAsia="宋体"/>
      <w:b/>
      <w:kern w:val="2"/>
      <w:sz w:val="32"/>
    </w:rPr>
  </w:style>
  <w:style w:type="character" w:customStyle="1" w:styleId="149">
    <w:name w:val="标题 4 Char1"/>
    <w:autoRedefine/>
    <w:semiHidden/>
    <w:qFormat/>
    <w:uiPriority w:val="0"/>
    <w:rPr>
      <w:rFonts w:ascii="Cambria" w:hAnsi="Cambria" w:eastAsia="宋体"/>
      <w:b/>
      <w:kern w:val="2"/>
      <w:sz w:val="28"/>
      <w:szCs w:val="28"/>
    </w:rPr>
  </w:style>
  <w:style w:type="character" w:customStyle="1" w:styleId="150">
    <w:name w:val="标题 5 Char1"/>
    <w:autoRedefine/>
    <w:semiHidden/>
    <w:qFormat/>
    <w:uiPriority w:val="0"/>
    <w:rPr>
      <w:rFonts w:ascii="Calibri" w:hAnsi="Calibri" w:eastAsia="宋体"/>
      <w:b/>
      <w:kern w:val="2"/>
      <w:sz w:val="28"/>
      <w:szCs w:val="28"/>
    </w:rPr>
  </w:style>
  <w:style w:type="character" w:customStyle="1" w:styleId="151">
    <w:name w:val="标题 6 Char1"/>
    <w:autoRedefine/>
    <w:semiHidden/>
    <w:qFormat/>
    <w:uiPriority w:val="0"/>
    <w:rPr>
      <w:rFonts w:ascii="Cambria" w:hAnsi="Cambria" w:eastAsia="宋体"/>
      <w:b/>
      <w:kern w:val="2"/>
      <w:sz w:val="24"/>
      <w:szCs w:val="24"/>
    </w:rPr>
  </w:style>
  <w:style w:type="character" w:customStyle="1" w:styleId="152">
    <w:name w:val="标题 7 Char1"/>
    <w:autoRedefine/>
    <w:semiHidden/>
    <w:qFormat/>
    <w:uiPriority w:val="0"/>
    <w:rPr>
      <w:rFonts w:ascii="Calibri" w:hAnsi="Calibri" w:eastAsia="宋体"/>
      <w:b/>
      <w:kern w:val="2"/>
      <w:sz w:val="24"/>
      <w:szCs w:val="24"/>
    </w:rPr>
  </w:style>
  <w:style w:type="character" w:customStyle="1" w:styleId="153">
    <w:name w:val="标题 8 Char1"/>
    <w:autoRedefine/>
    <w:semiHidden/>
    <w:qFormat/>
    <w:uiPriority w:val="0"/>
    <w:rPr>
      <w:rFonts w:ascii="Cambria" w:hAnsi="Cambria" w:eastAsia="宋体"/>
      <w:kern w:val="2"/>
      <w:sz w:val="24"/>
      <w:szCs w:val="24"/>
    </w:rPr>
  </w:style>
  <w:style w:type="character" w:customStyle="1" w:styleId="154">
    <w:name w:val="标题 9 Char1"/>
    <w:autoRedefine/>
    <w:semiHidden/>
    <w:qFormat/>
    <w:uiPriority w:val="0"/>
    <w:rPr>
      <w:rFonts w:ascii="Cambria" w:hAnsi="Cambria" w:eastAsia="宋体"/>
      <w:kern w:val="2"/>
      <w:sz w:val="21"/>
      <w:szCs w:val="21"/>
    </w:rPr>
  </w:style>
  <w:style w:type="paragraph" w:customStyle="1" w:styleId="155">
    <w:name w:val="MsoNormal"/>
    <w:basedOn w:val="156"/>
    <w:autoRedefine/>
    <w:qFormat/>
    <w:uiPriority w:val="0"/>
    <w:rPr>
      <w:rFonts w:ascii="Calibri" w:hAnsi="Calibri" w:eastAsia="Calibri"/>
      <w:sz w:val="21"/>
    </w:rPr>
  </w:style>
  <w:style w:type="paragraph" w:customStyle="1" w:styleId="156">
    <w:name w:val="Normal_0"/>
    <w:autoRedefine/>
    <w:qFormat/>
    <w:uiPriority w:val="0"/>
    <w:rPr>
      <w:rFonts w:ascii="Times New Roman" w:hAnsi="Times New Roman" w:eastAsia="宋体" w:cs="Times New Roman"/>
      <w:sz w:val="24"/>
      <w:szCs w:val="24"/>
      <w:lang w:val="en-US" w:eastAsia="zh-CN" w:bidi="ar-SA"/>
    </w:rPr>
  </w:style>
  <w:style w:type="paragraph" w:customStyle="1" w:styleId="157">
    <w:name w:val="标题 2_0"/>
    <w:basedOn w:val="158"/>
    <w:next w:val="159"/>
    <w:link w:val="160"/>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58">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0">
    <w:name w:val="标题 2 Char_0"/>
    <w:link w:val="157"/>
    <w:autoRedefine/>
    <w:qFormat/>
    <w:uiPriority w:val="0"/>
    <w:rPr>
      <w:rFonts w:ascii="黑体" w:eastAsia="黑体" w:cs="Times New Roman"/>
      <w:b/>
      <w:smallCaps/>
      <w:snapToGrid w:val="0"/>
      <w:sz w:val="36"/>
      <w:szCs w:val="24"/>
      <w:lang w:val="zh-CN" w:eastAsia="zh-CN"/>
    </w:rPr>
  </w:style>
  <w:style w:type="paragraph" w:customStyle="1" w:styleId="161">
    <w:name w:val="纯文本_0"/>
    <w:basedOn w:val="159"/>
    <w:link w:val="162"/>
    <w:autoRedefine/>
    <w:qFormat/>
    <w:uiPriority w:val="99"/>
    <w:rPr>
      <w:rFonts w:ascii="宋体" w:hAnsi="Courier New"/>
      <w:szCs w:val="21"/>
    </w:rPr>
  </w:style>
  <w:style w:type="character" w:customStyle="1" w:styleId="162">
    <w:name w:val="Texte Char1"/>
    <w:link w:val="161"/>
    <w:autoRedefine/>
    <w:qFormat/>
    <w:uiPriority w:val="99"/>
    <w:rPr>
      <w:rFonts w:hAnsi="Courier New" w:cs="Times New Roman"/>
      <w:kern w:val="2"/>
      <w:sz w:val="21"/>
      <w:szCs w:val="21"/>
    </w:rPr>
  </w:style>
  <w:style w:type="paragraph" w:customStyle="1" w:styleId="163">
    <w:name w:val="纯文本_1"/>
    <w:basedOn w:val="164"/>
    <w:link w:val="165"/>
    <w:autoRedefine/>
    <w:qFormat/>
    <w:uiPriority w:val="0"/>
    <w:rPr>
      <w:rFonts w:ascii="宋体" w:hAnsi="Courier New"/>
      <w:szCs w:val="21"/>
      <w:lang w:val="zh-CN"/>
    </w:rPr>
  </w:style>
  <w:style w:type="paragraph" w:customStyle="1" w:styleId="164">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纯文本 Char1_0"/>
    <w:link w:val="163"/>
    <w:autoRedefine/>
    <w:qFormat/>
    <w:uiPriority w:val="0"/>
    <w:rPr>
      <w:rFonts w:hAnsi="Courier New" w:cs="Times New Roman"/>
      <w:kern w:val="2"/>
      <w:sz w:val="21"/>
      <w:szCs w:val="21"/>
      <w:lang w:val="zh-CN" w:eastAsia="zh-CN"/>
    </w:rPr>
  </w:style>
  <w:style w:type="paragraph" w:customStyle="1" w:styleId="166">
    <w:name w:val="标题 3_0"/>
    <w:basedOn w:val="167"/>
    <w:next w:val="168"/>
    <w:link w:val="179"/>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7">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
    <w:name w:val="正文缩进_0"/>
    <w:basedOn w:val="167"/>
    <w:autoRedefine/>
    <w:unhideWhenUsed/>
    <w:qFormat/>
    <w:uiPriority w:val="0"/>
    <w:pPr>
      <w:ind w:firstLine="420" w:firstLineChars="200"/>
    </w:pPr>
    <w:rPr>
      <w:rFonts w:ascii="Calibri" w:hAnsi="Calibri"/>
      <w:bCs/>
      <w:szCs w:val="32"/>
    </w:rPr>
  </w:style>
  <w:style w:type="paragraph" w:customStyle="1" w:styleId="169">
    <w:name w:val="标题 1_0"/>
    <w:basedOn w:val="167"/>
    <w:next w:val="167"/>
    <w:link w:val="170"/>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0">
    <w:name w:val="标题 1 Char_0"/>
    <w:link w:val="169"/>
    <w:autoRedefine/>
    <w:qFormat/>
    <w:uiPriority w:val="0"/>
    <w:rPr>
      <w:rFonts w:ascii="黑体" w:hAnsi="Times New Roman" w:eastAsia="黑体" w:cs="Times New Roman"/>
      <w:sz w:val="52"/>
      <w:lang w:val="zh-CN" w:eastAsia="zh-CN"/>
    </w:rPr>
  </w:style>
  <w:style w:type="paragraph" w:customStyle="1" w:styleId="171">
    <w:name w:val="标题 6_0"/>
    <w:basedOn w:val="167"/>
    <w:next w:val="167"/>
    <w:link w:val="172"/>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2">
    <w:name w:val="标题 6 Char_0"/>
    <w:link w:val="171"/>
    <w:autoRedefine/>
    <w:qFormat/>
    <w:uiPriority w:val="0"/>
    <w:rPr>
      <w:rFonts w:ascii="Arial" w:hAnsi="Arial" w:eastAsia="黑体" w:cs="Times New Roman"/>
      <w:b/>
      <w:bCs/>
      <w:sz w:val="24"/>
      <w:szCs w:val="24"/>
      <w:lang w:val="zh-CN" w:eastAsia="zh-CN"/>
    </w:rPr>
  </w:style>
  <w:style w:type="paragraph" w:customStyle="1" w:styleId="173">
    <w:name w:val="标题 7_0"/>
    <w:basedOn w:val="167"/>
    <w:next w:val="167"/>
    <w:link w:val="174"/>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4">
    <w:name w:val="标题 7 Char_0"/>
    <w:link w:val="173"/>
    <w:autoRedefine/>
    <w:qFormat/>
    <w:uiPriority w:val="0"/>
    <w:rPr>
      <w:rFonts w:ascii="Times New Roman" w:hAnsi="Times New Roman" w:cs="Times New Roman"/>
      <w:b/>
      <w:bCs/>
      <w:sz w:val="24"/>
      <w:szCs w:val="24"/>
      <w:lang w:val="zh-CN" w:eastAsia="zh-CN"/>
    </w:rPr>
  </w:style>
  <w:style w:type="paragraph" w:customStyle="1" w:styleId="175">
    <w:name w:val="标题 8_0"/>
    <w:basedOn w:val="167"/>
    <w:next w:val="167"/>
    <w:link w:val="176"/>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6">
    <w:name w:val="标题 8 Char_0"/>
    <w:link w:val="175"/>
    <w:autoRedefine/>
    <w:qFormat/>
    <w:uiPriority w:val="0"/>
    <w:rPr>
      <w:rFonts w:ascii="Arial" w:hAnsi="Arial" w:eastAsia="黑体" w:cs="Times New Roman"/>
      <w:sz w:val="24"/>
      <w:szCs w:val="24"/>
      <w:lang w:val="zh-CN" w:eastAsia="zh-CN"/>
    </w:rPr>
  </w:style>
  <w:style w:type="paragraph" w:customStyle="1" w:styleId="177">
    <w:name w:val="标题 9_0"/>
    <w:basedOn w:val="167"/>
    <w:next w:val="167"/>
    <w:link w:val="178"/>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78">
    <w:name w:val="标题 9 Char_0"/>
    <w:link w:val="177"/>
    <w:autoRedefine/>
    <w:qFormat/>
    <w:uiPriority w:val="0"/>
    <w:rPr>
      <w:rFonts w:ascii="Arial" w:hAnsi="Arial" w:eastAsia="黑体" w:cs="Times New Roman"/>
      <w:sz w:val="21"/>
      <w:szCs w:val="21"/>
      <w:lang w:val="zh-CN" w:eastAsia="zh-CN"/>
    </w:rPr>
  </w:style>
  <w:style w:type="character" w:customStyle="1" w:styleId="179">
    <w:name w:val="标题 3 Char_0"/>
    <w:link w:val="166"/>
    <w:autoRedefine/>
    <w:qFormat/>
    <w:uiPriority w:val="0"/>
    <w:rPr>
      <w:rFonts w:ascii="Times New Roman" w:hAnsi="Times New Roman" w:cs="Times New Roman"/>
      <w:b/>
      <w:sz w:val="32"/>
      <w:lang w:val="zh-CN" w:eastAsia="zh-CN"/>
    </w:rPr>
  </w:style>
  <w:style w:type="paragraph" w:customStyle="1" w:styleId="180">
    <w:name w:val="Blockquote_0"/>
    <w:basedOn w:val="167"/>
    <w:link w:val="181"/>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1">
    <w:name w:val="Blockquote Char_0"/>
    <w:link w:val="180"/>
    <w:autoRedefine/>
    <w:qFormat/>
    <w:locked/>
    <w:uiPriority w:val="0"/>
    <w:rPr>
      <w:rFonts w:ascii="Times New Roman" w:hAnsi="Times New Roman" w:cs="Times New Roman"/>
      <w:sz w:val="24"/>
      <w:lang w:val="zh-CN" w:eastAsia="zh-CN"/>
    </w:rPr>
  </w:style>
  <w:style w:type="paragraph" w:customStyle="1" w:styleId="182">
    <w:name w:val="标题 4_0"/>
    <w:basedOn w:val="167"/>
    <w:next w:val="167"/>
    <w:link w:val="183"/>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3">
    <w:name w:val="标题 4 Char_0"/>
    <w:link w:val="182"/>
    <w:autoRedefine/>
    <w:qFormat/>
    <w:uiPriority w:val="0"/>
    <w:rPr>
      <w:rFonts w:ascii="Arial" w:hAnsi="Arial" w:eastAsia="黑体" w:cs="Times New Roman"/>
      <w:sz w:val="28"/>
      <w:lang w:val="zh-CN" w:eastAsia="zh-CN"/>
    </w:rPr>
  </w:style>
  <w:style w:type="paragraph" w:customStyle="1" w:styleId="184">
    <w:name w:val="纯文本_2"/>
    <w:basedOn w:val="167"/>
    <w:link w:val="185"/>
    <w:autoRedefine/>
    <w:qFormat/>
    <w:uiPriority w:val="0"/>
    <w:rPr>
      <w:rFonts w:ascii="宋体" w:hAnsi="Courier New"/>
      <w:szCs w:val="21"/>
      <w:lang w:val="zh-CN"/>
    </w:rPr>
  </w:style>
  <w:style w:type="character" w:customStyle="1" w:styleId="185">
    <w:name w:val="纯文本 Char1_1"/>
    <w:link w:val="184"/>
    <w:autoRedefine/>
    <w:qFormat/>
    <w:uiPriority w:val="0"/>
    <w:rPr>
      <w:rFonts w:hAnsi="Courier New" w:cs="Times New Roman"/>
      <w:kern w:val="2"/>
      <w:sz w:val="21"/>
      <w:szCs w:val="21"/>
      <w:lang w:val="zh-CN" w:eastAsia="zh-CN"/>
    </w:rPr>
  </w:style>
  <w:style w:type="paragraph" w:customStyle="1" w:styleId="186">
    <w:name w:val="Blockquote_0_1"/>
    <w:basedOn w:val="187"/>
    <w:link w:val="188"/>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7">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88">
    <w:name w:val="Blockquote Char_0_1"/>
    <w:link w:val="186"/>
    <w:autoRedefine/>
    <w:qFormat/>
    <w:locked/>
    <w:uiPriority w:val="0"/>
    <w:rPr>
      <w:rFonts w:ascii="Times New Roman" w:hAnsi="Times New Roman" w:cs="Times New Roman"/>
      <w:sz w:val="24"/>
      <w:lang w:val="zh-CN" w:eastAsia="zh-CN"/>
    </w:rPr>
  </w:style>
  <w:style w:type="paragraph" w:customStyle="1" w:styleId="189">
    <w:name w:val="正文文本_0"/>
    <w:basedOn w:val="167"/>
    <w:link w:val="190"/>
    <w:autoRedefine/>
    <w:qFormat/>
    <w:uiPriority w:val="0"/>
    <w:pPr>
      <w:spacing w:after="120"/>
    </w:pPr>
    <w:rPr>
      <w:lang w:val="zh-CN"/>
    </w:rPr>
  </w:style>
  <w:style w:type="character" w:customStyle="1" w:styleId="190">
    <w:name w:val="正文文本 Char_0"/>
    <w:link w:val="189"/>
    <w:autoRedefine/>
    <w:qFormat/>
    <w:uiPriority w:val="0"/>
    <w:rPr>
      <w:rFonts w:ascii="Times New Roman" w:hAnsi="Times New Roman" w:cs="Times New Roman"/>
      <w:kern w:val="2"/>
      <w:sz w:val="21"/>
      <w:szCs w:val="24"/>
      <w:lang w:val="zh-CN" w:eastAsia="zh-CN"/>
    </w:rPr>
  </w:style>
  <w:style w:type="paragraph" w:customStyle="1" w:styleId="191">
    <w:name w:val="普通(网站)_0"/>
    <w:basedOn w:val="167"/>
    <w:autoRedefine/>
    <w:qFormat/>
    <w:uiPriority w:val="0"/>
    <w:pPr>
      <w:widowControl/>
      <w:spacing w:before="100" w:beforeAutospacing="1" w:after="100" w:afterAutospacing="1"/>
      <w:jc w:val="left"/>
    </w:pPr>
    <w:rPr>
      <w:rFonts w:ascii="宋体" w:hAnsi="宋体"/>
      <w:kern w:val="0"/>
      <w:sz w:val="24"/>
    </w:rPr>
  </w:style>
  <w:style w:type="paragraph" w:customStyle="1" w:styleId="192">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4">
    <w:name w:val="脚注文本_0"/>
    <w:basedOn w:val="115"/>
    <w:link w:val="195"/>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5">
    <w:name w:val="脚注文本 Char_0"/>
    <w:link w:val="194"/>
    <w:autoRedefine/>
    <w:qFormat/>
    <w:uiPriority w:val="0"/>
    <w:rPr>
      <w:rFonts w:ascii="Times New Roman" w:hAnsi="Times New Roman" w:cs="Times New Roman"/>
      <w:sz w:val="18"/>
      <w:lang w:val="zh-CN" w:eastAsia="zh-CN"/>
    </w:rPr>
  </w:style>
  <w:style w:type="paragraph" w:customStyle="1" w:styleId="196">
    <w:name w:val="font5"/>
    <w:basedOn w:val="1"/>
    <w:qFormat/>
    <w:uiPriority w:val="0"/>
    <w:pPr>
      <w:widowControl/>
      <w:spacing w:before="100" w:beforeAutospacing="1" w:after="100" w:afterAutospacing="1"/>
      <w:jc w:val="left"/>
    </w:pPr>
    <w:rPr>
      <w:rFonts w:hint="eastAsia" w:cs="Times New Roman"/>
      <w:sz w:val="18"/>
      <w:szCs w:val="18"/>
    </w:rPr>
  </w:style>
  <w:style w:type="paragraph" w:customStyle="1" w:styleId="197">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198">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1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1">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2">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4">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5">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6">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7">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08">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09">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0">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2">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4">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5">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5"/>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18">
    <w:name w:val="Char Char Char Char Char"/>
    <w:basedOn w:val="1"/>
    <w:autoRedefine/>
    <w:qFormat/>
    <w:uiPriority w:val="0"/>
    <w:rPr>
      <w:rFonts w:ascii="Tahoma" w:hAnsi="Tahoma" w:cs="Times New Roman"/>
      <w:kern w:val="2"/>
      <w:sz w:val="24"/>
    </w:rPr>
  </w:style>
  <w:style w:type="paragraph" w:customStyle="1" w:styleId="219">
    <w:name w:val="范本目录"/>
    <w:basedOn w:val="1"/>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0">
    <w:name w:val="副标题 Char"/>
    <w:basedOn w:val="56"/>
    <w:link w:val="40"/>
    <w:autoRedefine/>
    <w:qFormat/>
    <w:uiPriority w:val="0"/>
    <w:rPr>
      <w:rFonts w:ascii="Arial" w:hAnsi="Arial" w:cs="Times New Roman"/>
      <w:b/>
      <w:bCs/>
      <w:kern w:val="28"/>
      <w:sz w:val="32"/>
      <w:szCs w:val="32"/>
      <w:lang w:val="zh-CN" w:eastAsia="zh-CN"/>
    </w:rPr>
  </w:style>
  <w:style w:type="character" w:customStyle="1" w:styleId="221">
    <w:name w:val="Char Char"/>
    <w:autoRedefine/>
    <w:qFormat/>
    <w:uiPriority w:val="0"/>
    <w:rPr>
      <w:rFonts w:ascii="宋体" w:hAnsi="Courier New" w:eastAsia="宋体" w:cs="Courier New"/>
      <w:kern w:val="2"/>
      <w:sz w:val="21"/>
      <w:szCs w:val="21"/>
      <w:lang w:val="en-US" w:eastAsia="zh-CN" w:bidi="ar-SA"/>
    </w:rPr>
  </w:style>
  <w:style w:type="character" w:customStyle="1" w:styleId="222">
    <w:name w:val="标题4 Char Char"/>
    <w:link w:val="223"/>
    <w:qFormat/>
    <w:uiPriority w:val="0"/>
    <w:rPr>
      <w:rFonts w:ascii="Arial" w:hAnsi="Arial"/>
      <w:b/>
      <w:bCs/>
      <w:sz w:val="24"/>
      <w:szCs w:val="32"/>
    </w:rPr>
  </w:style>
  <w:style w:type="paragraph" w:customStyle="1" w:styleId="223">
    <w:name w:val="标题4"/>
    <w:basedOn w:val="3"/>
    <w:next w:val="25"/>
    <w:link w:val="222"/>
    <w:autoRedefine/>
    <w:qFormat/>
    <w:uiPriority w:val="0"/>
    <w:pPr>
      <w:spacing w:before="0" w:after="0" w:line="413" w:lineRule="auto"/>
    </w:pPr>
    <w:rPr>
      <w:rFonts w:ascii="Arial" w:hAnsi="Arial" w:cstheme="minorBidi"/>
      <w:kern w:val="0"/>
      <w:sz w:val="24"/>
      <w:lang w:val="en-US"/>
    </w:rPr>
  </w:style>
  <w:style w:type="character" w:customStyle="1" w:styleId="224">
    <w:name w:val="明显引用 Char"/>
    <w:link w:val="225"/>
    <w:qFormat/>
    <w:uiPriority w:val="0"/>
    <w:rPr>
      <w:b/>
      <w:bCs/>
      <w:i/>
      <w:iCs/>
      <w:color w:val="4F81BD"/>
    </w:rPr>
  </w:style>
  <w:style w:type="paragraph" w:styleId="225">
    <w:name w:val="Intense Quote"/>
    <w:basedOn w:val="1"/>
    <w:next w:val="1"/>
    <w:link w:val="224"/>
    <w:qFormat/>
    <w:uiPriority w:val="0"/>
    <w:pPr>
      <w:pBdr>
        <w:bottom w:val="single" w:color="4F81BD" w:themeColor="accent1" w:sz="4" w:space="4"/>
      </w:pBdr>
      <w:spacing w:before="200" w:after="280"/>
      <w:ind w:left="936" w:right="936"/>
    </w:pPr>
    <w:rPr>
      <w:b/>
      <w:bCs/>
      <w:i/>
      <w:iCs/>
      <w:color w:val="4F81BD"/>
    </w:rPr>
  </w:style>
  <w:style w:type="paragraph" w:customStyle="1" w:styleId="226">
    <w:name w:val="明显引用1"/>
    <w:basedOn w:val="1"/>
    <w:next w:val="1"/>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7">
    <w:name w:val="明显引用 Char1"/>
    <w:basedOn w:val="56"/>
    <w:autoRedefine/>
    <w:qFormat/>
    <w:uiPriority w:val="30"/>
    <w:rPr>
      <w:rFonts w:ascii="Times New Roman" w:hAnsi="Times New Roman" w:eastAsia="宋体" w:cs="Times New Roman"/>
      <w:i/>
      <w:iCs/>
      <w:color w:val="5B9BD5"/>
      <w:szCs w:val="24"/>
    </w:rPr>
  </w:style>
  <w:style w:type="character" w:customStyle="1" w:styleId="228">
    <w:name w:val="标题5 Char Char"/>
    <w:link w:val="229"/>
    <w:autoRedefine/>
    <w:qFormat/>
    <w:uiPriority w:val="0"/>
    <w:rPr>
      <w:rFonts w:ascii="Arial" w:hAnsi="Arial"/>
      <w:b/>
      <w:bCs/>
      <w:sz w:val="24"/>
      <w:szCs w:val="32"/>
    </w:rPr>
  </w:style>
  <w:style w:type="paragraph" w:customStyle="1" w:styleId="229">
    <w:name w:val="标题5"/>
    <w:basedOn w:val="4"/>
    <w:link w:val="228"/>
    <w:qFormat/>
    <w:uiPriority w:val="0"/>
    <w:pPr>
      <w:spacing w:line="413" w:lineRule="auto"/>
      <w:jc w:val="left"/>
    </w:pPr>
    <w:rPr>
      <w:rFonts w:ascii="Arial" w:hAnsi="Arial"/>
      <w:sz w:val="24"/>
    </w:rPr>
  </w:style>
  <w:style w:type="character" w:customStyle="1" w:styleId="230">
    <w:name w:val="引用 Char"/>
    <w:link w:val="231"/>
    <w:qFormat/>
    <w:uiPriority w:val="0"/>
    <w:rPr>
      <w:i/>
      <w:iCs/>
      <w:color w:val="000000"/>
    </w:rPr>
  </w:style>
  <w:style w:type="paragraph" w:styleId="231">
    <w:name w:val="Quote"/>
    <w:basedOn w:val="1"/>
    <w:next w:val="1"/>
    <w:link w:val="230"/>
    <w:qFormat/>
    <w:uiPriority w:val="0"/>
    <w:rPr>
      <w:i/>
      <w:iCs/>
      <w:color w:val="000000"/>
    </w:rPr>
  </w:style>
  <w:style w:type="paragraph" w:customStyle="1" w:styleId="232">
    <w:name w:val="引用1"/>
    <w:basedOn w:val="1"/>
    <w:next w:val="1"/>
    <w:qFormat/>
    <w:uiPriority w:val="0"/>
    <w:rPr>
      <w:rFonts w:ascii="Calibri" w:hAnsi="Calibri" w:cs="Times New Roman"/>
      <w:i/>
      <w:iCs/>
      <w:color w:val="000000"/>
      <w:kern w:val="2"/>
      <w:sz w:val="21"/>
      <w:szCs w:val="22"/>
    </w:rPr>
  </w:style>
  <w:style w:type="character" w:customStyle="1" w:styleId="233">
    <w:name w:val="引用 Char1"/>
    <w:basedOn w:val="56"/>
    <w:autoRedefine/>
    <w:qFormat/>
    <w:uiPriority w:val="29"/>
    <w:rPr>
      <w:rFonts w:ascii="Times New Roman" w:hAnsi="Times New Roman" w:eastAsia="宋体" w:cs="Times New Roman"/>
      <w:i/>
      <w:iCs/>
      <w:color w:val="404040"/>
      <w:szCs w:val="24"/>
    </w:rPr>
  </w:style>
  <w:style w:type="character" w:customStyle="1" w:styleId="234">
    <w:name w:val="ask-title2"/>
    <w:autoRedefine/>
    <w:qFormat/>
    <w:uiPriority w:val="0"/>
  </w:style>
  <w:style w:type="character" w:customStyle="1" w:styleId="235">
    <w:name w:val="正文文本 Char1"/>
    <w:autoRedefine/>
    <w:qFormat/>
    <w:uiPriority w:val="0"/>
    <w:rPr>
      <w:kern w:val="2"/>
      <w:sz w:val="21"/>
      <w:szCs w:val="22"/>
    </w:rPr>
  </w:style>
  <w:style w:type="character" w:customStyle="1" w:styleId="236">
    <w:name w:val="不明显强调1"/>
    <w:autoRedefine/>
    <w:qFormat/>
    <w:uiPriority w:val="0"/>
    <w:rPr>
      <w:i/>
      <w:iCs/>
      <w:color w:val="808080"/>
    </w:rPr>
  </w:style>
  <w:style w:type="character" w:customStyle="1" w:styleId="237">
    <w:name w:val="明显参考1"/>
    <w:qFormat/>
    <w:uiPriority w:val="0"/>
    <w:rPr>
      <w:b/>
      <w:bCs/>
      <w:smallCaps/>
      <w:color w:val="C0504D"/>
      <w:spacing w:val="5"/>
      <w:u w:val="single"/>
    </w:rPr>
  </w:style>
  <w:style w:type="character" w:customStyle="1" w:styleId="238">
    <w:name w:val="书籍标题1"/>
    <w:qFormat/>
    <w:uiPriority w:val="0"/>
    <w:rPr>
      <w:b/>
      <w:bCs/>
      <w:smallCaps/>
      <w:spacing w:val="5"/>
    </w:rPr>
  </w:style>
  <w:style w:type="character" w:customStyle="1" w:styleId="239">
    <w:name w:val="日期 Char1"/>
    <w:autoRedefine/>
    <w:qFormat/>
    <w:uiPriority w:val="0"/>
    <w:rPr>
      <w:kern w:val="2"/>
      <w:sz w:val="21"/>
      <w:szCs w:val="22"/>
    </w:rPr>
  </w:style>
  <w:style w:type="character" w:customStyle="1" w:styleId="240">
    <w:name w:val="明显强调1"/>
    <w:qFormat/>
    <w:uiPriority w:val="0"/>
    <w:rPr>
      <w:b/>
      <w:bCs/>
      <w:i/>
      <w:iCs/>
      <w:color w:val="4F81BD"/>
    </w:rPr>
  </w:style>
  <w:style w:type="character" w:customStyle="1" w:styleId="241">
    <w:name w:val="textcontents"/>
    <w:autoRedefine/>
    <w:qFormat/>
    <w:uiPriority w:val="0"/>
    <w:rPr>
      <w:rFonts w:cs="Times New Roman"/>
    </w:rPr>
  </w:style>
  <w:style w:type="character" w:customStyle="1" w:styleId="242">
    <w:name w:val="不明显参考1"/>
    <w:autoRedefine/>
    <w:qFormat/>
    <w:uiPriority w:val="0"/>
    <w:rPr>
      <w:smallCaps/>
      <w:color w:val="C0504D"/>
      <w:u w:val="single"/>
    </w:rPr>
  </w:style>
  <w:style w:type="character" w:customStyle="1" w:styleId="243">
    <w:name w:val="批注文字 Char Char"/>
    <w:qFormat/>
    <w:uiPriority w:val="0"/>
    <w:rPr>
      <w:rFonts w:ascii="宋体" w:hAnsi="Times New Roman" w:eastAsia="宋体" w:cs="Times New Roman"/>
      <w:sz w:val="28"/>
      <w:szCs w:val="20"/>
    </w:rPr>
  </w:style>
  <w:style w:type="character" w:customStyle="1" w:styleId="244">
    <w:name w:val="文档结构图 Char1"/>
    <w:qFormat/>
    <w:uiPriority w:val="0"/>
    <w:rPr>
      <w:rFonts w:ascii="宋体"/>
      <w:kern w:val="2"/>
      <w:sz w:val="18"/>
      <w:szCs w:val="18"/>
    </w:rPr>
  </w:style>
  <w:style w:type="paragraph" w:customStyle="1" w:styleId="245">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6">
    <w:name w:val="页脚 Char1"/>
    <w:semiHidden/>
    <w:qFormat/>
    <w:uiPriority w:val="99"/>
    <w:rPr>
      <w:kern w:val="2"/>
      <w:sz w:val="18"/>
      <w:szCs w:val="18"/>
    </w:rPr>
  </w:style>
  <w:style w:type="character" w:customStyle="1" w:styleId="247">
    <w:name w:val="批注框文本 Char2"/>
    <w:autoRedefine/>
    <w:semiHidden/>
    <w:qFormat/>
    <w:uiPriority w:val="99"/>
    <w:rPr>
      <w:kern w:val="2"/>
      <w:sz w:val="18"/>
      <w:szCs w:val="18"/>
    </w:rPr>
  </w:style>
  <w:style w:type="character" w:customStyle="1" w:styleId="248">
    <w:name w:val="批注主题 Char2"/>
    <w:semiHidden/>
    <w:qFormat/>
    <w:uiPriority w:val="99"/>
    <w:rPr>
      <w:b/>
      <w:bCs/>
      <w:kern w:val="2"/>
      <w:sz w:val="21"/>
      <w:szCs w:val="22"/>
    </w:rPr>
  </w:style>
  <w:style w:type="character" w:customStyle="1" w:styleId="249">
    <w:name w:val="文档结构图 Char2"/>
    <w:semiHidden/>
    <w:qFormat/>
    <w:uiPriority w:val="99"/>
    <w:rPr>
      <w:rFonts w:ascii="宋体"/>
      <w:kern w:val="2"/>
      <w:sz w:val="18"/>
      <w:szCs w:val="18"/>
    </w:rPr>
  </w:style>
  <w:style w:type="character" w:customStyle="1" w:styleId="250">
    <w:name w:val="页眉 Char1"/>
    <w:semiHidden/>
    <w:qFormat/>
    <w:uiPriority w:val="99"/>
    <w:rPr>
      <w:kern w:val="2"/>
      <w:sz w:val="18"/>
      <w:szCs w:val="18"/>
    </w:rPr>
  </w:style>
  <w:style w:type="character" w:customStyle="1" w:styleId="251">
    <w:name w:val="日期 Char2"/>
    <w:autoRedefine/>
    <w:semiHidden/>
    <w:qFormat/>
    <w:uiPriority w:val="99"/>
    <w:rPr>
      <w:kern w:val="2"/>
      <w:sz w:val="21"/>
      <w:szCs w:val="22"/>
    </w:rPr>
  </w:style>
  <w:style w:type="character" w:customStyle="1" w:styleId="252">
    <w:name w:val="正文文本 Char2"/>
    <w:autoRedefine/>
    <w:semiHidden/>
    <w:qFormat/>
    <w:uiPriority w:val="99"/>
    <w:rPr>
      <w:kern w:val="2"/>
      <w:sz w:val="21"/>
      <w:szCs w:val="22"/>
    </w:rPr>
  </w:style>
  <w:style w:type="character" w:customStyle="1" w:styleId="253">
    <w:name w:val="标题 Char1"/>
    <w:autoRedefine/>
    <w:qFormat/>
    <w:uiPriority w:val="10"/>
    <w:rPr>
      <w:rFonts w:ascii="Cambria" w:hAnsi="Cambria" w:cs="Times New Roman"/>
      <w:b/>
      <w:bCs/>
      <w:kern w:val="2"/>
      <w:sz w:val="32"/>
      <w:szCs w:val="32"/>
    </w:rPr>
  </w:style>
  <w:style w:type="character" w:customStyle="1" w:styleId="254">
    <w:name w:val="副标题 Char1"/>
    <w:qFormat/>
    <w:uiPriority w:val="11"/>
    <w:rPr>
      <w:rFonts w:ascii="Cambria" w:hAnsi="Cambria" w:cs="Times New Roman"/>
      <w:b/>
      <w:bCs/>
      <w:kern w:val="28"/>
      <w:sz w:val="32"/>
      <w:szCs w:val="32"/>
    </w:rPr>
  </w:style>
  <w:style w:type="paragraph" w:customStyle="1" w:styleId="255">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6">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58">
    <w:name w:val="正文2 Char"/>
    <w:link w:val="259"/>
    <w:qFormat/>
    <w:uiPriority w:val="0"/>
    <w:rPr>
      <w:rFonts w:ascii="楷体" w:eastAsia="楷体"/>
      <w:b/>
      <w:color w:val="0000FF"/>
    </w:rPr>
  </w:style>
  <w:style w:type="paragraph" w:customStyle="1" w:styleId="259">
    <w:name w:val="正文2"/>
    <w:link w:val="258"/>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0">
    <w:name w:val="p0"/>
    <w:basedOn w:val="1"/>
    <w:qFormat/>
    <w:uiPriority w:val="0"/>
    <w:pPr>
      <w:widowControl/>
      <w:spacing w:before="100" w:beforeAutospacing="1" w:after="100" w:afterAutospacing="1"/>
      <w:jc w:val="left"/>
    </w:pPr>
    <w:rPr>
      <w:rFonts w:cs="宋体"/>
      <w:sz w:val="24"/>
      <w:szCs w:val="24"/>
    </w:rPr>
  </w:style>
  <w:style w:type="character" w:customStyle="1" w:styleId="261">
    <w:name w:val="正文文本 (2)_"/>
    <w:link w:val="262"/>
    <w:qFormat/>
    <w:locked/>
    <w:uiPriority w:val="99"/>
    <w:rPr>
      <w:rFonts w:ascii="MingLiU" w:eastAsia="MingLiU" w:cs="MingLiU"/>
      <w:spacing w:val="20"/>
      <w:sz w:val="22"/>
      <w:shd w:val="clear" w:color="auto" w:fill="FFFFFF"/>
    </w:rPr>
  </w:style>
  <w:style w:type="paragraph" w:customStyle="1" w:styleId="262">
    <w:name w:val="正文文本 (2)1"/>
    <w:basedOn w:val="1"/>
    <w:link w:val="261"/>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3">
    <w:name w:val="正文文本 (2) + 间距 0 pt5"/>
    <w:autoRedefine/>
    <w:qFormat/>
    <w:uiPriority w:val="99"/>
    <w:rPr>
      <w:rFonts w:ascii="MingLiU" w:eastAsia="MingLiU" w:cs="MingLiU"/>
      <w:spacing w:val="0"/>
      <w:sz w:val="22"/>
      <w:shd w:val="clear" w:color="auto" w:fill="FFFFFF"/>
    </w:rPr>
  </w:style>
  <w:style w:type="character" w:customStyle="1" w:styleId="264">
    <w:name w:val="访问过的超链接1"/>
    <w:basedOn w:val="56"/>
    <w:autoRedefine/>
    <w:semiHidden/>
    <w:unhideWhenUsed/>
    <w:qFormat/>
    <w:uiPriority w:val="99"/>
    <w:rPr>
      <w:color w:val="954F72"/>
      <w:u w:val="single"/>
    </w:rPr>
  </w:style>
  <w:style w:type="character" w:customStyle="1" w:styleId="265">
    <w:name w:val="明显引用 Char2"/>
    <w:basedOn w:val="56"/>
    <w:qFormat/>
    <w:uiPriority w:val="30"/>
    <w:rPr>
      <w:b/>
      <w:bCs/>
      <w:i/>
      <w:iCs/>
      <w:color w:val="4F81BD" w:themeColor="accent1"/>
      <w14:textFill>
        <w14:solidFill>
          <w14:schemeClr w14:val="accent1"/>
        </w14:solidFill>
      </w14:textFill>
    </w:rPr>
  </w:style>
  <w:style w:type="character" w:customStyle="1" w:styleId="266">
    <w:name w:val="引用 Char2"/>
    <w:basedOn w:val="56"/>
    <w:qFormat/>
    <w:uiPriority w:val="29"/>
    <w:rPr>
      <w:i/>
      <w:iCs/>
      <w:color w:val="000000" w:themeColor="text1"/>
      <w14:textFill>
        <w14:solidFill>
          <w14:schemeClr w14:val="tx1"/>
        </w14:solidFill>
      </w14:textFill>
    </w:rPr>
  </w:style>
  <w:style w:type="table" w:customStyle="1" w:styleId="267">
    <w:name w:val="网格型4"/>
    <w:basedOn w:val="54"/>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68">
    <w:name w:val="font31"/>
    <w:basedOn w:val="56"/>
    <w:qFormat/>
    <w:uiPriority w:val="0"/>
    <w:rPr>
      <w:rFonts w:hint="eastAsia" w:ascii="黑体" w:hAnsi="宋体" w:eastAsia="黑体" w:cs="黑体"/>
      <w:color w:val="000000"/>
      <w:sz w:val="40"/>
      <w:szCs w:val="40"/>
      <w:u w:val="none"/>
    </w:rPr>
  </w:style>
  <w:style w:type="character" w:customStyle="1" w:styleId="269">
    <w:name w:val="font131"/>
    <w:basedOn w:val="56"/>
    <w:autoRedefine/>
    <w:qFormat/>
    <w:uiPriority w:val="0"/>
    <w:rPr>
      <w:rFonts w:hint="eastAsia" w:ascii="黑体" w:hAnsi="宋体" w:eastAsia="黑体" w:cs="黑体"/>
      <w:i/>
      <w:iCs/>
      <w:color w:val="000000"/>
      <w:sz w:val="40"/>
      <w:szCs w:val="40"/>
      <w:u w:val="single"/>
    </w:rPr>
  </w:style>
  <w:style w:type="character" w:customStyle="1" w:styleId="270">
    <w:name w:val="font21"/>
    <w:basedOn w:val="56"/>
    <w:qFormat/>
    <w:uiPriority w:val="0"/>
    <w:rPr>
      <w:rFonts w:ascii="方正小标宋简体" w:hAnsi="方正小标宋简体" w:eastAsia="方正小标宋简体" w:cs="方正小标宋简体"/>
      <w:b/>
      <w:bCs/>
      <w:color w:val="000000"/>
      <w:sz w:val="28"/>
      <w:szCs w:val="28"/>
      <w:u w:val="none"/>
    </w:rPr>
  </w:style>
  <w:style w:type="character" w:customStyle="1" w:styleId="271">
    <w:name w:val="font121"/>
    <w:basedOn w:val="56"/>
    <w:qFormat/>
    <w:uiPriority w:val="0"/>
    <w:rPr>
      <w:rFonts w:hint="eastAsia" w:ascii="宋体" w:hAnsi="宋体" w:eastAsia="宋体" w:cs="宋体"/>
      <w:color w:val="000000"/>
      <w:sz w:val="24"/>
      <w:szCs w:val="24"/>
      <w:u w:val="single"/>
    </w:rPr>
  </w:style>
  <w:style w:type="character" w:customStyle="1" w:styleId="272">
    <w:name w:val="font41"/>
    <w:basedOn w:val="56"/>
    <w:autoRedefine/>
    <w:qFormat/>
    <w:uiPriority w:val="0"/>
    <w:rPr>
      <w:rFonts w:hint="eastAsia" w:ascii="宋体" w:hAnsi="宋体" w:eastAsia="宋体" w:cs="宋体"/>
      <w:b/>
      <w:bCs/>
      <w:color w:val="000000"/>
      <w:sz w:val="24"/>
      <w:szCs w:val="24"/>
      <w:u w:val="none"/>
    </w:rPr>
  </w:style>
  <w:style w:type="character" w:customStyle="1" w:styleId="273">
    <w:name w:val="font161"/>
    <w:basedOn w:val="56"/>
    <w:qFormat/>
    <w:uiPriority w:val="0"/>
    <w:rPr>
      <w:rFonts w:hint="eastAsia" w:ascii="黑体" w:hAnsi="宋体" w:eastAsia="黑体" w:cs="黑体"/>
      <w:i/>
      <w:iCs/>
      <w:color w:val="000000"/>
      <w:sz w:val="40"/>
      <w:szCs w:val="40"/>
      <w:u w:val="single"/>
    </w:rPr>
  </w:style>
  <w:style w:type="character" w:customStyle="1" w:styleId="274">
    <w:name w:val="font71"/>
    <w:basedOn w:val="56"/>
    <w:uiPriority w:val="0"/>
    <w:rPr>
      <w:rFonts w:hint="eastAsia" w:ascii="宋体" w:hAnsi="宋体" w:eastAsia="宋体" w:cs="宋体"/>
      <w:color w:val="000000"/>
      <w:sz w:val="18"/>
      <w:szCs w:val="18"/>
      <w:u w:val="none"/>
    </w:rPr>
  </w:style>
  <w:style w:type="character" w:customStyle="1" w:styleId="275">
    <w:name w:val="font81"/>
    <w:basedOn w:val="56"/>
    <w:autoRedefine/>
    <w:qFormat/>
    <w:uiPriority w:val="0"/>
    <w:rPr>
      <w:rFonts w:hint="eastAsia" w:ascii="宋体" w:hAnsi="宋体" w:eastAsia="宋体" w:cs="宋体"/>
      <w:color w:val="000000"/>
      <w:sz w:val="20"/>
      <w:szCs w:val="20"/>
      <w:u w:val="none"/>
    </w:rPr>
  </w:style>
  <w:style w:type="character" w:customStyle="1" w:styleId="276">
    <w:name w:val="font11"/>
    <w:basedOn w:val="56"/>
    <w:autoRedefine/>
    <w:uiPriority w:val="0"/>
    <w:rPr>
      <w:rFonts w:hint="default" w:ascii="Arial" w:hAnsi="Arial" w:cs="Arial"/>
      <w:color w:val="000000"/>
      <w:sz w:val="20"/>
      <w:szCs w:val="20"/>
      <w:u w:val="none"/>
    </w:rPr>
  </w:style>
  <w:style w:type="character" w:customStyle="1" w:styleId="277">
    <w:name w:val="font91"/>
    <w:basedOn w:val="56"/>
    <w:uiPriority w:val="0"/>
    <w:rPr>
      <w:rFonts w:hint="eastAsia" w:ascii="宋体" w:hAnsi="宋体" w:eastAsia="宋体" w:cs="宋体"/>
      <w:color w:val="000000"/>
      <w:sz w:val="20"/>
      <w:szCs w:val="20"/>
      <w:u w:val="none"/>
    </w:rPr>
  </w:style>
  <w:style w:type="character" w:customStyle="1" w:styleId="278">
    <w:name w:val="font101"/>
    <w:basedOn w:val="56"/>
    <w:autoRedefine/>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93</Pages>
  <Words>9764</Words>
  <Characters>55657</Characters>
  <Lines>463</Lines>
  <Paragraphs>130</Paragraphs>
  <TotalTime>0</TotalTime>
  <ScaleCrop>false</ScaleCrop>
  <LinksUpToDate>false</LinksUpToDate>
  <CharactersWithSpaces>65291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2021-12-22T09:28:00Z</dcterms:created>
  <dc:creator>Anakin</dc:creator>
  <cp:lastModifiedBy>梧桐滴落雨</cp:lastModifiedBy>
  <cp:lastPrinted>2019-12-09T23:20:00Z</cp:lastPrinted>
  <dcterms:modified xsi:type="dcterms:W3CDTF">2024-04-25T03:30:05Z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A57E40F166E860DBCA102666BE686D05_43</vt:lpwstr>
  </property>
</Properties>
</file>